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黑体" w:hAnsi="黑体" w:eastAsia="黑体" w:cs="黑体"/>
          <w:sz w:val="44"/>
          <w:szCs w:val="44"/>
          <w:u w:val="none"/>
          <w:lang w:val="en-US" w:eastAsia="zh-CN"/>
        </w:rPr>
      </w:pPr>
      <w:r>
        <w:rPr>
          <w:rFonts w:hint="eastAsia" w:ascii="黑体" w:hAnsi="黑体" w:eastAsia="黑体" w:cs="黑体"/>
          <w:sz w:val="44"/>
          <w:szCs w:val="44"/>
          <w:u w:val="none"/>
          <w:lang w:val="en-US" w:eastAsia="zh-CN"/>
        </w:rPr>
        <w:t>许昌市财源开发建设有限公司</w:t>
      </w:r>
    </w:p>
    <w:p>
      <w:pPr>
        <w:ind w:left="2639" w:leftChars="209" w:hanging="2200" w:hangingChars="500"/>
        <w:jc w:val="left"/>
        <w:rPr>
          <w:rFonts w:hint="eastAsia" w:ascii="黑体" w:hAnsi="黑体" w:eastAsia="黑体" w:cs="黑体"/>
          <w:sz w:val="44"/>
          <w:szCs w:val="44"/>
          <w:u w:val="none"/>
          <w:lang w:val="en-US" w:eastAsia="zh-CN"/>
        </w:rPr>
      </w:pPr>
      <w:r>
        <w:rPr>
          <w:rFonts w:hint="eastAsia" w:ascii="黑体" w:hAnsi="黑体" w:eastAsia="黑体" w:cs="黑体"/>
          <w:sz w:val="44"/>
          <w:szCs w:val="44"/>
          <w:u w:val="none"/>
          <w:lang w:val="en-US" w:eastAsia="zh-CN"/>
        </w:rPr>
        <w:t>许昌市智慧信息产业园研发楼、公寓楼</w:t>
      </w:r>
    </w:p>
    <w:p>
      <w:pPr>
        <w:jc w:val="center"/>
        <w:rPr>
          <w:rFonts w:hint="eastAsia" w:ascii="黑体" w:hAnsi="黑体" w:eastAsia="黑体" w:cs="黑体"/>
          <w:b w:val="0"/>
          <w:bCs w:val="0"/>
          <w:sz w:val="44"/>
          <w:szCs w:val="44"/>
          <w:u w:val="none"/>
          <w:lang w:eastAsia="zh-CN"/>
        </w:rPr>
      </w:pPr>
      <w:r>
        <w:rPr>
          <w:rFonts w:hint="eastAsia" w:ascii="黑体" w:hAnsi="黑体" w:eastAsia="黑体" w:cs="黑体"/>
          <w:sz w:val="44"/>
          <w:szCs w:val="44"/>
          <w:u w:val="none"/>
          <w:lang w:val="en-US" w:eastAsia="zh-CN"/>
        </w:rPr>
        <w:t>室内空气污染治理</w:t>
      </w:r>
      <w:r>
        <w:rPr>
          <w:rFonts w:hint="eastAsia" w:ascii="黑体" w:hAnsi="黑体" w:eastAsia="黑体" w:cs="黑体"/>
          <w:b w:val="0"/>
          <w:bCs w:val="0"/>
          <w:sz w:val="44"/>
          <w:szCs w:val="44"/>
          <w:u w:val="none"/>
          <w:lang w:eastAsia="zh-CN"/>
        </w:rPr>
        <w:t>采购项目（不见面开标）</w:t>
      </w:r>
    </w:p>
    <w:p>
      <w:pPr>
        <w:pStyle w:val="2"/>
        <w:jc w:val="center"/>
        <w:rPr>
          <w:rFonts w:hint="eastAsia"/>
          <w:lang w:eastAsia="zh-CN"/>
        </w:rPr>
      </w:pPr>
      <w:r>
        <w:rPr>
          <w:rFonts w:hint="eastAsia" w:ascii="黑体" w:hAnsi="黑体" w:eastAsia="黑体" w:cs="黑体"/>
          <w:b w:val="0"/>
          <w:bCs w:val="0"/>
          <w:sz w:val="44"/>
          <w:szCs w:val="44"/>
          <w:u w:val="none"/>
          <w:lang w:eastAsia="zh-CN"/>
        </w:rPr>
        <w:t>采购公告</w:t>
      </w:r>
    </w:p>
    <w:p>
      <w:p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许昌市财源开发建设有限公司“许昌市智慧信息产业园研发楼、公寓楼室内空气污染治理采购项目（不见面开标）”采购项目的潜在投标人应在《许昌市投资总公司》网站公示公告栏目（http://www.xcstzzgs.cn/）获取招标文件，并于2020年11月1</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日</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点</w:t>
      </w:r>
      <w:r>
        <w:rPr>
          <w:rFonts w:hint="eastAsia" w:ascii="仿宋" w:hAnsi="仿宋" w:eastAsia="仿宋" w:cs="仿宋"/>
          <w:sz w:val="32"/>
          <w:szCs w:val="32"/>
          <w:lang w:val="en-US" w:eastAsia="zh-CN"/>
        </w:rPr>
        <w:t>30</w:t>
      </w:r>
      <w:r>
        <w:rPr>
          <w:rFonts w:hint="eastAsia" w:ascii="仿宋" w:hAnsi="仿宋" w:eastAsia="仿宋" w:cs="仿宋"/>
          <w:sz w:val="32"/>
          <w:szCs w:val="32"/>
          <w:lang w:eastAsia="zh-CN"/>
        </w:rPr>
        <w:t>分（北京时间）前提交投标文件。</w:t>
      </w:r>
    </w:p>
    <w:p>
      <w:pPr>
        <w:keepNext w:val="0"/>
        <w:keepLines w:val="0"/>
        <w:pageBreakBefore w:val="0"/>
        <w:widowControl w:val="0"/>
        <w:numPr>
          <w:ilvl w:val="0"/>
          <w:numId w:val="1"/>
        </w:numPr>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黑体" w:hAnsi="黑体" w:eastAsia="黑体" w:cs="黑体"/>
          <w:sz w:val="32"/>
          <w:szCs w:val="32"/>
          <w:lang w:eastAsia="zh-CN"/>
        </w:rPr>
      </w:pPr>
      <w:r>
        <w:rPr>
          <w:rFonts w:hint="eastAsia" w:ascii="黑体" w:hAnsi="黑体" w:eastAsia="黑体" w:cs="黑体"/>
          <w:b w:val="0"/>
          <w:bCs/>
          <w:sz w:val="32"/>
          <w:szCs w:val="32"/>
          <w:lang w:eastAsia="zh-CN"/>
        </w:rPr>
        <w:t>项目概况</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（一）项目名称：</w:t>
      </w:r>
      <w:r>
        <w:rPr>
          <w:rFonts w:hint="eastAsia" w:ascii="仿宋" w:hAnsi="仿宋" w:eastAsia="仿宋" w:cs="仿宋"/>
          <w:sz w:val="32"/>
          <w:szCs w:val="32"/>
          <w:lang w:eastAsia="zh-CN"/>
        </w:rPr>
        <w:t>市智慧信息产业园研发楼、公寓楼室内空气污染治理</w:t>
      </w:r>
      <w:r>
        <w:rPr>
          <w:rFonts w:hint="eastAsia" w:ascii="仿宋" w:hAnsi="仿宋" w:eastAsia="仿宋" w:cs="仿宋"/>
          <w:sz w:val="32"/>
          <w:szCs w:val="32"/>
          <w:u w:val="none"/>
          <w:lang w:val="en-US" w:eastAsia="zh-CN"/>
        </w:rPr>
        <w:t>项目。</w:t>
      </w:r>
    </w:p>
    <w:p>
      <w:p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u w:val="none"/>
          <w:lang w:val="en-US" w:eastAsia="zh-CN"/>
        </w:rPr>
        <w:t>（二）项目概况：</w:t>
      </w:r>
      <w:r>
        <w:rPr>
          <w:rFonts w:hint="eastAsia" w:ascii="仿宋" w:hAnsi="仿宋" w:eastAsia="仿宋" w:cs="仿宋"/>
          <w:sz w:val="32"/>
          <w:szCs w:val="32"/>
          <w:lang w:eastAsia="zh-CN"/>
        </w:rPr>
        <w:t>市智慧信息产业园研发楼、公寓楼位于</w:t>
      </w:r>
      <w:r>
        <w:rPr>
          <w:rFonts w:hint="eastAsia" w:ascii="仿宋" w:hAnsi="仿宋" w:eastAsia="仿宋" w:cs="仿宋"/>
          <w:sz w:val="32"/>
          <w:szCs w:val="32"/>
          <w:lang w:val="en-US" w:eastAsia="zh-CN"/>
        </w:rPr>
        <w:t>许昌市城乡一体化示范区，魏武大道与明礼街交叉口。</w:t>
      </w:r>
      <w:r>
        <w:rPr>
          <w:rFonts w:hint="eastAsia" w:ascii="仿宋" w:hAnsi="仿宋" w:eastAsia="仿宋" w:cs="仿宋"/>
          <w:sz w:val="32"/>
          <w:szCs w:val="32"/>
          <w:lang w:eastAsia="zh-CN"/>
        </w:rPr>
        <w:t>研发楼、公寓楼</w:t>
      </w:r>
      <w:r>
        <w:rPr>
          <w:rFonts w:hint="eastAsia" w:ascii="仿宋" w:hAnsi="仿宋" w:eastAsia="仿宋" w:cs="仿宋"/>
          <w:sz w:val="32"/>
          <w:szCs w:val="32"/>
          <w:lang w:val="en-US" w:eastAsia="zh-CN"/>
        </w:rPr>
        <w:t>均为20层的高层建筑，</w:t>
      </w:r>
      <w:r>
        <w:rPr>
          <w:rFonts w:hint="eastAsia" w:ascii="仿宋" w:hAnsi="仿宋" w:eastAsia="仿宋" w:cs="仿宋"/>
          <w:sz w:val="32"/>
          <w:szCs w:val="32"/>
          <w:lang w:eastAsia="zh-CN"/>
        </w:rPr>
        <w:t>地上总建筑面积约44267.17m²，</w:t>
      </w:r>
      <w:r>
        <w:rPr>
          <w:rFonts w:hint="eastAsia" w:ascii="仿宋" w:hAnsi="仿宋" w:eastAsia="仿宋" w:cs="仿宋"/>
          <w:sz w:val="32"/>
          <w:szCs w:val="32"/>
          <w:lang w:val="en-US" w:eastAsia="zh-CN"/>
        </w:rPr>
        <w:t>每栋标准层建筑面积约1000</w:t>
      </w:r>
      <w:r>
        <w:rPr>
          <w:rFonts w:hint="eastAsia" w:ascii="仿宋" w:hAnsi="仿宋" w:eastAsia="仿宋" w:cs="仿宋"/>
          <w:sz w:val="32"/>
          <w:szCs w:val="32"/>
          <w:lang w:eastAsia="zh-CN"/>
        </w:rPr>
        <w:t>m²。</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u w:val="none"/>
          <w:lang w:val="en-US" w:eastAsia="zh-CN"/>
        </w:rPr>
        <w:t>（三）</w:t>
      </w:r>
      <w:r>
        <w:rPr>
          <w:rFonts w:hint="eastAsia" w:ascii="仿宋" w:hAnsi="仿宋" w:eastAsia="仿宋" w:cs="仿宋"/>
          <w:sz w:val="32"/>
          <w:szCs w:val="32"/>
          <w:lang w:eastAsia="zh-CN"/>
        </w:rPr>
        <w:t>采购方式：询价。</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（四）采购控制价：32元/m2（含税价），超出此报价的为无效投标。</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u w:val="none"/>
          <w:lang w:val="en-US" w:eastAsia="zh-CN"/>
        </w:rPr>
        <w:t>（五）采购范围及内容：包含</w:t>
      </w:r>
      <w:r>
        <w:rPr>
          <w:rFonts w:hint="eastAsia" w:ascii="仿宋" w:hAnsi="仿宋" w:eastAsia="仿宋" w:cs="仿宋"/>
          <w:sz w:val="32"/>
          <w:szCs w:val="32"/>
          <w:lang w:val="en-US" w:eastAsia="zh-CN"/>
        </w:rPr>
        <w:t>研发楼3层，分别为1层至3层的办公室、会议室等；公寓楼5层，分别为1层至3层的餐厅包间、6层和20层的房间。研发楼和公寓楼需要治理面积初步统计约2500</w:t>
      </w:r>
      <w:r>
        <w:rPr>
          <w:rFonts w:hint="eastAsia" w:ascii="仿宋" w:hAnsi="仿宋" w:eastAsia="仿宋" w:cs="仿宋"/>
          <w:sz w:val="32"/>
          <w:szCs w:val="32"/>
          <w:lang w:eastAsia="zh-CN"/>
        </w:rPr>
        <w:t>m²</w:t>
      </w:r>
      <w:r>
        <w:rPr>
          <w:rFonts w:hint="eastAsia" w:ascii="仿宋" w:hAnsi="仿宋" w:eastAsia="仿宋" w:cs="仿宋"/>
          <w:sz w:val="32"/>
          <w:szCs w:val="32"/>
          <w:lang w:val="en-US" w:eastAsia="zh-CN"/>
        </w:rPr>
        <w:t>，具体范围以采购人指定区域为准。通过治理，室内甲醛、苯和总挥发性有机化合物等污染物浓度检测标准要满足《民用建筑工程室内环境污染控制规范》（GB 50325-2010）、《室内空气质量标准》(GB/T 18883-2002)的要求，并承担提供具有室内空气环境检测相关资质的第三方检测机构出具的合格检测报告费用。</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（六）服务周期：自签订合同之日起10个日历天。</w:t>
      </w:r>
    </w:p>
    <w:p>
      <w:pPr>
        <w:ind w:firstLine="640" w:firstLineChars="200"/>
        <w:jc w:val="left"/>
        <w:rPr>
          <w:rFonts w:hint="eastAsia"/>
          <w:lang w:val="en-US" w:eastAsia="zh-CN"/>
        </w:rPr>
      </w:pPr>
      <w:r>
        <w:rPr>
          <w:rFonts w:hint="eastAsia" w:ascii="仿宋" w:hAnsi="仿宋" w:eastAsia="仿宋" w:cs="仿宋"/>
          <w:sz w:val="32"/>
          <w:szCs w:val="32"/>
          <w:u w:val="none"/>
          <w:lang w:val="en-US" w:eastAsia="zh-CN"/>
        </w:rPr>
        <w:t>（七）合同及费用支付方式：该项目为单价合同，最终治理面积以中标人按照采购人指定区域实际治理的建筑面积为准。待中标人按照采购人要求及相关规范完成后，并提供具备室内空气环境检测相关资质的第三方检测机构出具的合格检测报告，经采购人同意后，10个工作日内一次性支付全部费用。</w:t>
      </w:r>
    </w:p>
    <w:p>
      <w:pPr>
        <w:keepNext w:val="0"/>
        <w:keepLines w:val="0"/>
        <w:pageBreakBefore w:val="0"/>
        <w:widowControl w:val="0"/>
        <w:kinsoku/>
        <w:wordWrap/>
        <w:overflowPunct/>
        <w:topLinePunct w:val="0"/>
        <w:autoSpaceDE/>
        <w:autoSpaceDN/>
        <w:bidi w:val="0"/>
        <w:snapToGrid w:val="0"/>
        <w:spacing w:line="360" w:lineRule="auto"/>
        <w:ind w:left="-178" w:leftChars="-85" w:firstLine="960" w:firstLineChars="300"/>
        <w:jc w:val="left"/>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lang w:eastAsia="zh-CN"/>
        </w:rPr>
        <w:t>二、申请人资格</w:t>
      </w:r>
      <w:r>
        <w:rPr>
          <w:rFonts w:hint="eastAsia" w:ascii="黑体" w:hAnsi="黑体" w:eastAsia="黑体" w:cs="黑体"/>
          <w:b w:val="0"/>
          <w:bCs/>
          <w:sz w:val="32"/>
          <w:szCs w:val="32"/>
        </w:rPr>
        <w:t>要求</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（一）具备《中华人民共和国政府采购法》第二十二条规定的条件；</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（二）未被列入“信用中国”网站(www.creditchina.gov.cn)失信被执行人、重大税收违法案件当事人名单的投标人；“中国政府采购网”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pPr>
        <w:shd w:val="clear"/>
        <w:ind w:firstLine="640" w:firstLineChars="200"/>
        <w:jc w:val="left"/>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（三）2017年以来，具有治理过单个不低于3000㎡的房屋建筑室内空气治理项目业绩3个（提供合同及具有室内环境检测资质机构出具的合格检测报告等有关证明材料，复印件加盖公章）。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226" w:beforeAutospacing="0" w:after="0" w:afterAutospacing="0" w:line="360" w:lineRule="auto"/>
        <w:ind w:left="0" w:right="0" w:firstLine="563" w:firstLineChars="176"/>
        <w:jc w:val="left"/>
        <w:rPr>
          <w:b w:val="0"/>
          <w:i w:val="0"/>
        </w:rPr>
      </w:pPr>
      <w:r>
        <w:rPr>
          <w:rFonts w:hint="eastAsia" w:ascii="仿宋" w:hAnsi="仿宋" w:eastAsia="仿宋" w:cs="仿宋"/>
          <w:sz w:val="32"/>
          <w:szCs w:val="32"/>
          <w:u w:val="none"/>
          <w:lang w:val="en-US" w:eastAsia="zh-CN"/>
        </w:rPr>
        <w:t>（四）</w:t>
      </w:r>
      <w:r>
        <w:rPr>
          <w:rFonts w:ascii="仿宋" w:hAnsi="仿宋" w:eastAsia="仿宋" w:cs="仿宋"/>
          <w:b w:val="0"/>
          <w:i w:val="0"/>
          <w:color w:val="000000"/>
          <w:kern w:val="0"/>
          <w:sz w:val="32"/>
          <w:szCs w:val="32"/>
          <w:u w:val="none"/>
          <w:shd w:val="clear" w:fill="FFFFFF"/>
          <w:lang w:val="en-US" w:eastAsia="zh-CN" w:bidi="ar"/>
        </w:rPr>
        <w:t>投标人必须具有独立的法人资格</w:t>
      </w:r>
      <w:r>
        <w:rPr>
          <w:rFonts w:hint="eastAsia" w:ascii="仿宋" w:hAnsi="仿宋" w:eastAsia="仿宋" w:cs="仿宋"/>
          <w:b w:val="0"/>
          <w:i w:val="0"/>
          <w:color w:val="000000"/>
          <w:kern w:val="0"/>
          <w:sz w:val="32"/>
          <w:szCs w:val="32"/>
          <w:u w:val="none"/>
          <w:shd w:val="clear" w:fill="FFFFFF"/>
          <w:lang w:val="en-US" w:eastAsia="zh-CN" w:bidi="ar"/>
        </w:rPr>
        <w:t>，</w:t>
      </w:r>
      <w:r>
        <w:rPr>
          <w:rFonts w:ascii="仿宋" w:hAnsi="仿宋" w:eastAsia="仿宋" w:cs="仿宋"/>
          <w:b w:val="0"/>
          <w:i w:val="0"/>
          <w:color w:val="000000"/>
          <w:kern w:val="0"/>
          <w:sz w:val="32"/>
          <w:szCs w:val="32"/>
          <w:u w:val="none"/>
          <w:shd w:val="clear" w:fill="FFFFFF"/>
          <w:lang w:val="en-US" w:eastAsia="zh-CN" w:bidi="ar"/>
        </w:rPr>
        <w:t>并持有有效的营业执照</w:t>
      </w:r>
      <w:r>
        <w:rPr>
          <w:rFonts w:hint="eastAsia" w:ascii="仿宋" w:hAnsi="仿宋" w:eastAsia="仿宋" w:cs="仿宋"/>
          <w:b w:val="0"/>
          <w:i w:val="0"/>
          <w:color w:val="000000"/>
          <w:kern w:val="0"/>
          <w:sz w:val="32"/>
          <w:szCs w:val="32"/>
          <w:u w:val="none"/>
          <w:shd w:val="clear" w:fill="FFFFFF"/>
          <w:lang w:val="en-US" w:eastAsia="zh-CN" w:bidi="ar"/>
        </w:rPr>
        <w:t>，</w:t>
      </w:r>
      <w:r>
        <w:rPr>
          <w:rFonts w:ascii="仿宋" w:hAnsi="仿宋" w:eastAsia="仿宋" w:cs="仿宋"/>
          <w:b w:val="0"/>
          <w:i w:val="0"/>
          <w:color w:val="000000"/>
          <w:kern w:val="0"/>
          <w:sz w:val="32"/>
          <w:szCs w:val="32"/>
          <w:u w:val="none"/>
          <w:shd w:val="clear" w:fill="FFFFFF"/>
          <w:lang w:val="en-US" w:eastAsia="zh-CN" w:bidi="ar"/>
        </w:rPr>
        <w:t>具备与本项目相关的经营范围</w:t>
      </w:r>
      <w:r>
        <w:rPr>
          <w:rFonts w:hint="eastAsia" w:ascii="仿宋" w:hAnsi="仿宋" w:eastAsia="仿宋" w:cs="仿宋"/>
          <w:b w:val="0"/>
          <w:i w:val="0"/>
          <w:color w:val="000000"/>
          <w:kern w:val="0"/>
          <w:sz w:val="32"/>
          <w:szCs w:val="32"/>
          <w:u w:val="none"/>
          <w:shd w:val="clear" w:fill="FFFFFF"/>
          <w:lang w:val="en-US" w:eastAsia="zh-CN" w:bidi="ar"/>
        </w:rPr>
        <w:t>及施工资质。</w:t>
      </w:r>
    </w:p>
    <w:p>
      <w:pPr>
        <w:pStyle w:val="2"/>
        <w:shd w:val="clear"/>
        <w:rPr>
          <w:rFonts w:hint="eastAsia"/>
          <w:lang w:val="en-US" w:eastAsia="zh-CN"/>
        </w:rPr>
      </w:pPr>
      <w:r>
        <w:rPr>
          <w:rFonts w:hint="eastAsia" w:ascii="仿宋" w:hAnsi="仿宋" w:eastAsia="仿宋" w:cs="仿宋"/>
          <w:sz w:val="32"/>
          <w:szCs w:val="32"/>
          <w:u w:val="none"/>
          <w:lang w:val="en-US" w:eastAsia="zh-CN"/>
        </w:rPr>
        <w:t>（五）本次招标不接受联合体投标。</w:t>
      </w:r>
    </w:p>
    <w:p>
      <w:pPr>
        <w:keepNext w:val="0"/>
        <w:keepLines w:val="0"/>
        <w:pageBreakBefore w:val="0"/>
        <w:widowControl w:val="0"/>
        <w:shd w:val="clear"/>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黑体" w:hAnsi="黑体" w:eastAsia="黑体" w:cs="黑体"/>
          <w:b w:val="0"/>
          <w:bCs/>
          <w:sz w:val="32"/>
          <w:szCs w:val="32"/>
          <w:lang w:eastAsia="zh-CN"/>
        </w:rPr>
        <w:t>三、开标</w:t>
      </w:r>
    </w:p>
    <w:p>
      <w:pPr>
        <w:keepNext w:val="0"/>
        <w:keepLines w:val="0"/>
        <w:pageBreakBefore w:val="0"/>
        <w:widowControl w:val="0"/>
        <w:shd w:val="clear"/>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时间： 2020年11月1</w:t>
      </w:r>
      <w:r>
        <w:rPr>
          <w:rFonts w:hint="eastAsia" w:ascii="仿宋" w:hAnsi="仿宋" w:eastAsia="仿宋" w:cs="仿宋"/>
          <w:b w:val="0"/>
          <w:bCs/>
          <w:sz w:val="32"/>
          <w:szCs w:val="32"/>
          <w:lang w:val="en-US" w:eastAsia="zh-CN"/>
        </w:rPr>
        <w:t>6</w:t>
      </w:r>
      <w:r>
        <w:rPr>
          <w:rFonts w:hint="eastAsia" w:ascii="仿宋" w:hAnsi="仿宋" w:eastAsia="仿宋" w:cs="仿宋"/>
          <w:b w:val="0"/>
          <w:bCs/>
          <w:sz w:val="32"/>
          <w:szCs w:val="32"/>
          <w:lang w:eastAsia="zh-CN"/>
        </w:rPr>
        <w:t>日09点00分（北京时间）</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（二）</w:t>
      </w:r>
      <w:r>
        <w:rPr>
          <w:rFonts w:hint="eastAsia" w:ascii="仿宋" w:hAnsi="仿宋" w:eastAsia="仿宋" w:cs="仿宋"/>
          <w:b w:val="0"/>
          <w:bCs/>
          <w:sz w:val="32"/>
          <w:szCs w:val="32"/>
          <w:lang w:eastAsia="zh-CN"/>
        </w:rPr>
        <w:t>地点：许昌市老年大学</w:t>
      </w:r>
      <w:r>
        <w:rPr>
          <w:rFonts w:hint="eastAsia" w:ascii="仿宋" w:hAnsi="仿宋" w:eastAsia="仿宋" w:cs="仿宋"/>
          <w:b w:val="0"/>
          <w:bCs/>
          <w:sz w:val="32"/>
          <w:szCs w:val="32"/>
          <w:lang w:val="en-US" w:eastAsia="zh-CN"/>
        </w:rPr>
        <w:t>11楼会议室</w:t>
      </w:r>
      <w:r>
        <w:rPr>
          <w:rFonts w:hint="eastAsia" w:ascii="仿宋" w:hAnsi="仿宋" w:eastAsia="仿宋" w:cs="仿宋"/>
          <w:b w:val="0"/>
          <w:bCs/>
          <w:sz w:val="32"/>
          <w:szCs w:val="32"/>
          <w:lang w:eastAsia="zh-CN"/>
        </w:rPr>
        <w:t>（本项目采用不见面开标，投标人无须到现</w:t>
      </w:r>
      <w:bookmarkStart w:id="0" w:name="_GoBack"/>
      <w:bookmarkEnd w:id="0"/>
      <w:r>
        <w:rPr>
          <w:rFonts w:hint="eastAsia" w:ascii="仿宋" w:hAnsi="仿宋" w:eastAsia="仿宋" w:cs="仿宋"/>
          <w:b w:val="0"/>
          <w:bCs/>
          <w:sz w:val="32"/>
          <w:szCs w:val="32"/>
          <w:lang w:eastAsia="zh-CN"/>
        </w:rPr>
        <w:t>场）</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（三）</w:t>
      </w:r>
      <w:r>
        <w:rPr>
          <w:rFonts w:hint="eastAsia" w:ascii="仿宋" w:hAnsi="仿宋" w:eastAsia="仿宋" w:cs="仿宋"/>
          <w:b w:val="0"/>
          <w:bCs/>
          <w:sz w:val="32"/>
          <w:szCs w:val="32"/>
          <w:lang w:eastAsia="zh-CN"/>
        </w:rPr>
        <w:t>本次招标采用“低价中标”原则，如果出现最低报价相同的，采购人会通知投标人重新报价。具体评标时间由</w:t>
      </w: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人自行安排。</w:t>
      </w:r>
    </w:p>
    <w:p>
      <w:pPr>
        <w:keepNext w:val="0"/>
        <w:keepLines w:val="0"/>
        <w:pageBreakBefore w:val="0"/>
        <w:widowControl w:val="0"/>
        <w:kinsoku/>
        <w:wordWrap/>
        <w:overflowPunct/>
        <w:topLinePunct w:val="0"/>
        <w:autoSpaceDE/>
        <w:autoSpaceDN/>
        <w:bidi w:val="0"/>
        <w:snapToGrid w:val="0"/>
        <w:spacing w:line="360" w:lineRule="auto"/>
        <w:ind w:left="-178" w:leftChars="-85" w:firstLine="960" w:firstLineChars="300"/>
        <w:jc w:val="left"/>
        <w:textAlignment w:val="auto"/>
        <w:outlineLvl w:val="9"/>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四、投标文件组成</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23" w:lineRule="atLeast"/>
        <w:ind w:left="420" w:leftChars="0" w:right="0" w:rightChars="0"/>
        <w:jc w:val="left"/>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采购询价单（详见附件一）</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left"/>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（二）营业执照、资质证书、被授权人身份证复印件和法人身份证复印件加盖行政公章。</w:t>
      </w:r>
    </w:p>
    <w:p>
      <w:pPr>
        <w:keepNext w:val="0"/>
        <w:keepLines w:val="0"/>
        <w:pageBreakBefore w:val="0"/>
        <w:widowControl w:val="0"/>
        <w:kinsoku/>
        <w:wordWrap/>
        <w:overflowPunct/>
        <w:topLinePunct w:val="0"/>
        <w:autoSpaceDE/>
        <w:autoSpaceDN/>
        <w:bidi w:val="0"/>
        <w:adjustRightInd/>
        <w:snapToGrid w:val="0"/>
        <w:spacing w:line="360" w:lineRule="auto"/>
        <w:ind w:firstLine="320" w:firstLineChars="1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（三）</w:t>
      </w:r>
      <w:r>
        <w:rPr>
          <w:rFonts w:hint="eastAsia" w:ascii="仿宋" w:hAnsi="仿宋" w:eastAsia="仿宋" w:cs="仿宋"/>
          <w:b w:val="0"/>
          <w:bCs/>
          <w:sz w:val="32"/>
          <w:szCs w:val="32"/>
          <w:lang w:val="en-US" w:eastAsia="zh-CN"/>
        </w:rPr>
        <w:t>投标承诺函（详见附件二）</w:t>
      </w:r>
    </w:p>
    <w:p>
      <w:pPr>
        <w:keepNext w:val="0"/>
        <w:keepLines w:val="0"/>
        <w:pageBreakBefore w:val="0"/>
        <w:widowControl w:val="0"/>
        <w:kinsoku/>
        <w:wordWrap/>
        <w:overflowPunct/>
        <w:topLinePunct w:val="0"/>
        <w:autoSpaceDE/>
        <w:autoSpaceDN/>
        <w:bidi w:val="0"/>
        <w:adjustRightInd/>
        <w:snapToGrid w:val="0"/>
        <w:spacing w:line="360" w:lineRule="auto"/>
        <w:ind w:firstLine="320" w:firstLineChars="1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（四）业绩证明材料。</w:t>
      </w:r>
    </w:p>
    <w:p>
      <w:pPr>
        <w:pStyle w:val="2"/>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（五）投标文件要装订并密封，密封处加盖公司公章。</w:t>
      </w:r>
    </w:p>
    <w:p>
      <w:pPr>
        <w:keepNext w:val="0"/>
        <w:keepLines w:val="0"/>
        <w:pageBreakBefore w:val="0"/>
        <w:widowControl w:val="0"/>
        <w:kinsoku/>
        <w:wordWrap/>
        <w:overflowPunct/>
        <w:topLinePunct w:val="0"/>
        <w:autoSpaceDE/>
        <w:autoSpaceDN/>
        <w:bidi w:val="0"/>
        <w:snapToGrid w:val="0"/>
        <w:spacing w:line="360" w:lineRule="auto"/>
        <w:ind w:firstLine="320" w:firstLineChars="1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（六）以上资料缺少或不按要求提供的，为无效投标。</w:t>
      </w:r>
    </w:p>
    <w:p>
      <w:pPr>
        <w:keepNext w:val="0"/>
        <w:keepLines w:val="0"/>
        <w:pageBreakBefore w:val="0"/>
        <w:widowControl w:val="0"/>
        <w:kinsoku/>
        <w:wordWrap/>
        <w:overflowPunct/>
        <w:topLinePunct w:val="0"/>
        <w:autoSpaceDE/>
        <w:autoSpaceDN/>
        <w:bidi w:val="0"/>
        <w:snapToGrid w:val="0"/>
        <w:spacing w:line="360" w:lineRule="auto"/>
        <w:ind w:left="-178" w:leftChars="-85" w:firstLine="960" w:firstLineChars="300"/>
        <w:jc w:val="left"/>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五、其他补充事宜</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（一）公告期限：自本公告发布之日起3个工作日。</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（二）投标文件提交地点：许昌市老年大学11楼1108室。</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320" w:firstLineChars="1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投标截止时间：2020年11月13日  17:30，超出此时间提交的投标文件视为废标。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（三）采购人不组织踏勘现场，投标人可自行组织。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（四）有效投标人不得少于3家，否则废标。</w:t>
      </w:r>
    </w:p>
    <w:p>
      <w:pPr>
        <w:keepNext w:val="0"/>
        <w:keepLines w:val="0"/>
        <w:pageBreakBefore w:val="0"/>
        <w:widowControl w:val="0"/>
        <w:kinsoku/>
        <w:wordWrap/>
        <w:overflowPunct/>
        <w:topLinePunct w:val="0"/>
        <w:autoSpaceDE/>
        <w:autoSpaceDN/>
        <w:bidi w:val="0"/>
        <w:snapToGrid w:val="0"/>
        <w:spacing w:line="360" w:lineRule="auto"/>
        <w:ind w:left="-178" w:leftChars="-85" w:firstLine="960" w:firstLineChars="300"/>
        <w:jc w:val="left"/>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六、对本次招标提出询问，请按以下方式联系</w:t>
      </w:r>
    </w:p>
    <w:p>
      <w:pPr>
        <w:keepNext w:val="0"/>
        <w:keepLines w:val="0"/>
        <w:pageBreakBefore w:val="0"/>
        <w:widowControl w:val="0"/>
        <w:numPr>
          <w:ilvl w:val="0"/>
          <w:numId w:val="2"/>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采购人信息</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名称：许昌市财源开发建设有限公司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jc w:val="left"/>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地址：许昌市老年大学11楼</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联系方式：朱先生  17839120330</w:t>
      </w: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许昌市财源开发建设有限公司</w:t>
      </w:r>
    </w:p>
    <w:p>
      <w:pPr>
        <w:pStyle w:val="5"/>
        <w:rPr>
          <w:rFonts w:hint="default"/>
          <w:lang w:val="en-US" w:eastAsia="zh-CN"/>
        </w:rPr>
      </w:pPr>
      <w:r>
        <w:rPr>
          <w:rFonts w:hint="eastAsia" w:ascii="仿宋" w:hAnsi="仿宋" w:eastAsia="仿宋" w:cs="仿宋"/>
          <w:sz w:val="32"/>
          <w:szCs w:val="32"/>
          <w:lang w:val="en-US" w:eastAsia="zh-CN"/>
        </w:rPr>
        <w:t xml:space="preserve">                            2020年11月9日</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br w:type="page"/>
      </w:r>
    </w:p>
    <w:p>
      <w:pPr>
        <w:pStyle w:val="2"/>
        <w:rPr>
          <w:rFonts w:hint="default"/>
          <w:lang w:val="en-US" w:eastAsia="zh-CN"/>
        </w:rPr>
      </w:pPr>
    </w:p>
    <w:p>
      <w:pPr>
        <w:pStyle w:val="2"/>
        <w:ind w:left="0" w:leftChars="0" w:firstLine="0" w:firstLineChars="0"/>
        <w:rPr>
          <w:rFonts w:hint="default"/>
          <w:lang w:val="en-US" w:eastAsia="zh-CN"/>
        </w:rPr>
      </w:pPr>
      <w:r>
        <w:rPr>
          <w:rFonts w:hint="eastAsia"/>
          <w:lang w:val="en-US" w:eastAsia="zh-CN"/>
        </w:rPr>
        <w:t>附件一：</w:t>
      </w:r>
    </w:p>
    <w:tbl>
      <w:tblPr>
        <w:tblStyle w:val="9"/>
        <w:tblW w:w="84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98"/>
        <w:gridCol w:w="1141"/>
        <w:gridCol w:w="1543"/>
        <w:gridCol w:w="1148"/>
        <w:gridCol w:w="14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12" w:hRule="atLeast"/>
          <w:jc w:val="center"/>
        </w:trPr>
        <w:tc>
          <w:tcPr>
            <w:tcW w:w="8493" w:type="dxa"/>
            <w:gridSpan w:val="5"/>
            <w:tcBorders>
              <w:top w:val="nil"/>
              <w:left w:val="nil"/>
              <w:bottom w:val="nil"/>
              <w:right w:val="nil"/>
            </w:tcBorders>
            <w:tcMar>
              <w:top w:w="0" w:type="dxa"/>
              <w:left w:w="108" w:type="dxa"/>
              <w:bottom w:w="0" w:type="dxa"/>
              <w:right w:w="108" w:type="dxa"/>
            </w:tcMar>
            <w:vAlign w:val="bottom"/>
          </w:tcPr>
          <w:p>
            <w:pPr>
              <w:widowControl/>
              <w:wordWrap/>
              <w:adjustRightInd w:val="0"/>
              <w:snapToGrid w:val="0"/>
              <w:ind w:left="0" w:firstLine="0"/>
              <w:jc w:val="center"/>
              <w:textAlignment w:val="baseline"/>
              <w:rPr>
                <w:rFonts w:ascii="Calibri" w:hAnsi="Calibri" w:eastAsia="宋体" w:cs="宋体"/>
                <w:kern w:val="0"/>
                <w:szCs w:val="21"/>
              </w:rPr>
            </w:pPr>
            <w:r>
              <w:rPr>
                <w:rFonts w:hint="eastAsia" w:ascii="宋体" w:hAnsi="宋体" w:eastAsia="宋体" w:cs="宋体"/>
                <w:b/>
                <w:bCs/>
                <w:kern w:val="0"/>
                <w:sz w:val="36"/>
                <w:szCs w:val="36"/>
              </w:rPr>
              <w:t>采购询价单</w:t>
            </w:r>
            <w:r>
              <w:rPr>
                <w:rFonts w:hint="eastAsia" w:ascii="宋体" w:hAnsi="宋体" w:eastAsia="宋体" w:cs="宋体"/>
                <w:b/>
                <w:bCs/>
                <w:kern w:val="0"/>
                <w:sz w:val="36"/>
                <w:szCs w:val="36"/>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jc w:val="center"/>
        </w:trPr>
        <w:tc>
          <w:tcPr>
            <w:tcW w:w="8493" w:type="dxa"/>
            <w:gridSpan w:val="5"/>
            <w:tcBorders>
              <w:top w:val="nil"/>
              <w:left w:val="nil"/>
              <w:bottom w:val="nil"/>
              <w:right w:val="nil"/>
            </w:tcBorders>
            <w:tcMar>
              <w:top w:w="0" w:type="dxa"/>
              <w:left w:w="108" w:type="dxa"/>
              <w:bottom w:w="0" w:type="dxa"/>
              <w:right w:w="108" w:type="dxa"/>
            </w:tcMar>
            <w:vAlign w:val="bottom"/>
          </w:tcPr>
          <w:p>
            <w:pPr>
              <w:widowControl/>
              <w:spacing w:line="300" w:lineRule="atLeast"/>
              <w:jc w:val="left"/>
              <w:textAlignment w:val="baseline"/>
              <w:rPr>
                <w:rFonts w:ascii="Calibri" w:hAnsi="Calibri" w:eastAsia="宋体" w:cs="宋体"/>
                <w:kern w:val="0"/>
                <w:szCs w:val="21"/>
              </w:rPr>
            </w:pPr>
            <w:r>
              <w:rPr>
                <w:rFonts w:hint="eastAsia" w:ascii="宋体" w:hAnsi="宋体" w:eastAsia="宋体" w:cs="宋体"/>
                <w:b/>
                <w:bCs/>
                <w:kern w:val="0"/>
                <w:sz w:val="24"/>
                <w:szCs w:val="24"/>
              </w:rPr>
              <w:t>投标人须知：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14" w:hRule="atLeast"/>
          <w:jc w:val="center"/>
        </w:trPr>
        <w:tc>
          <w:tcPr>
            <w:tcW w:w="8493" w:type="dxa"/>
            <w:gridSpan w:val="5"/>
            <w:tcBorders>
              <w:top w:val="nil"/>
              <w:left w:val="nil"/>
              <w:bottom w:val="single" w:color="auto" w:sz="8" w:space="0"/>
              <w:right w:val="nil"/>
            </w:tcBorders>
            <w:tcMar>
              <w:top w:w="0" w:type="dxa"/>
              <w:left w:w="108" w:type="dxa"/>
              <w:bottom w:w="0" w:type="dxa"/>
              <w:right w:w="108" w:type="dxa"/>
            </w:tcMar>
            <w:vAlign w:val="bottom"/>
          </w:tcPr>
          <w:p>
            <w:pPr>
              <w:widowControl/>
              <w:spacing w:line="300" w:lineRule="atLeast"/>
              <w:ind w:firstLine="480"/>
              <w:jc w:val="left"/>
              <w:textAlignment w:val="baseline"/>
              <w:rPr>
                <w:rFonts w:hint="eastAsia" w:ascii="Calibri" w:hAnsi="Calibri" w:eastAsia="宋体" w:cs="宋体"/>
                <w:kern w:val="0"/>
                <w:szCs w:val="21"/>
                <w:lang w:eastAsia="zh-CN"/>
              </w:rPr>
            </w:pPr>
            <w:r>
              <w:rPr>
                <w:rFonts w:hint="eastAsia" w:ascii="宋体" w:hAnsi="宋体" w:eastAsia="宋体" w:cs="宋体"/>
                <w:kern w:val="0"/>
                <w:sz w:val="24"/>
                <w:szCs w:val="24"/>
              </w:rPr>
              <w:t>1、投标报价为一次性的，不得二次修改； 2、投标人应在报价单上注明公司全称，由法定代表人或其授权代表人签字并加盖公章；3、投标报价单不允许在传真纸上填写；4、中标方与采购方签订采购合同；5、报价单必须按各栏目认真填写，不准漏项，不得涂改；6、如果不能</w:t>
            </w:r>
            <w:r>
              <w:rPr>
                <w:rFonts w:hint="eastAsia" w:ascii="宋体" w:hAnsi="宋体" w:cs="宋体"/>
                <w:kern w:val="0"/>
                <w:sz w:val="24"/>
                <w:szCs w:val="24"/>
                <w:lang w:eastAsia="zh-CN"/>
              </w:rPr>
              <w:t>按照</w:t>
            </w:r>
            <w:r>
              <w:rPr>
                <w:rFonts w:hint="eastAsia" w:ascii="宋体" w:hAnsi="宋体" w:eastAsia="宋体" w:cs="宋体"/>
                <w:kern w:val="0"/>
                <w:sz w:val="24"/>
                <w:szCs w:val="24"/>
              </w:rPr>
              <w:t>要求或者超过规定报送时间将被取消投标资格</w:t>
            </w:r>
            <w:r>
              <w:rPr>
                <w:rFonts w:hint="eastAsia" w:ascii="宋体" w:hAnsi="宋体" w:eastAsia="宋体" w:cs="宋体"/>
                <w:kern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5" w:hRule="atLeast"/>
          <w:jc w:val="center"/>
        </w:trPr>
        <w:tc>
          <w:tcPr>
            <w:tcW w:w="3198"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名称</w:t>
            </w:r>
          </w:p>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规格</w:t>
            </w:r>
          </w:p>
        </w:tc>
        <w:tc>
          <w:tcPr>
            <w:tcW w:w="1141"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数量</w:t>
            </w:r>
          </w:p>
        </w:tc>
        <w:tc>
          <w:tcPr>
            <w:tcW w:w="269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报价</w:t>
            </w:r>
          </w:p>
        </w:tc>
        <w:tc>
          <w:tcPr>
            <w:tcW w:w="1463"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eastAsia" w:ascii="Calibri" w:hAnsi="Calibri" w:eastAsia="宋体" w:cs="宋体"/>
                <w:kern w:val="0"/>
                <w:szCs w:val="21"/>
                <w:lang w:eastAsia="zh-CN"/>
              </w:rPr>
            </w:pPr>
            <w:r>
              <w:rPr>
                <w:rFonts w:hint="eastAsia" w:ascii="宋体" w:hAnsi="宋体" w:cs="宋体"/>
                <w:b/>
                <w:bCs/>
                <w:kern w:val="0"/>
                <w:sz w:val="24"/>
                <w:szCs w:val="24"/>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6" w:hRule="atLeast"/>
          <w:jc w:val="center"/>
        </w:trPr>
        <w:tc>
          <w:tcPr>
            <w:tcW w:w="3198"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c>
          <w:tcPr>
            <w:tcW w:w="1141"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c>
          <w:tcPr>
            <w:tcW w:w="269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单价</w:t>
            </w:r>
            <w:r>
              <w:rPr>
                <w:rFonts w:hint="eastAsia" w:ascii="宋体" w:hAnsi="宋体" w:cs="宋体"/>
                <w:b/>
                <w:bCs/>
                <w:kern w:val="0"/>
                <w:sz w:val="24"/>
                <w:szCs w:val="24"/>
                <w:lang w:eastAsia="zh-CN"/>
              </w:rPr>
              <w:t>（元</w:t>
            </w:r>
            <w:r>
              <w:rPr>
                <w:rFonts w:hint="eastAsia" w:ascii="宋体" w:hAnsi="宋体" w:cs="宋体"/>
                <w:b/>
                <w:bCs/>
                <w:kern w:val="0"/>
                <w:sz w:val="24"/>
                <w:szCs w:val="24"/>
                <w:lang w:val="en-US" w:eastAsia="zh-CN"/>
              </w:rPr>
              <w:t>/m2</w:t>
            </w:r>
            <w:r>
              <w:rPr>
                <w:rFonts w:hint="eastAsia" w:ascii="宋体" w:hAnsi="宋体" w:cs="宋体"/>
                <w:b/>
                <w:bCs/>
                <w:kern w:val="0"/>
                <w:sz w:val="24"/>
                <w:szCs w:val="24"/>
                <w:lang w:eastAsia="zh-CN"/>
              </w:rPr>
              <w:t>）</w:t>
            </w:r>
          </w:p>
        </w:tc>
        <w:tc>
          <w:tcPr>
            <w:tcW w:w="1463"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0" w:hRule="atLeast"/>
          <w:jc w:val="center"/>
        </w:trPr>
        <w:tc>
          <w:tcPr>
            <w:tcW w:w="31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textAlignment w:val="baseline"/>
              <w:rPr>
                <w:rFonts w:hint="default" w:ascii="Calibri" w:hAnsi="Calibri" w:eastAsia="宋体" w:cs="宋体"/>
                <w:kern w:val="0"/>
                <w:szCs w:val="21"/>
                <w:lang w:val="en-US" w:eastAsia="zh-CN"/>
              </w:rPr>
            </w:pPr>
            <w:r>
              <w:rPr>
                <w:rFonts w:hint="eastAsia" w:ascii="宋体" w:hAnsi="宋体" w:eastAsia="宋体" w:cs="宋体"/>
                <w:kern w:val="0"/>
                <w:sz w:val="24"/>
                <w:szCs w:val="24"/>
                <w:lang w:eastAsia="zh-CN"/>
              </w:rPr>
              <w:t>市智慧信息产业园研发楼、公寓楼室内空气污染治理</w:t>
            </w:r>
            <w:r>
              <w:rPr>
                <w:rFonts w:hint="eastAsia" w:ascii="宋体" w:hAnsi="宋体" w:eastAsia="宋体" w:cs="宋体"/>
                <w:kern w:val="0"/>
                <w:sz w:val="24"/>
                <w:szCs w:val="24"/>
                <w:lang w:val="en-US" w:eastAsia="zh-CN"/>
              </w:rPr>
              <w:t>项目</w:t>
            </w:r>
          </w:p>
        </w:tc>
        <w:tc>
          <w:tcPr>
            <w:tcW w:w="114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kern w:val="0"/>
                <w:sz w:val="24"/>
                <w:szCs w:val="24"/>
              </w:rPr>
              <w:t>1</w:t>
            </w:r>
          </w:p>
        </w:tc>
        <w:tc>
          <w:tcPr>
            <w:tcW w:w="269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p>
        </w:tc>
        <w:tc>
          <w:tcPr>
            <w:tcW w:w="14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default" w:ascii="Calibri" w:hAnsi="Calibri" w:eastAsia="宋体" w:cs="宋体"/>
                <w:kern w:val="0"/>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83" w:hRule="atLeast"/>
          <w:jc w:val="center"/>
        </w:trPr>
        <w:tc>
          <w:tcPr>
            <w:tcW w:w="5882"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textAlignment w:val="baseline"/>
              <w:rPr>
                <w:rFonts w:ascii="Calibri" w:hAnsi="Calibri" w:eastAsia="宋体" w:cs="宋体"/>
                <w:kern w:val="0"/>
                <w:szCs w:val="21"/>
              </w:rPr>
            </w:pPr>
            <w:r>
              <w:rPr>
                <w:rFonts w:hint="eastAsia" w:ascii="宋体" w:hAnsi="宋体" w:eastAsia="宋体" w:cs="宋体"/>
                <w:kern w:val="0"/>
                <w:sz w:val="28"/>
                <w:szCs w:val="28"/>
              </w:rPr>
              <w:t>报</w:t>
            </w:r>
            <w:r>
              <w:rPr>
                <w:rFonts w:hint="eastAsia" w:ascii="宋体" w:hAnsi="宋体" w:eastAsia="宋体" w:cs="宋体"/>
                <w:kern w:val="0"/>
                <w:sz w:val="28"/>
              </w:rPr>
              <w:t> </w:t>
            </w:r>
            <w:r>
              <w:rPr>
                <w:rFonts w:hint="eastAsia" w:ascii="宋体" w:hAnsi="宋体" w:eastAsia="宋体" w:cs="宋体"/>
                <w:kern w:val="0"/>
                <w:sz w:val="28"/>
                <w:szCs w:val="28"/>
              </w:rPr>
              <w:t>价:（大写）</w:t>
            </w:r>
          </w:p>
        </w:tc>
        <w:tc>
          <w:tcPr>
            <w:tcW w:w="261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p>
          <w:p>
            <w:pPr>
              <w:widowControl/>
              <w:spacing w:line="300" w:lineRule="atLeast"/>
              <w:jc w:val="center"/>
              <w:textAlignment w:val="baseline"/>
              <w:rPr>
                <w:rFonts w:ascii="Calibri" w:hAnsi="Calibri" w:eastAsia="宋体"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jc w:val="center"/>
        </w:trPr>
        <w:tc>
          <w:tcPr>
            <w:tcW w:w="8493" w:type="dxa"/>
            <w:gridSpan w:val="5"/>
            <w:tcBorders>
              <w:top w:val="single" w:color="auto" w:sz="8" w:space="0"/>
              <w:left w:val="nil"/>
              <w:bottom w:val="nil"/>
              <w:right w:val="nil"/>
            </w:tcBorders>
            <w:tcMar>
              <w:top w:w="0" w:type="dxa"/>
              <w:left w:w="108" w:type="dxa"/>
              <w:bottom w:w="0" w:type="dxa"/>
              <w:right w:w="108" w:type="dxa"/>
            </w:tcMar>
            <w:vAlign w:val="center"/>
          </w:tcPr>
          <w:p>
            <w:pPr>
              <w:widowControl/>
              <w:spacing w:line="300" w:lineRule="atLeast"/>
              <w:ind w:firstLine="480" w:firstLineChars="200"/>
              <w:jc w:val="left"/>
              <w:textAlignment w:val="baseline"/>
              <w:rPr>
                <w:rFonts w:ascii="Calibri" w:hAnsi="Calibri" w:eastAsia="宋体" w:cs="宋体"/>
                <w:kern w:val="0"/>
                <w:szCs w:val="21"/>
              </w:rPr>
            </w:pPr>
            <w:r>
              <w:rPr>
                <w:rFonts w:hint="eastAsia" w:ascii="宋体" w:hAnsi="宋体" w:eastAsia="宋体" w:cs="宋体"/>
                <w:kern w:val="0"/>
                <w:sz w:val="24"/>
                <w:szCs w:val="24"/>
              </w:rPr>
              <w:t>注：报价人须在20</w:t>
            </w:r>
            <w:r>
              <w:rPr>
                <w:rFonts w:hint="eastAsia" w:ascii="宋体" w:hAnsi="宋体" w:cs="宋体"/>
                <w:kern w:val="0"/>
                <w:sz w:val="24"/>
                <w:szCs w:val="24"/>
                <w:lang w:val="en-US" w:eastAsia="zh-CN"/>
              </w:rPr>
              <w:t>20</w:t>
            </w:r>
            <w:r>
              <w:rPr>
                <w:rFonts w:hint="eastAsia" w:ascii="宋体" w:hAnsi="宋体" w:eastAsia="宋体" w:cs="宋体"/>
                <w:kern w:val="0"/>
                <w:sz w:val="24"/>
                <w:szCs w:val="24"/>
              </w:rPr>
              <w:t>年</w:t>
            </w:r>
            <w:r>
              <w:rPr>
                <w:rFonts w:hint="eastAsia" w:ascii="宋体" w:hAnsi="宋体" w:cs="宋体"/>
                <w:kern w:val="0"/>
                <w:sz w:val="24"/>
                <w:szCs w:val="24"/>
                <w:lang w:val="en-US" w:eastAsia="zh-CN"/>
              </w:rPr>
              <w:t>11</w:t>
            </w:r>
            <w:r>
              <w:rPr>
                <w:rFonts w:hint="eastAsia" w:ascii="宋体" w:hAnsi="宋体" w:eastAsia="宋体" w:cs="宋体"/>
                <w:kern w:val="0"/>
                <w:sz w:val="24"/>
                <w:szCs w:val="24"/>
              </w:rPr>
              <w:t>月</w:t>
            </w:r>
            <w:r>
              <w:rPr>
                <w:rFonts w:hint="eastAsia" w:ascii="宋体" w:hAnsi="宋体" w:cs="宋体"/>
                <w:kern w:val="0"/>
                <w:sz w:val="24"/>
                <w:szCs w:val="24"/>
                <w:lang w:val="en-US" w:eastAsia="zh-CN"/>
              </w:rPr>
              <w:t>13</w:t>
            </w:r>
            <w:r>
              <w:rPr>
                <w:rFonts w:hint="eastAsia" w:ascii="宋体" w:hAnsi="宋体" w:eastAsia="宋体" w:cs="宋体"/>
                <w:kern w:val="0"/>
                <w:sz w:val="24"/>
                <w:szCs w:val="24"/>
              </w:rPr>
              <w:t>日</w:t>
            </w:r>
            <w:r>
              <w:rPr>
                <w:rFonts w:hint="eastAsia" w:ascii="宋体" w:hAnsi="宋体" w:cs="宋体"/>
                <w:kern w:val="0"/>
                <w:sz w:val="24"/>
                <w:szCs w:val="24"/>
                <w:lang w:val="en-US" w:eastAsia="zh-CN"/>
              </w:rPr>
              <w:t>17:30时</w:t>
            </w:r>
            <w:r>
              <w:rPr>
                <w:rFonts w:hint="eastAsia" w:ascii="宋体" w:hAnsi="宋体" w:eastAsia="宋体" w:cs="宋体"/>
                <w:kern w:val="0"/>
                <w:sz w:val="24"/>
                <w:szCs w:val="24"/>
              </w:rPr>
              <w:t>前将报价单密封报至许昌市</w:t>
            </w:r>
            <w:r>
              <w:rPr>
                <w:rFonts w:hint="eastAsia" w:ascii="宋体" w:hAnsi="宋体" w:cs="宋体"/>
                <w:kern w:val="0"/>
                <w:sz w:val="24"/>
                <w:szCs w:val="24"/>
                <w:lang w:eastAsia="zh-CN"/>
              </w:rPr>
              <w:t>财源开发建设有限公司</w:t>
            </w:r>
            <w:r>
              <w:rPr>
                <w:rFonts w:hint="eastAsia" w:ascii="宋体" w:hAnsi="宋体" w:eastAsia="宋体" w:cs="宋体"/>
                <w:kern w:val="0"/>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56" w:hRule="atLeast"/>
          <w:jc w:val="center"/>
        </w:trPr>
        <w:tc>
          <w:tcPr>
            <w:tcW w:w="3198" w:type="dxa"/>
            <w:tcBorders>
              <w:top w:val="nil"/>
              <w:left w:val="nil"/>
              <w:bottom w:val="nil"/>
              <w:right w:val="nil"/>
            </w:tcBorders>
            <w:tcMar>
              <w:top w:w="0" w:type="dxa"/>
              <w:left w:w="108" w:type="dxa"/>
              <w:bottom w:w="0" w:type="dxa"/>
              <w:right w:w="108" w:type="dxa"/>
            </w:tcMar>
            <w:vAlign w:val="center"/>
          </w:tcPr>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r>
              <w:rPr>
                <w:rFonts w:hint="eastAsia" w:ascii="宋体" w:hAnsi="宋体" w:eastAsia="宋体" w:cs="宋体"/>
                <w:kern w:val="0"/>
                <w:sz w:val="24"/>
                <w:szCs w:val="24"/>
              </w:rPr>
              <w:t>询价人：</w:t>
            </w:r>
          </w:p>
          <w:p>
            <w:pPr>
              <w:widowControl/>
              <w:spacing w:line="300" w:lineRule="atLeast"/>
              <w:jc w:val="center"/>
              <w:textAlignment w:val="baseline"/>
              <w:rPr>
                <w:rFonts w:hint="eastAsia" w:ascii="宋体" w:hAnsi="宋体" w:cs="宋体"/>
                <w:kern w:val="0"/>
                <w:sz w:val="24"/>
                <w:szCs w:val="24"/>
                <w:lang w:val="en-US" w:eastAsia="zh-CN"/>
              </w:rPr>
            </w:pPr>
            <w:r>
              <w:rPr>
                <w:rFonts w:hint="eastAsia" w:ascii="宋体" w:hAnsi="宋体" w:cs="宋体"/>
                <w:kern w:val="0"/>
                <w:sz w:val="24"/>
                <w:szCs w:val="24"/>
                <w:lang w:val="en-US" w:eastAsia="zh-CN"/>
              </w:rPr>
              <w:t>许昌市财源开发建设</w:t>
            </w:r>
          </w:p>
          <w:p>
            <w:pPr>
              <w:widowControl/>
              <w:spacing w:line="300" w:lineRule="atLeast"/>
              <w:jc w:val="center"/>
              <w:textAlignment w:val="baseline"/>
              <w:rPr>
                <w:rFonts w:hint="eastAsia" w:ascii="Calibri" w:hAnsi="Calibri" w:eastAsia="宋体" w:cs="宋体"/>
                <w:kern w:val="0"/>
                <w:szCs w:val="21"/>
                <w:lang w:eastAsia="zh-CN"/>
              </w:rPr>
            </w:pPr>
            <w:r>
              <w:rPr>
                <w:rFonts w:hint="eastAsia" w:ascii="宋体" w:hAnsi="宋体" w:cs="宋体"/>
                <w:kern w:val="0"/>
                <w:sz w:val="24"/>
                <w:szCs w:val="24"/>
                <w:lang w:val="en-US" w:eastAsia="zh-CN"/>
              </w:rPr>
              <w:t>有限公司</w:t>
            </w:r>
          </w:p>
          <w:p>
            <w:pPr>
              <w:widowControl/>
              <w:spacing w:line="300" w:lineRule="atLeast"/>
              <w:jc w:val="both"/>
              <w:textAlignment w:val="baseline"/>
              <w:rPr>
                <w:rFonts w:ascii="Calibri" w:hAnsi="Calibri" w:eastAsia="宋体" w:cs="宋体"/>
                <w:kern w:val="0"/>
                <w:szCs w:val="21"/>
              </w:rPr>
            </w:pPr>
          </w:p>
        </w:tc>
        <w:tc>
          <w:tcPr>
            <w:tcW w:w="5295" w:type="dxa"/>
            <w:gridSpan w:val="4"/>
            <w:tcBorders>
              <w:top w:val="nil"/>
              <w:left w:val="nil"/>
              <w:bottom w:val="nil"/>
              <w:right w:val="nil"/>
            </w:tcBorders>
            <w:tcMar>
              <w:top w:w="0" w:type="dxa"/>
              <w:left w:w="108" w:type="dxa"/>
              <w:bottom w:w="0" w:type="dxa"/>
              <w:right w:w="108" w:type="dxa"/>
            </w:tcMar>
            <w:vAlign w:val="center"/>
          </w:tcPr>
          <w:p>
            <w:pPr>
              <w:widowControl/>
              <w:wordWrap/>
              <w:adjustRightInd w:val="0"/>
              <w:snapToGrid w:val="0"/>
              <w:spacing w:line="300" w:lineRule="atLeast"/>
              <w:jc w:val="center"/>
              <w:textAlignment w:val="baseline"/>
              <w:rPr>
                <w:rFonts w:ascii="Calibri" w:hAnsi="Calibri" w:eastAsia="宋体" w:cs="宋体"/>
                <w:kern w:val="0"/>
                <w:szCs w:val="21"/>
              </w:rPr>
            </w:pPr>
            <w:r>
              <w:rPr>
                <w:rFonts w:hint="eastAsia" w:ascii="宋体" w:hAnsi="宋体" w:eastAsia="宋体" w:cs="宋体"/>
                <w:kern w:val="0"/>
                <w:sz w:val="24"/>
                <w:szCs w:val="24"/>
              </w:rPr>
              <w:t>报价人（签字盖章）：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3198" w:type="dxa"/>
            <w:tcBorders>
              <w:top w:val="nil"/>
              <w:left w:val="nil"/>
              <w:bottom w:val="nil"/>
              <w:right w:val="nil"/>
            </w:tcBorders>
            <w:tcMar>
              <w:top w:w="0" w:type="dxa"/>
              <w:left w:w="108" w:type="dxa"/>
              <w:bottom w:w="0" w:type="dxa"/>
              <w:right w:w="108" w:type="dxa"/>
            </w:tcMar>
            <w:vAlign w:val="center"/>
          </w:tcPr>
          <w:p>
            <w:pPr>
              <w:widowControl/>
              <w:spacing w:line="300" w:lineRule="atLeast"/>
              <w:jc w:val="left"/>
              <w:textAlignment w:val="baseline"/>
              <w:rPr>
                <w:rFonts w:hint="eastAsia" w:ascii="宋体" w:hAnsi="宋体" w:eastAsia="宋体" w:cs="宋体"/>
                <w:kern w:val="0"/>
                <w:sz w:val="24"/>
                <w:szCs w:val="24"/>
                <w:lang w:eastAsia="zh-CN"/>
              </w:rPr>
            </w:pPr>
          </w:p>
          <w:p>
            <w:pPr>
              <w:widowControl/>
              <w:spacing w:line="300" w:lineRule="atLeast"/>
              <w:jc w:val="left"/>
              <w:textAlignment w:val="baseline"/>
              <w:rPr>
                <w:rFonts w:hint="eastAsia" w:ascii="宋体" w:hAnsi="宋体" w:eastAsia="宋体" w:cs="宋体"/>
                <w:kern w:val="0"/>
                <w:sz w:val="24"/>
                <w:szCs w:val="24"/>
                <w:lang w:eastAsia="zh-CN"/>
              </w:rPr>
            </w:pPr>
          </w:p>
          <w:p>
            <w:pPr>
              <w:widowControl/>
              <w:spacing w:line="300" w:lineRule="atLeast"/>
              <w:jc w:val="left"/>
              <w:textAlignment w:val="baseline"/>
              <w:rPr>
                <w:rFonts w:hint="eastAsia" w:ascii="宋体" w:hAnsi="宋体" w:eastAsia="宋体" w:cs="宋体"/>
                <w:kern w:val="0"/>
                <w:sz w:val="24"/>
                <w:szCs w:val="24"/>
              </w:rPr>
            </w:pPr>
            <w:r>
              <w:rPr>
                <w:rFonts w:hint="eastAsia" w:ascii="宋体" w:hAnsi="宋体" w:eastAsia="宋体" w:cs="宋体"/>
                <w:kern w:val="0"/>
                <w:sz w:val="24"/>
                <w:szCs w:val="24"/>
                <w:lang w:eastAsia="zh-CN"/>
              </w:rPr>
              <w:t>报价人</w:t>
            </w:r>
            <w:r>
              <w:rPr>
                <w:rFonts w:hint="eastAsia" w:ascii="宋体" w:hAnsi="宋体" w:eastAsia="宋体" w:cs="宋体"/>
                <w:kern w:val="0"/>
                <w:sz w:val="24"/>
                <w:szCs w:val="24"/>
              </w:rPr>
              <w:t>联系电话：</w:t>
            </w:r>
          </w:p>
          <w:p>
            <w:pPr>
              <w:widowControl/>
              <w:spacing w:line="300" w:lineRule="atLeast"/>
              <w:jc w:val="left"/>
              <w:textAlignment w:val="baseline"/>
              <w:rPr>
                <w:rFonts w:hint="eastAsia" w:ascii="宋体" w:hAnsi="宋体" w:eastAsia="宋体" w:cs="宋体"/>
                <w:kern w:val="0"/>
                <w:sz w:val="24"/>
                <w:szCs w:val="24"/>
                <w:lang w:eastAsia="zh-CN"/>
              </w:rPr>
            </w:pPr>
          </w:p>
        </w:tc>
        <w:tc>
          <w:tcPr>
            <w:tcW w:w="5295" w:type="dxa"/>
            <w:gridSpan w:val="4"/>
            <w:tcBorders>
              <w:top w:val="nil"/>
              <w:left w:val="nil"/>
              <w:bottom w:val="nil"/>
              <w:right w:val="nil"/>
            </w:tcBorders>
            <w:tcMar>
              <w:top w:w="0" w:type="dxa"/>
              <w:left w:w="108" w:type="dxa"/>
              <w:bottom w:w="0" w:type="dxa"/>
              <w:right w:w="108" w:type="dxa"/>
            </w:tcMar>
            <w:vAlign w:val="center"/>
          </w:tcPr>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ind w:firstLine="1200" w:firstLineChars="500"/>
              <w:jc w:val="both"/>
              <w:textAlignment w:val="baseline"/>
              <w:rPr>
                <w:rFonts w:ascii="Calibri" w:hAnsi="Calibri" w:eastAsia="宋体" w:cs="宋体"/>
                <w:kern w:val="0"/>
                <w:szCs w:val="21"/>
              </w:rPr>
            </w:pPr>
            <w:r>
              <w:rPr>
                <w:rFonts w:hint="eastAsia" w:ascii="宋体" w:hAnsi="宋体" w:eastAsia="宋体" w:cs="宋体"/>
                <w:kern w:val="0"/>
                <w:sz w:val="24"/>
                <w:szCs w:val="24"/>
              </w:rPr>
              <w:t>20</w:t>
            </w:r>
            <w:r>
              <w:rPr>
                <w:rFonts w:hint="eastAsia" w:ascii="宋体" w:hAnsi="宋体" w:cs="宋体"/>
                <w:kern w:val="0"/>
                <w:sz w:val="24"/>
                <w:szCs w:val="24"/>
                <w:lang w:val="en-US" w:eastAsia="zh-CN"/>
              </w:rPr>
              <w:t>20</w:t>
            </w:r>
            <w:r>
              <w:rPr>
                <w:rFonts w:hint="eastAsia" w:ascii="宋体" w:hAnsi="宋体" w:eastAsia="宋体" w:cs="宋体"/>
                <w:kern w:val="0"/>
                <w:sz w:val="24"/>
                <w:szCs w:val="24"/>
              </w:rPr>
              <w:t>年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月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日</w:t>
            </w:r>
          </w:p>
        </w:tc>
      </w:tr>
    </w:tbl>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r>
        <w:rPr>
          <w:rFonts w:hint="eastAsia" w:ascii="宋体" w:hAnsi="宋体" w:cs="Times New Roman"/>
          <w:b w:val="0"/>
          <w:bCs w:val="0"/>
          <w:color w:val="auto"/>
          <w:sz w:val="28"/>
          <w:szCs w:val="28"/>
          <w:lang w:eastAsia="zh-CN"/>
        </w:rPr>
        <w:t>附件二：</w:t>
      </w:r>
    </w:p>
    <w:p>
      <w:pPr>
        <w:autoSpaceDE w:val="0"/>
        <w:autoSpaceDN w:val="0"/>
        <w:adjustRightInd w:val="0"/>
        <w:spacing w:line="360" w:lineRule="auto"/>
        <w:jc w:val="center"/>
        <w:outlineLvl w:val="0"/>
        <w:rPr>
          <w:rFonts w:ascii="宋体" w:hAnsi="宋体" w:eastAsia="宋体" w:cs="Times New Roman"/>
          <w:b/>
          <w:bCs/>
          <w:color w:val="auto"/>
          <w:sz w:val="24"/>
          <w:szCs w:val="24"/>
        </w:rPr>
      </w:pPr>
      <w:r>
        <w:rPr>
          <w:rFonts w:hint="eastAsia" w:ascii="宋体" w:hAnsi="宋体" w:eastAsia="宋体" w:cs="Times New Roman"/>
          <w:b/>
          <w:bCs/>
          <w:color w:val="auto"/>
          <w:sz w:val="36"/>
          <w:szCs w:val="36"/>
        </w:rPr>
        <w:t xml:space="preserve"> 投标承诺函</w:t>
      </w:r>
    </w:p>
    <w:p>
      <w:pPr>
        <w:autoSpaceDE w:val="0"/>
        <w:autoSpaceDN w:val="0"/>
        <w:snapToGrid w:val="0"/>
        <w:spacing w:line="360" w:lineRule="auto"/>
        <w:jc w:val="center"/>
        <w:rPr>
          <w:rFonts w:ascii="宋体" w:hAnsi="宋体" w:eastAsia="宋体" w:cs="Times New Roman"/>
          <w:b/>
          <w:bCs/>
          <w:color w:val="auto"/>
          <w:sz w:val="24"/>
          <w:szCs w:val="24"/>
        </w:rPr>
      </w:pPr>
    </w:p>
    <w:p>
      <w:pPr>
        <w:spacing w:beforeLines="50" w:afterLines="50" w:line="360" w:lineRule="auto"/>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许昌市财源开发建设有限公司（采购人）</w:t>
      </w:r>
      <w:r>
        <w:rPr>
          <w:rFonts w:ascii="宋体" w:hAnsi="宋体" w:eastAsia="宋体" w:cs="宋体"/>
          <w:color w:val="auto"/>
          <w:sz w:val="24"/>
          <w:szCs w:val="24"/>
          <w:lang w:val="zh-CN"/>
        </w:rPr>
        <w:t>：</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ascii="宋体" w:hAnsi="宋体" w:eastAsia="宋体" w:cs="宋体"/>
          <w:color w:val="auto"/>
          <w:sz w:val="24"/>
          <w:szCs w:val="24"/>
          <w:lang w:val="zh-CN"/>
        </w:rPr>
        <w:t>经研究，我</w:t>
      </w:r>
      <w:r>
        <w:rPr>
          <w:rFonts w:hint="eastAsia" w:ascii="宋体" w:hAnsi="宋体" w:eastAsia="宋体" w:cs="宋体"/>
          <w:color w:val="auto"/>
          <w:sz w:val="24"/>
          <w:szCs w:val="24"/>
          <w:lang w:val="zh-CN"/>
        </w:rPr>
        <w:t>方自愿参与贵方</w:t>
      </w:r>
      <w:r>
        <w:rPr>
          <w:rFonts w:hint="eastAsia" w:ascii="宋体" w:hAnsi="宋体" w:eastAsia="宋体" w:cs="宋体"/>
          <w:kern w:val="0"/>
          <w:sz w:val="24"/>
          <w:szCs w:val="24"/>
          <w:u w:val="single"/>
          <w:lang w:eastAsia="zh-CN"/>
        </w:rPr>
        <w:t>市智慧信息产业园研发楼、公寓楼室内空气污染治理</w:t>
      </w:r>
      <w:r>
        <w:rPr>
          <w:rFonts w:hint="eastAsia" w:ascii="宋体" w:hAnsi="宋体" w:eastAsia="宋体" w:cs="宋体"/>
          <w:kern w:val="0"/>
          <w:sz w:val="24"/>
          <w:szCs w:val="24"/>
          <w:u w:val="single"/>
          <w:lang w:val="en-US" w:eastAsia="zh-CN"/>
        </w:rPr>
        <w:t>项目</w:t>
      </w:r>
      <w:r>
        <w:rPr>
          <w:rFonts w:hint="eastAsia" w:ascii="宋体" w:hAnsi="宋体" w:eastAsia="宋体" w:cs="宋体"/>
          <w:color w:val="auto"/>
          <w:sz w:val="24"/>
          <w:szCs w:val="24"/>
          <w:lang w:val="zh-CN"/>
        </w:rPr>
        <w:t>（项目名称）的</w:t>
      </w:r>
      <w:r>
        <w:rPr>
          <w:rFonts w:ascii="宋体" w:hAnsi="宋体" w:eastAsia="宋体" w:cs="宋体"/>
          <w:color w:val="auto"/>
          <w:sz w:val="24"/>
          <w:szCs w:val="24"/>
          <w:lang w:val="zh-CN"/>
        </w:rPr>
        <w:t>投标，</w:t>
      </w:r>
      <w:r>
        <w:rPr>
          <w:rFonts w:hint="eastAsia" w:ascii="宋体" w:hAnsi="宋体" w:eastAsia="宋体" w:cs="宋体"/>
          <w:color w:val="auto"/>
          <w:sz w:val="24"/>
          <w:szCs w:val="24"/>
          <w:lang w:val="zh-CN"/>
        </w:rPr>
        <w:t>将</w:t>
      </w:r>
      <w:r>
        <w:rPr>
          <w:rFonts w:ascii="宋体" w:hAnsi="宋体" w:eastAsia="宋体" w:cs="宋体"/>
          <w:color w:val="auto"/>
          <w:sz w:val="24"/>
          <w:szCs w:val="24"/>
          <w:lang w:val="zh-CN"/>
        </w:rPr>
        <w:t>严格</w:t>
      </w:r>
      <w:r>
        <w:rPr>
          <w:rFonts w:hint="eastAsia" w:ascii="宋体" w:hAnsi="宋体" w:eastAsia="宋体" w:cs="宋体"/>
          <w:color w:val="auto"/>
          <w:sz w:val="24"/>
          <w:szCs w:val="24"/>
          <w:lang w:val="zh-CN"/>
        </w:rPr>
        <w:t>遵守</w:t>
      </w:r>
      <w:r>
        <w:rPr>
          <w:rFonts w:ascii="宋体" w:hAnsi="宋体" w:eastAsia="宋体" w:cs="宋体"/>
          <w:color w:val="auto"/>
          <w:sz w:val="24"/>
          <w:szCs w:val="24"/>
          <w:lang w:val="zh-CN"/>
        </w:rPr>
        <w:t>《</w:t>
      </w:r>
      <w:r>
        <w:rPr>
          <w:rFonts w:hint="eastAsia" w:ascii="宋体" w:hAnsi="宋体" w:eastAsia="宋体" w:cs="宋体"/>
          <w:color w:val="auto"/>
          <w:sz w:val="24"/>
          <w:szCs w:val="24"/>
          <w:lang w:val="zh-CN"/>
        </w:rPr>
        <w:t>中华人民共和国政府采购</w:t>
      </w:r>
      <w:r>
        <w:rPr>
          <w:rFonts w:ascii="宋体" w:hAnsi="宋体" w:eastAsia="宋体" w:cs="宋体"/>
          <w:color w:val="auto"/>
          <w:sz w:val="24"/>
          <w:szCs w:val="24"/>
          <w:lang w:val="zh-CN"/>
        </w:rPr>
        <w:t>法》等</w:t>
      </w:r>
      <w:r>
        <w:rPr>
          <w:rFonts w:hint="eastAsia" w:ascii="宋体" w:hAnsi="宋体" w:eastAsia="宋体" w:cs="宋体"/>
          <w:color w:val="auto"/>
          <w:sz w:val="24"/>
          <w:szCs w:val="24"/>
          <w:lang w:val="zh-CN"/>
        </w:rPr>
        <w:t>相关</w:t>
      </w:r>
      <w:r>
        <w:rPr>
          <w:rFonts w:ascii="宋体" w:hAnsi="宋体" w:eastAsia="宋体" w:cs="宋体"/>
          <w:color w:val="auto"/>
          <w:sz w:val="24"/>
          <w:szCs w:val="24"/>
          <w:lang w:val="zh-CN"/>
        </w:rPr>
        <w:t>法律法规</w:t>
      </w:r>
      <w:r>
        <w:rPr>
          <w:rFonts w:hint="eastAsia" w:ascii="宋体" w:hAnsi="宋体" w:eastAsia="宋体" w:cs="宋体"/>
          <w:color w:val="auto"/>
          <w:sz w:val="24"/>
          <w:szCs w:val="24"/>
          <w:lang w:val="zh-CN"/>
        </w:rPr>
        <w:t>规定</w:t>
      </w:r>
      <w:r>
        <w:rPr>
          <w:rFonts w:ascii="宋体" w:hAnsi="宋体" w:eastAsia="宋体" w:cs="宋体"/>
          <w:color w:val="auto"/>
          <w:sz w:val="24"/>
          <w:szCs w:val="24"/>
          <w:lang w:val="zh-CN"/>
        </w:rPr>
        <w:t>，并无条件地遵守本次采购活动各项规定。我们郑重承诺：</w:t>
      </w:r>
      <w:r>
        <w:rPr>
          <w:rFonts w:hint="eastAsia" w:ascii="宋体" w:hAnsi="宋体" w:eastAsia="宋体" w:cs="宋体"/>
          <w:color w:val="auto"/>
          <w:sz w:val="24"/>
          <w:szCs w:val="24"/>
          <w:lang w:val="zh-CN"/>
        </w:rPr>
        <w:t>我方</w:t>
      </w:r>
      <w:r>
        <w:rPr>
          <w:rFonts w:ascii="宋体" w:hAnsi="宋体" w:eastAsia="宋体" w:cs="宋体"/>
          <w:color w:val="auto"/>
          <w:sz w:val="24"/>
          <w:szCs w:val="24"/>
          <w:lang w:val="zh-CN"/>
        </w:rPr>
        <w:t>如果在本次</w:t>
      </w:r>
      <w:r>
        <w:rPr>
          <w:rFonts w:hint="eastAsia" w:ascii="宋体" w:hAnsi="宋体" w:eastAsia="宋体" w:cs="宋体"/>
          <w:color w:val="auto"/>
          <w:sz w:val="24"/>
          <w:szCs w:val="24"/>
          <w:lang w:val="zh-CN"/>
        </w:rPr>
        <w:t>投标</w:t>
      </w:r>
      <w:r>
        <w:rPr>
          <w:rFonts w:ascii="宋体" w:hAnsi="宋体" w:eastAsia="宋体" w:cs="宋体"/>
          <w:color w:val="auto"/>
          <w:sz w:val="24"/>
          <w:szCs w:val="24"/>
          <w:lang w:val="zh-CN"/>
        </w:rPr>
        <w:t>活动中有</w:t>
      </w:r>
      <w:r>
        <w:rPr>
          <w:rFonts w:hint="eastAsia" w:ascii="宋体" w:hAnsi="宋体" w:eastAsia="宋体" w:cs="宋体"/>
          <w:color w:val="auto"/>
          <w:sz w:val="24"/>
          <w:szCs w:val="24"/>
          <w:lang w:val="zh-CN"/>
        </w:rPr>
        <w:t>下列</w:t>
      </w:r>
      <w:r>
        <w:rPr>
          <w:rFonts w:ascii="宋体" w:hAnsi="宋体" w:eastAsia="宋体" w:cs="宋体"/>
          <w:color w:val="auto"/>
          <w:sz w:val="24"/>
          <w:szCs w:val="24"/>
          <w:lang w:val="zh-CN"/>
        </w:rPr>
        <w:t>情形</w:t>
      </w:r>
      <w:r>
        <w:rPr>
          <w:rFonts w:hint="eastAsia" w:ascii="宋体" w:hAnsi="宋体" w:eastAsia="宋体" w:cs="宋体"/>
          <w:color w:val="auto"/>
          <w:sz w:val="24"/>
          <w:szCs w:val="24"/>
          <w:lang w:val="zh-CN"/>
        </w:rPr>
        <w:t>之一</w:t>
      </w:r>
      <w:r>
        <w:rPr>
          <w:rFonts w:ascii="宋体" w:hAnsi="宋体" w:eastAsia="宋体" w:cs="宋体"/>
          <w:color w:val="auto"/>
          <w:sz w:val="24"/>
          <w:szCs w:val="24"/>
          <w:lang w:val="zh-CN"/>
        </w:rPr>
        <w:t>的，</w:t>
      </w:r>
      <w:r>
        <w:rPr>
          <w:rFonts w:hint="eastAsia" w:ascii="宋体" w:hAnsi="宋体" w:cs="宋体"/>
          <w:color w:val="auto"/>
          <w:sz w:val="24"/>
          <w:szCs w:val="24"/>
          <w:lang w:val="zh-CN"/>
        </w:rPr>
        <w:t>视为</w:t>
      </w:r>
      <w:r>
        <w:rPr>
          <w:rFonts w:hint="eastAsia" w:ascii="宋体" w:hAnsi="宋体" w:eastAsia="宋体" w:cs="宋体"/>
          <w:color w:val="auto"/>
          <w:sz w:val="24"/>
          <w:szCs w:val="24"/>
          <w:lang w:val="zh-CN"/>
        </w:rPr>
        <w:t>投标行为无效，若中标则自愿放弃中标资格</w:t>
      </w:r>
      <w:r>
        <w:rPr>
          <w:rFonts w:hint="eastAsia" w:ascii="宋体" w:hAnsi="宋体" w:cs="宋体"/>
          <w:color w:val="auto"/>
          <w:sz w:val="24"/>
          <w:szCs w:val="24"/>
          <w:lang w:val="zh-CN"/>
        </w:rPr>
        <w:t>，同时</w:t>
      </w:r>
      <w:r>
        <w:rPr>
          <w:rFonts w:ascii="宋体" w:hAnsi="宋体" w:eastAsia="宋体" w:cs="宋体"/>
          <w:color w:val="auto"/>
          <w:sz w:val="24"/>
          <w:szCs w:val="24"/>
          <w:lang w:val="zh-CN"/>
        </w:rPr>
        <w:t>接受政府采购</w:t>
      </w:r>
      <w:r>
        <w:rPr>
          <w:rFonts w:hint="eastAsia" w:ascii="宋体" w:hAnsi="宋体" w:eastAsia="宋体" w:cs="宋体"/>
          <w:color w:val="auto"/>
          <w:sz w:val="24"/>
          <w:szCs w:val="24"/>
          <w:lang w:val="zh-CN"/>
        </w:rPr>
        <w:t>监督管理</w:t>
      </w:r>
      <w:r>
        <w:rPr>
          <w:rFonts w:ascii="宋体" w:hAnsi="宋体" w:eastAsia="宋体" w:cs="宋体"/>
          <w:color w:val="auto"/>
          <w:sz w:val="24"/>
          <w:szCs w:val="24"/>
          <w:lang w:val="zh-CN"/>
        </w:rPr>
        <w:t>部门给予相关处罚并</w:t>
      </w:r>
      <w:r>
        <w:rPr>
          <w:rFonts w:hint="eastAsia" w:ascii="宋体" w:hAnsi="宋体" w:eastAsia="宋体" w:cs="宋体"/>
          <w:color w:val="auto"/>
          <w:sz w:val="24"/>
          <w:szCs w:val="24"/>
          <w:lang w:val="zh-CN"/>
        </w:rPr>
        <w:t>承诺依法</w:t>
      </w:r>
      <w:r>
        <w:rPr>
          <w:rFonts w:ascii="宋体" w:hAnsi="宋体" w:eastAsia="宋体" w:cs="宋体"/>
          <w:color w:val="auto"/>
          <w:sz w:val="24"/>
          <w:szCs w:val="24"/>
          <w:lang w:val="zh-CN"/>
        </w:rPr>
        <w:t>承担</w:t>
      </w:r>
      <w:r>
        <w:rPr>
          <w:rFonts w:hint="eastAsia" w:ascii="宋体" w:hAnsi="宋体" w:eastAsia="宋体" w:cs="宋体"/>
          <w:color w:val="auto"/>
          <w:sz w:val="24"/>
          <w:szCs w:val="24"/>
          <w:lang w:val="zh-CN"/>
        </w:rPr>
        <w:t>相关的经济赔偿责任和</w:t>
      </w:r>
      <w:r>
        <w:rPr>
          <w:rFonts w:ascii="宋体" w:hAnsi="宋体" w:eastAsia="宋体" w:cs="宋体"/>
          <w:color w:val="auto"/>
          <w:sz w:val="24"/>
          <w:szCs w:val="24"/>
          <w:lang w:val="zh-CN"/>
        </w:rPr>
        <w:t>法律责任。</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一、在投标有效期内撤销响应文件；</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二、在投标文件中提供虚假材料；</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三、除因不可抗力或谈判文件认可的情形以外，中标后不与采购人签订合同；</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四、与采购人、其他供应商或者采购代理机构恶意串通；</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五、法律法规及本</w:t>
      </w:r>
      <w:r>
        <w:rPr>
          <w:rFonts w:hint="eastAsia" w:ascii="宋体" w:hAnsi="宋体" w:cs="宋体"/>
          <w:color w:val="auto"/>
          <w:sz w:val="24"/>
          <w:szCs w:val="24"/>
          <w:lang w:val="zh-CN"/>
        </w:rPr>
        <w:t>采购</w:t>
      </w:r>
      <w:r>
        <w:rPr>
          <w:rFonts w:hint="eastAsia" w:ascii="宋体" w:hAnsi="宋体" w:eastAsia="宋体" w:cs="宋体"/>
          <w:color w:val="auto"/>
          <w:sz w:val="24"/>
          <w:szCs w:val="24"/>
          <w:lang w:val="zh-CN"/>
        </w:rPr>
        <w:t>文件规定的其他严重违法行为。</w:t>
      </w:r>
    </w:p>
    <w:p>
      <w:pPr>
        <w:rPr>
          <w:rFonts w:ascii="Times New Roman" w:hAnsi="Times New Roman" w:eastAsia="宋体" w:cs="Times New Roman"/>
          <w:color w:val="auto"/>
          <w:sz w:val="24"/>
          <w:szCs w:val="24"/>
          <w:u w:val="single"/>
        </w:rPr>
      </w:pPr>
    </w:p>
    <w:p>
      <w:pPr>
        <w:rPr>
          <w:rFonts w:ascii="Times New Roman" w:hAnsi="Times New Roman" w:eastAsia="宋体" w:cs="Times New Roman"/>
          <w:color w:val="auto"/>
          <w:sz w:val="24"/>
          <w:szCs w:val="24"/>
          <w:u w:val="single"/>
        </w:rPr>
      </w:pPr>
    </w:p>
    <w:p>
      <w:pPr>
        <w:adjustRightInd w:val="0"/>
        <w:snapToGrid w:val="0"/>
        <w:spacing w:line="360" w:lineRule="auto"/>
        <w:ind w:firstLine="3600" w:firstLineChars="1500"/>
        <w:rPr>
          <w:rFonts w:ascii="宋体" w:hAnsi="宋体" w:eastAsia="宋体" w:cs="宋体"/>
          <w:color w:val="auto"/>
          <w:sz w:val="24"/>
          <w:szCs w:val="24"/>
        </w:rPr>
      </w:pPr>
      <w:r>
        <w:rPr>
          <w:rFonts w:hint="eastAsia" w:ascii="宋体" w:hAnsi="宋体" w:eastAsia="宋体" w:cs="宋体"/>
          <w:color w:val="auto"/>
          <w:sz w:val="24"/>
          <w:szCs w:val="24"/>
        </w:rPr>
        <w:t>供应商名称（并加盖公章）：</w:t>
      </w:r>
    </w:p>
    <w:p>
      <w:pPr>
        <w:adjustRightInd w:val="0"/>
        <w:snapToGrid w:val="0"/>
        <w:spacing w:line="360" w:lineRule="auto"/>
        <w:ind w:firstLine="4920" w:firstLineChars="2050"/>
        <w:rPr>
          <w:rFonts w:ascii="宋体" w:hAnsi="宋体" w:eastAsia="宋体" w:cs="宋体"/>
          <w:color w:val="auto"/>
          <w:sz w:val="24"/>
          <w:szCs w:val="24"/>
        </w:rPr>
      </w:pPr>
    </w:p>
    <w:p>
      <w:pPr>
        <w:adjustRightInd w:val="0"/>
        <w:snapToGrid w:val="0"/>
        <w:spacing w:line="360" w:lineRule="auto"/>
        <w:ind w:firstLine="4440" w:firstLineChars="1850"/>
        <w:rPr>
          <w:rFonts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日</w:t>
      </w:r>
    </w:p>
    <w:p>
      <w:pPr>
        <w:autoSpaceDE w:val="0"/>
        <w:autoSpaceDN w:val="0"/>
        <w:adjustRightInd w:val="0"/>
        <w:spacing w:line="360" w:lineRule="auto"/>
        <w:jc w:val="center"/>
        <w:outlineLvl w:val="0"/>
        <w:rPr>
          <w:rFonts w:ascii="Times New Roman" w:hAnsi="宋体" w:eastAsia="宋体" w:cs="Times New Roman"/>
          <w:b/>
          <w:snapToGrid w:val="0"/>
          <w:color w:val="auto"/>
          <w:kern w:val="0"/>
          <w:sz w:val="36"/>
          <w:szCs w:val="36"/>
        </w:rPr>
      </w:pPr>
    </w:p>
    <w:p>
      <w:pPr>
        <w:pStyle w:val="5"/>
      </w:pPr>
    </w:p>
    <w:p>
      <w:pPr>
        <w:pStyle w:val="5"/>
      </w:pPr>
    </w:p>
    <w:sectPr>
      <w:pgSz w:w="11906" w:h="16838"/>
      <w:pgMar w:top="1383" w:right="1633" w:bottom="1383"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65DD6E"/>
    <w:multiLevelType w:val="singleLevel"/>
    <w:tmpl w:val="C565DD6E"/>
    <w:lvl w:ilvl="0" w:tentative="0">
      <w:start w:val="1"/>
      <w:numFmt w:val="chineseCounting"/>
      <w:suff w:val="nothing"/>
      <w:lvlText w:val="%1、"/>
      <w:lvlJc w:val="left"/>
      <w:rPr>
        <w:rFonts w:hint="eastAsia"/>
      </w:rPr>
    </w:lvl>
  </w:abstractNum>
  <w:abstractNum w:abstractNumId="1">
    <w:nsid w:val="213E6388"/>
    <w:multiLevelType w:val="singleLevel"/>
    <w:tmpl w:val="213E6388"/>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5A065B"/>
    <w:rsid w:val="00112C44"/>
    <w:rsid w:val="011D4691"/>
    <w:rsid w:val="04026F36"/>
    <w:rsid w:val="0B555CEB"/>
    <w:rsid w:val="10C7166C"/>
    <w:rsid w:val="168B2E32"/>
    <w:rsid w:val="170B5F46"/>
    <w:rsid w:val="1DC8593B"/>
    <w:rsid w:val="1F221187"/>
    <w:rsid w:val="1F303B22"/>
    <w:rsid w:val="215C0A7C"/>
    <w:rsid w:val="294C5571"/>
    <w:rsid w:val="2AB20E6B"/>
    <w:rsid w:val="2B6E3726"/>
    <w:rsid w:val="2C0E7C49"/>
    <w:rsid w:val="2DB63777"/>
    <w:rsid w:val="32FA33E2"/>
    <w:rsid w:val="3A5F5F6F"/>
    <w:rsid w:val="43A442C6"/>
    <w:rsid w:val="43F73885"/>
    <w:rsid w:val="4B091138"/>
    <w:rsid w:val="4CEF2724"/>
    <w:rsid w:val="4FDD0E7B"/>
    <w:rsid w:val="509318E3"/>
    <w:rsid w:val="51E011C4"/>
    <w:rsid w:val="53BB0720"/>
    <w:rsid w:val="5EA13181"/>
    <w:rsid w:val="614B4DF2"/>
    <w:rsid w:val="624B638D"/>
    <w:rsid w:val="62A9228E"/>
    <w:rsid w:val="632C4DC5"/>
    <w:rsid w:val="63A12BF9"/>
    <w:rsid w:val="66E30DC8"/>
    <w:rsid w:val="6A5A065B"/>
    <w:rsid w:val="6AC95EDC"/>
    <w:rsid w:val="71B115E4"/>
    <w:rsid w:val="72D05810"/>
    <w:rsid w:val="740C2D72"/>
    <w:rsid w:val="76FD4590"/>
    <w:rsid w:val="7A801A82"/>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FollowedHyperlink"/>
    <w:basedOn w:val="10"/>
    <w:qFormat/>
    <w:uiPriority w:val="0"/>
    <w:rPr>
      <w:color w:val="000000"/>
      <w:u w:val="none"/>
    </w:rPr>
  </w:style>
  <w:style w:type="character" w:styleId="12">
    <w:name w:val="Emphasis"/>
    <w:basedOn w:val="10"/>
    <w:qFormat/>
    <w:uiPriority w:val="0"/>
  </w:style>
  <w:style w:type="character" w:styleId="13">
    <w:name w:val="Hyperlink"/>
    <w:basedOn w:val="10"/>
    <w:qFormat/>
    <w:uiPriority w:val="0"/>
    <w:rPr>
      <w:color w:val="000000"/>
      <w:u w:val="none"/>
    </w:rPr>
  </w:style>
  <w:style w:type="character" w:customStyle="1" w:styleId="14">
    <w:name w:val="hover25"/>
    <w:basedOn w:val="10"/>
    <w:qFormat/>
    <w:uiPriority w:val="0"/>
  </w:style>
  <w:style w:type="character" w:customStyle="1" w:styleId="15">
    <w:name w:val="red"/>
    <w:basedOn w:val="10"/>
    <w:qFormat/>
    <w:uiPriority w:val="0"/>
    <w:rPr>
      <w:color w:val="FF0000"/>
      <w:sz w:val="18"/>
      <w:szCs w:val="18"/>
    </w:rPr>
  </w:style>
  <w:style w:type="character" w:customStyle="1" w:styleId="16">
    <w:name w:val="red1"/>
    <w:basedOn w:val="10"/>
    <w:qFormat/>
    <w:uiPriority w:val="0"/>
    <w:rPr>
      <w:color w:val="FF0000"/>
      <w:sz w:val="18"/>
      <w:szCs w:val="18"/>
    </w:rPr>
  </w:style>
  <w:style w:type="character" w:customStyle="1" w:styleId="17">
    <w:name w:val="red2"/>
    <w:basedOn w:val="10"/>
    <w:qFormat/>
    <w:uiPriority w:val="0"/>
    <w:rPr>
      <w:color w:val="CC0000"/>
    </w:rPr>
  </w:style>
  <w:style w:type="character" w:customStyle="1" w:styleId="18">
    <w:name w:val="red3"/>
    <w:basedOn w:val="10"/>
    <w:qFormat/>
    <w:uiPriority w:val="0"/>
    <w:rPr>
      <w:color w:val="FF0000"/>
    </w:rPr>
  </w:style>
  <w:style w:type="character" w:customStyle="1" w:styleId="19">
    <w:name w:val="green"/>
    <w:basedOn w:val="10"/>
    <w:qFormat/>
    <w:uiPriority w:val="0"/>
    <w:rPr>
      <w:color w:val="66AE00"/>
      <w:sz w:val="18"/>
      <w:szCs w:val="18"/>
    </w:rPr>
  </w:style>
  <w:style w:type="character" w:customStyle="1" w:styleId="20">
    <w:name w:val="green1"/>
    <w:basedOn w:val="10"/>
    <w:uiPriority w:val="0"/>
    <w:rPr>
      <w:color w:val="66AE00"/>
      <w:sz w:val="18"/>
      <w:szCs w:val="18"/>
    </w:rPr>
  </w:style>
  <w:style w:type="character" w:customStyle="1" w:styleId="21">
    <w:name w:val="blue"/>
    <w:basedOn w:val="10"/>
    <w:qFormat/>
    <w:uiPriority w:val="0"/>
    <w:rPr>
      <w:color w:val="0371C6"/>
      <w:sz w:val="21"/>
      <w:szCs w:val="21"/>
    </w:rPr>
  </w:style>
  <w:style w:type="character" w:customStyle="1" w:styleId="22">
    <w:name w:val="right"/>
    <w:basedOn w:val="10"/>
    <w:qFormat/>
    <w:uiPriority w:val="0"/>
    <w:rPr>
      <w:color w:val="999999"/>
      <w:sz w:val="18"/>
      <w:szCs w:val="18"/>
    </w:rPr>
  </w:style>
  <w:style w:type="character" w:customStyle="1" w:styleId="23">
    <w:name w:val="gb-jt"/>
    <w:basedOn w:val="10"/>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Administrator</cp:lastModifiedBy>
  <cp:lastPrinted>2020-11-11T03:03:00Z</cp:lastPrinted>
  <dcterms:modified xsi:type="dcterms:W3CDTF">2020-11-11T09:02:29Z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