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val="0"/>
          <w:bCs w:val="0"/>
          <w:sz w:val="44"/>
          <w:szCs w:val="44"/>
          <w:lang w:eastAsia="zh-CN"/>
        </w:rPr>
      </w:pPr>
      <w:r>
        <w:rPr>
          <w:rFonts w:hint="eastAsia" w:ascii="黑体" w:hAnsi="黑体" w:eastAsia="黑体" w:cs="黑体"/>
          <w:b w:val="0"/>
          <w:bCs w:val="0"/>
          <w:sz w:val="44"/>
          <w:szCs w:val="44"/>
          <w:lang w:eastAsia="zh-CN"/>
        </w:rPr>
        <w:t>许昌市财源开发建设有限公司</w:t>
      </w:r>
    </w:p>
    <w:p>
      <w:pPr>
        <w:jc w:val="center"/>
        <w:rPr>
          <w:rFonts w:hint="eastAsia"/>
          <w:lang w:eastAsia="zh-CN"/>
        </w:rPr>
      </w:pPr>
      <w:r>
        <w:rPr>
          <w:rFonts w:hint="eastAsia" w:ascii="黑体" w:hAnsi="黑体" w:eastAsia="黑体" w:cs="黑体"/>
          <w:b w:val="0"/>
          <w:bCs w:val="0"/>
          <w:sz w:val="44"/>
          <w:szCs w:val="44"/>
          <w:lang w:eastAsia="zh-CN"/>
        </w:rPr>
        <w:t>小额项目及在建工程进度款审核造价咨询</w:t>
      </w:r>
      <w:r>
        <w:rPr>
          <w:rFonts w:hint="eastAsia" w:ascii="黑体" w:hAnsi="黑体" w:eastAsia="黑体" w:cs="黑体"/>
          <w:b w:val="0"/>
          <w:bCs w:val="0"/>
          <w:sz w:val="44"/>
          <w:szCs w:val="44"/>
          <w:u w:val="none"/>
          <w:lang w:eastAsia="zh-CN"/>
        </w:rPr>
        <w:t>采购项目（不见面开标）采购公告</w:t>
      </w:r>
    </w:p>
    <w:p>
      <w:pPr>
        <w:snapToGrid w:val="0"/>
        <w:spacing w:line="360" w:lineRule="auto"/>
        <w:ind w:left="-178" w:leftChars="-85" w:firstLine="3303" w:firstLineChars="1100"/>
        <w:jc w:val="left"/>
        <w:rPr>
          <w:rFonts w:hint="eastAsia" w:ascii="华文仿宋" w:hAnsi="华文仿宋" w:eastAsia="华文仿宋" w:cs="华文仿宋"/>
          <w:b/>
          <w:sz w:val="30"/>
          <w:szCs w:val="30"/>
          <w:lang w:eastAsia="zh-CN"/>
        </w:rPr>
      </w:pP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许昌市财源开发建设有限公司“小额项目及在建工程进度款审核造价咨询采购项目（不见面开标）”采购项目的潜在投标人应在《许昌市投资总公司》网站公示公告栏目（http://www.xcstzzgs.cn/）获取招标文件，并于2020年11月13日17点30分（北京时间）前提交投标文件。</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lang w:eastAsia="zh-CN"/>
        </w:rPr>
        <w:t>一、项目</w:t>
      </w:r>
      <w:r>
        <w:rPr>
          <w:rFonts w:hint="eastAsia" w:ascii="黑体" w:hAnsi="黑体" w:eastAsia="黑体" w:cs="黑体"/>
          <w:b w:val="0"/>
          <w:bCs/>
          <w:sz w:val="32"/>
          <w:szCs w:val="32"/>
        </w:rPr>
        <w:t>概况</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val="en-US" w:eastAsia="zh-CN"/>
        </w:rPr>
        <w:t>（一）项目名称：</w:t>
      </w:r>
      <w:r>
        <w:rPr>
          <w:rFonts w:hint="eastAsia" w:ascii="仿宋" w:hAnsi="仿宋" w:eastAsia="仿宋" w:cs="仿宋"/>
          <w:sz w:val="32"/>
          <w:szCs w:val="32"/>
          <w:lang w:eastAsia="zh-CN"/>
        </w:rPr>
        <w:t>许昌市财源开发建设有限公司小额项目及在建工程进度款审核造价咨询采购项目。</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eastAsia="zh-CN"/>
        </w:rPr>
      </w:pPr>
      <w:r>
        <w:rPr>
          <w:rFonts w:hint="eastAsia" w:ascii="仿宋" w:hAnsi="仿宋" w:eastAsia="仿宋" w:cs="仿宋"/>
          <w:sz w:val="32"/>
          <w:szCs w:val="32"/>
          <w:lang w:eastAsia="zh-CN"/>
        </w:rPr>
        <w:t>（二）</w:t>
      </w:r>
      <w:r>
        <w:rPr>
          <w:rFonts w:hint="eastAsia" w:ascii="仿宋" w:hAnsi="仿宋" w:eastAsia="仿宋" w:cs="仿宋"/>
          <w:sz w:val="32"/>
          <w:szCs w:val="32"/>
          <w:lang w:val="en-US" w:eastAsia="zh-CN"/>
        </w:rPr>
        <w:t>采购方式：询价。</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lang w:val="en-US" w:eastAsia="zh-CN"/>
        </w:rPr>
      </w:pPr>
      <w:r>
        <w:rPr>
          <w:rFonts w:hint="eastAsia" w:ascii="仿宋" w:hAnsi="仿宋" w:eastAsia="仿宋" w:cs="仿宋"/>
          <w:sz w:val="32"/>
          <w:szCs w:val="32"/>
          <w:lang w:val="en-US" w:eastAsia="zh-CN"/>
        </w:rPr>
        <w:t>（三）采购范围：包括</w:t>
      </w:r>
      <w:r>
        <w:rPr>
          <w:rFonts w:hint="eastAsia" w:ascii="仿宋" w:hAnsi="仿宋" w:eastAsia="仿宋" w:cs="仿宋"/>
          <w:sz w:val="32"/>
          <w:szCs w:val="32"/>
          <w:lang w:eastAsia="zh-CN"/>
        </w:rPr>
        <w:t>小额项目（</w:t>
      </w:r>
      <w:r>
        <w:rPr>
          <w:rFonts w:hint="eastAsia" w:ascii="仿宋" w:hAnsi="仿宋" w:eastAsia="仿宋" w:cs="仿宋"/>
          <w:sz w:val="32"/>
          <w:szCs w:val="32"/>
          <w:lang w:val="en-US" w:eastAsia="zh-CN"/>
        </w:rPr>
        <w:t>100万以内的工程、材料及设备、服务等</w:t>
      </w:r>
      <w:r>
        <w:rPr>
          <w:rFonts w:hint="eastAsia" w:ascii="仿宋" w:hAnsi="仿宋" w:eastAsia="仿宋" w:cs="仿宋"/>
          <w:sz w:val="32"/>
          <w:szCs w:val="32"/>
          <w:lang w:eastAsia="zh-CN"/>
        </w:rPr>
        <w:t>）的</w:t>
      </w:r>
      <w:r>
        <w:rPr>
          <w:rFonts w:hint="eastAsia" w:ascii="仿宋" w:hAnsi="仿宋" w:eastAsia="仿宋" w:cs="仿宋"/>
          <w:sz w:val="32"/>
          <w:szCs w:val="32"/>
          <w:lang w:val="en-US" w:eastAsia="zh-CN"/>
        </w:rPr>
        <w:t>预算编制、预算审核、结算审核、在建项目进度款审核等。</w:t>
      </w:r>
    </w:p>
    <w:p>
      <w:pPr>
        <w:keepNext w:val="0"/>
        <w:keepLines w:val="0"/>
        <w:pageBreakBefore w:val="0"/>
        <w:widowControl w:val="0"/>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（四）服务周期：1年（自签订合同之日算起）。</w:t>
      </w:r>
    </w:p>
    <w:p>
      <w:pPr>
        <w:keepNext w:val="0"/>
        <w:keepLines w:val="0"/>
        <w:pageBreakBefore w:val="0"/>
        <w:widowControl w:val="0"/>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（五）控制价：2000元/个（单次报告服务费用，含税）。超出此报价的为无效投标。</w:t>
      </w:r>
    </w:p>
    <w:p>
      <w:pPr>
        <w:pStyle w:val="2"/>
        <w:keepNext w:val="0"/>
        <w:keepLines w:val="0"/>
        <w:pageBreakBefore w:val="0"/>
        <w:widowControl w:val="0"/>
        <w:kinsoku/>
        <w:wordWrap/>
        <w:overflowPunct/>
        <w:topLinePunct w:val="0"/>
        <w:autoSpaceDE/>
        <w:autoSpaceDN/>
        <w:bidi w:val="0"/>
        <w:adjustRightInd/>
        <w:snapToGrid/>
        <w:ind w:left="0" w:leftChars="0" w:firstLine="640" w:firstLineChars="200"/>
        <w:textAlignment w:val="auto"/>
        <w:rPr>
          <w:rFonts w:hint="default"/>
          <w:lang w:val="en-US" w:eastAsia="zh-CN"/>
        </w:rPr>
      </w:pPr>
      <w:r>
        <w:rPr>
          <w:rFonts w:hint="eastAsia" w:ascii="仿宋" w:hAnsi="仿宋" w:eastAsia="仿宋" w:cs="仿宋"/>
          <w:sz w:val="32"/>
          <w:szCs w:val="32"/>
          <w:lang w:val="en-US" w:eastAsia="zh-CN"/>
        </w:rPr>
        <w:t>（六）合同及费用支付方式：单个项目完成后，经采购人确认后，10个工作日内按照单个报告费用的80%进行支付；待服务期结束后，若中标人履约期间无违约情形发生，10个工作日内支付剩余的20%。</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640" w:firstLineChars="200"/>
        <w:jc w:val="left"/>
        <w:textAlignment w:val="auto"/>
        <w:outlineLvl w:val="9"/>
        <w:rPr>
          <w:rFonts w:hint="eastAsia" w:ascii="黑体" w:hAnsi="黑体" w:eastAsia="黑体" w:cs="黑体"/>
          <w:b w:val="0"/>
          <w:bCs/>
          <w:sz w:val="32"/>
          <w:szCs w:val="32"/>
        </w:rPr>
      </w:pPr>
      <w:r>
        <w:rPr>
          <w:rFonts w:hint="eastAsia" w:ascii="黑体" w:hAnsi="黑体" w:eastAsia="黑体" w:cs="黑体"/>
          <w:b w:val="0"/>
          <w:bCs/>
          <w:sz w:val="32"/>
          <w:szCs w:val="32"/>
          <w:lang w:eastAsia="zh-CN"/>
        </w:rPr>
        <w:t>二、</w:t>
      </w:r>
      <w:r>
        <w:rPr>
          <w:rFonts w:hint="eastAsia" w:ascii="黑体" w:hAnsi="黑体" w:eastAsia="黑体" w:cs="黑体"/>
          <w:b w:val="0"/>
          <w:bCs/>
          <w:sz w:val="32"/>
          <w:szCs w:val="32"/>
        </w:rPr>
        <w:t>投标人要求</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（一）具备《中华人民共和国政府采购法》第二十二条规定的条件；</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（二）未被列入“信用中国”网站(www.creditchina.gov.cn)失信被执行人、重大税收违法案件当事人名单的投标人；“中国政府采购网” (www.ccgp.gov.cn)政府采购严重违法失信行为记录名单的投标人；“中国社会组织公共服务平台”网站（www.chinanpo.gov.cn）严重违法失信名单的社会组织。</w:t>
      </w:r>
    </w:p>
    <w:p>
      <w:pPr>
        <w:ind w:firstLine="640" w:firstLineChars="200"/>
        <w:jc w:val="left"/>
        <w:rPr>
          <w:b w:val="0"/>
          <w:i w:val="0"/>
        </w:rPr>
      </w:pPr>
      <w:r>
        <w:rPr>
          <w:rFonts w:hint="eastAsia" w:ascii="仿宋" w:hAnsi="仿宋" w:eastAsia="仿宋" w:cs="仿宋"/>
          <w:sz w:val="32"/>
          <w:szCs w:val="32"/>
          <w:u w:val="none"/>
          <w:lang w:val="en-US" w:eastAsia="zh-CN"/>
        </w:rPr>
        <w:t>（三）投标人必须</w:t>
      </w:r>
      <w:r>
        <w:rPr>
          <w:rFonts w:ascii="仿宋" w:hAnsi="仿宋" w:eastAsia="仿宋" w:cs="仿宋"/>
          <w:b w:val="0"/>
          <w:i w:val="0"/>
          <w:color w:val="000000"/>
          <w:kern w:val="0"/>
          <w:sz w:val="32"/>
          <w:szCs w:val="32"/>
          <w:u w:val="none"/>
          <w:shd w:val="clear" w:fill="FFFFFF"/>
          <w:lang w:val="en-US" w:eastAsia="zh-CN" w:bidi="ar"/>
        </w:rPr>
        <w:t>具有独立的法人资格</w:t>
      </w:r>
      <w:r>
        <w:rPr>
          <w:rFonts w:hint="eastAsia" w:ascii="仿宋" w:hAnsi="仿宋" w:eastAsia="仿宋" w:cs="仿宋"/>
          <w:b w:val="0"/>
          <w:i w:val="0"/>
          <w:color w:val="000000"/>
          <w:kern w:val="0"/>
          <w:sz w:val="32"/>
          <w:szCs w:val="32"/>
          <w:u w:val="none"/>
          <w:shd w:val="clear" w:fill="FFFFFF"/>
          <w:lang w:val="en-US" w:eastAsia="zh-CN" w:bidi="ar"/>
        </w:rPr>
        <w:t>，</w:t>
      </w:r>
      <w:r>
        <w:rPr>
          <w:rFonts w:ascii="仿宋" w:hAnsi="仿宋" w:eastAsia="仿宋" w:cs="仿宋"/>
          <w:b w:val="0"/>
          <w:i w:val="0"/>
          <w:color w:val="000000"/>
          <w:kern w:val="0"/>
          <w:sz w:val="32"/>
          <w:szCs w:val="32"/>
          <w:u w:val="none"/>
          <w:shd w:val="clear" w:fill="FFFFFF"/>
          <w:lang w:val="en-US" w:eastAsia="zh-CN" w:bidi="ar"/>
        </w:rPr>
        <w:t>并持有有效的营业执照</w:t>
      </w:r>
      <w:r>
        <w:rPr>
          <w:rFonts w:hint="eastAsia" w:ascii="仿宋" w:hAnsi="仿宋" w:eastAsia="仿宋" w:cs="仿宋"/>
          <w:b w:val="0"/>
          <w:i w:val="0"/>
          <w:color w:val="000000"/>
          <w:kern w:val="0"/>
          <w:sz w:val="32"/>
          <w:szCs w:val="32"/>
          <w:u w:val="none"/>
          <w:shd w:val="clear" w:fill="FFFFFF"/>
          <w:lang w:val="en-US" w:eastAsia="zh-CN" w:bidi="ar"/>
        </w:rPr>
        <w:t>，</w:t>
      </w:r>
      <w:r>
        <w:rPr>
          <w:rFonts w:ascii="仿宋" w:hAnsi="仿宋" w:eastAsia="仿宋" w:cs="仿宋"/>
          <w:b w:val="0"/>
          <w:i w:val="0"/>
          <w:color w:val="000000"/>
          <w:kern w:val="0"/>
          <w:sz w:val="32"/>
          <w:szCs w:val="32"/>
          <w:u w:val="none"/>
          <w:shd w:val="clear" w:fill="FFFFFF"/>
          <w:lang w:val="en-US" w:eastAsia="zh-CN" w:bidi="ar"/>
        </w:rPr>
        <w:t>具备</w:t>
      </w:r>
      <w:r>
        <w:rPr>
          <w:rFonts w:hint="eastAsia" w:ascii="仿宋" w:hAnsi="仿宋" w:eastAsia="仿宋" w:cs="仿宋"/>
          <w:b w:val="0"/>
          <w:i w:val="0"/>
          <w:color w:val="000000"/>
          <w:kern w:val="0"/>
          <w:sz w:val="32"/>
          <w:szCs w:val="32"/>
          <w:u w:val="none"/>
          <w:shd w:val="clear" w:fill="FFFFFF"/>
          <w:lang w:val="en-US" w:eastAsia="zh-CN" w:bidi="ar"/>
        </w:rPr>
        <w:t>乙级及以上的造价咨询资质。</w:t>
      </w:r>
    </w:p>
    <w:p>
      <w:pPr>
        <w:ind w:firstLine="640" w:firstLineChars="200"/>
        <w:jc w:val="left"/>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（四）本次招标不接受联合体投标。</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黑体" w:hAnsi="黑体" w:eastAsia="黑体" w:cs="黑体"/>
          <w:b w:val="0"/>
          <w:bCs/>
          <w:sz w:val="32"/>
          <w:szCs w:val="32"/>
          <w:lang w:eastAsia="zh-CN"/>
        </w:rPr>
        <w:t>三、开标</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（一）</w:t>
      </w:r>
      <w:r>
        <w:rPr>
          <w:rFonts w:hint="eastAsia" w:ascii="仿宋" w:hAnsi="仿宋" w:eastAsia="仿宋" w:cs="仿宋"/>
          <w:b w:val="0"/>
          <w:bCs/>
          <w:sz w:val="32"/>
          <w:szCs w:val="32"/>
          <w:lang w:eastAsia="zh-CN"/>
        </w:rPr>
        <w:t>时间： 2020年11月1</w:t>
      </w:r>
      <w:r>
        <w:rPr>
          <w:rFonts w:hint="eastAsia" w:ascii="仿宋" w:hAnsi="仿宋" w:eastAsia="仿宋" w:cs="仿宋"/>
          <w:b w:val="0"/>
          <w:bCs/>
          <w:sz w:val="32"/>
          <w:szCs w:val="32"/>
          <w:lang w:val="en-US" w:eastAsia="zh-CN"/>
        </w:rPr>
        <w:t>6</w:t>
      </w:r>
      <w:r>
        <w:rPr>
          <w:rFonts w:hint="eastAsia" w:ascii="仿宋" w:hAnsi="仿宋" w:eastAsia="仿宋" w:cs="仿宋"/>
          <w:b w:val="0"/>
          <w:bCs/>
          <w:sz w:val="32"/>
          <w:szCs w:val="32"/>
          <w:lang w:eastAsia="zh-CN"/>
        </w:rPr>
        <w:t>日09点00分（北京时间）</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（二）</w:t>
      </w:r>
      <w:r>
        <w:rPr>
          <w:rFonts w:hint="eastAsia" w:ascii="仿宋" w:hAnsi="仿宋" w:eastAsia="仿宋" w:cs="仿宋"/>
          <w:b w:val="0"/>
          <w:bCs/>
          <w:sz w:val="32"/>
          <w:szCs w:val="32"/>
          <w:lang w:eastAsia="zh-CN"/>
        </w:rPr>
        <w:t>地点：许昌市老年大学</w:t>
      </w:r>
      <w:r>
        <w:rPr>
          <w:rFonts w:hint="eastAsia" w:ascii="仿宋" w:hAnsi="仿宋" w:eastAsia="仿宋" w:cs="仿宋"/>
          <w:b w:val="0"/>
          <w:bCs/>
          <w:sz w:val="32"/>
          <w:szCs w:val="32"/>
          <w:lang w:val="en-US" w:eastAsia="zh-CN"/>
        </w:rPr>
        <w:t>11楼会议室</w:t>
      </w:r>
      <w:r>
        <w:rPr>
          <w:rFonts w:hint="eastAsia" w:ascii="仿宋" w:hAnsi="仿宋" w:eastAsia="仿宋" w:cs="仿宋"/>
          <w:b w:val="0"/>
          <w:bCs/>
          <w:sz w:val="32"/>
          <w:szCs w:val="32"/>
          <w:lang w:eastAsia="zh-CN"/>
        </w:rPr>
        <w:t>（本项目采用不见面开标，投标人无须到现场）</w:t>
      </w:r>
    </w:p>
    <w:p>
      <w:pPr>
        <w:keepNext w:val="0"/>
        <w:keepLines w:val="0"/>
        <w:pageBreakBefore w:val="0"/>
        <w:widowControl w:val="0"/>
        <w:kinsoku/>
        <w:wordWrap/>
        <w:overflowPunct/>
        <w:topLinePunct w:val="0"/>
        <w:autoSpaceDE/>
        <w:autoSpaceDN/>
        <w:bidi w:val="0"/>
        <w:snapToGrid w:val="0"/>
        <w:spacing w:line="360" w:lineRule="auto"/>
        <w:ind w:left="-178" w:leftChars="-85"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（三）</w:t>
      </w:r>
      <w:r>
        <w:rPr>
          <w:rFonts w:hint="eastAsia" w:ascii="仿宋" w:hAnsi="仿宋" w:eastAsia="仿宋" w:cs="仿宋"/>
          <w:b w:val="0"/>
          <w:bCs/>
          <w:sz w:val="32"/>
          <w:szCs w:val="32"/>
          <w:lang w:eastAsia="zh-CN"/>
        </w:rPr>
        <w:t>本次招标采用“低价中标”原则，如果出现最低报价相同的，采购人会通知投标人重新报价。具体评标时间由</w:t>
      </w:r>
      <w:r>
        <w:rPr>
          <w:rFonts w:hint="eastAsia" w:ascii="仿宋" w:hAnsi="仿宋" w:eastAsia="仿宋" w:cs="仿宋"/>
          <w:b w:val="0"/>
          <w:bCs/>
          <w:sz w:val="32"/>
          <w:szCs w:val="32"/>
          <w:lang w:val="en-US" w:eastAsia="zh-CN"/>
        </w:rPr>
        <w:t>采购</w:t>
      </w:r>
      <w:r>
        <w:rPr>
          <w:rFonts w:hint="eastAsia" w:ascii="仿宋" w:hAnsi="仿宋" w:eastAsia="仿宋" w:cs="仿宋"/>
          <w:b w:val="0"/>
          <w:bCs/>
          <w:sz w:val="32"/>
          <w:szCs w:val="32"/>
          <w:lang w:eastAsia="zh-CN"/>
        </w:rPr>
        <w:t>人自行安排。</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Autospacing="0" w:line="23" w:lineRule="atLeast"/>
        <w:ind w:leftChars="0" w:right="0" w:rightChars="0" w:firstLine="640" w:firstLineChars="200"/>
        <w:jc w:val="both"/>
        <w:textAlignment w:val="auto"/>
        <w:rPr>
          <w:rFonts w:hint="eastAsia" w:ascii="黑体" w:hAnsi="黑体" w:eastAsia="黑体" w:cs="黑体"/>
          <w:b w:val="0"/>
          <w:bCs/>
          <w:sz w:val="32"/>
          <w:szCs w:val="32"/>
          <w:lang w:eastAsia="zh-CN"/>
        </w:rPr>
      </w:pPr>
      <w:r>
        <w:rPr>
          <w:rFonts w:hint="eastAsia" w:ascii="黑体" w:hAnsi="黑体" w:eastAsia="黑体" w:cs="黑体"/>
          <w:b w:val="0"/>
          <w:bCs/>
          <w:sz w:val="32"/>
          <w:szCs w:val="32"/>
          <w:lang w:eastAsia="zh-CN"/>
        </w:rPr>
        <w:t>四、投标文件组成</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pacing w:before="0" w:beforeAutospacing="0" w:after="0" w:afterAutospacing="0" w:line="23" w:lineRule="atLeast"/>
        <w:ind w:right="0" w:rightChars="0" w:firstLine="640" w:firstLineChars="2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val="en-US" w:eastAsia="zh-CN"/>
        </w:rPr>
        <w:t>（一）</w:t>
      </w:r>
      <w:r>
        <w:rPr>
          <w:rFonts w:hint="eastAsia" w:ascii="仿宋" w:hAnsi="仿宋" w:eastAsia="仿宋" w:cs="仿宋"/>
          <w:b w:val="0"/>
          <w:bCs/>
          <w:sz w:val="32"/>
          <w:szCs w:val="32"/>
          <w:lang w:eastAsia="zh-CN"/>
        </w:rPr>
        <w:t>采购询价单（详见附件一）</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right="0" w:rightChars="0" w:firstLine="640" w:firstLineChars="200"/>
        <w:jc w:val="both"/>
        <w:textAlignment w:val="auto"/>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（二）营业执照、</w:t>
      </w:r>
      <w:r>
        <w:rPr>
          <w:rFonts w:hint="eastAsia" w:ascii="仿宋" w:hAnsi="仿宋" w:eastAsia="仿宋" w:cs="仿宋"/>
          <w:b w:val="0"/>
          <w:bCs/>
          <w:sz w:val="32"/>
          <w:szCs w:val="32"/>
          <w:lang w:val="en-US" w:eastAsia="zh-CN"/>
        </w:rPr>
        <w:t>资质证书、</w:t>
      </w:r>
      <w:r>
        <w:rPr>
          <w:rFonts w:hint="eastAsia" w:ascii="仿宋" w:hAnsi="仿宋" w:eastAsia="仿宋" w:cs="仿宋"/>
          <w:b w:val="0"/>
          <w:bCs/>
          <w:sz w:val="32"/>
          <w:szCs w:val="32"/>
          <w:lang w:eastAsia="zh-CN"/>
        </w:rPr>
        <w:t>被授权人身份证复印件和法人身份证复印件加盖行政公章。</w:t>
      </w:r>
    </w:p>
    <w:p>
      <w:pPr>
        <w:keepNext w:val="0"/>
        <w:keepLines w:val="0"/>
        <w:pageBreakBefore w:val="0"/>
        <w:widowControl w:val="0"/>
        <w:kinsoku/>
        <w:wordWrap/>
        <w:overflowPunct/>
        <w:topLinePunct w:val="0"/>
        <w:autoSpaceDE/>
        <w:autoSpaceDN/>
        <w:bidi w:val="0"/>
        <w:adjustRightInd/>
        <w:snapToGrid w:val="0"/>
        <w:spacing w:line="360" w:lineRule="auto"/>
        <w:ind w:left="0" w:leftChars="0" w:firstLine="640" w:firstLineChars="200"/>
        <w:jc w:val="left"/>
        <w:textAlignment w:val="auto"/>
        <w:outlineLvl w:val="9"/>
        <w:rPr>
          <w:rFonts w:hint="eastAsia" w:ascii="仿宋" w:hAnsi="仿宋" w:eastAsia="仿宋" w:cs="仿宋"/>
          <w:b w:val="0"/>
          <w:bCs/>
          <w:sz w:val="32"/>
          <w:szCs w:val="32"/>
          <w:lang w:eastAsia="zh-CN"/>
        </w:rPr>
      </w:pPr>
      <w:r>
        <w:rPr>
          <w:rFonts w:hint="eastAsia" w:ascii="仿宋" w:hAnsi="仿宋" w:eastAsia="仿宋" w:cs="仿宋"/>
          <w:b w:val="0"/>
          <w:bCs/>
          <w:sz w:val="32"/>
          <w:szCs w:val="32"/>
          <w:lang w:eastAsia="zh-CN"/>
        </w:rPr>
        <w:t>（三）</w:t>
      </w:r>
      <w:r>
        <w:rPr>
          <w:rFonts w:hint="eastAsia" w:ascii="仿宋" w:hAnsi="仿宋" w:eastAsia="仿宋" w:cs="仿宋"/>
          <w:b w:val="0"/>
          <w:bCs/>
          <w:sz w:val="32"/>
          <w:szCs w:val="32"/>
          <w:lang w:val="en-US" w:eastAsia="zh-CN"/>
        </w:rPr>
        <w:t>投标承诺函（详见附件二）</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right="0" w:rightChars="0" w:firstLine="640" w:firstLineChars="200"/>
        <w:jc w:val="both"/>
        <w:textAlignment w:val="auto"/>
        <w:rPr>
          <w:rFonts w:hint="eastAsia" w:ascii="仿宋" w:hAnsi="仿宋" w:eastAsia="仿宋" w:cs="仿宋"/>
          <w:b w:val="0"/>
          <w:bCs/>
          <w:sz w:val="32"/>
          <w:szCs w:val="32"/>
          <w:lang w:val="en-US" w:eastAsia="zh-CN"/>
        </w:rPr>
      </w:pPr>
      <w:r>
        <w:rPr>
          <w:rFonts w:hint="eastAsia" w:ascii="仿宋" w:hAnsi="仿宋" w:eastAsia="仿宋" w:cs="仿宋"/>
          <w:b w:val="0"/>
          <w:bCs/>
          <w:sz w:val="32"/>
          <w:szCs w:val="32"/>
          <w:lang w:val="en-US" w:eastAsia="zh-CN"/>
        </w:rPr>
        <w:t>（四）投标文件要装订并密封，密封处加盖公司公章。</w:t>
      </w:r>
    </w:p>
    <w:p>
      <w:pPr>
        <w:pStyle w:val="8"/>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3" w:lineRule="atLeast"/>
        <w:ind w:right="0" w:rightChars="0" w:firstLine="640" w:firstLineChars="200"/>
        <w:jc w:val="both"/>
        <w:textAlignment w:val="auto"/>
        <w:rPr>
          <w:rFonts w:hint="default"/>
          <w:lang w:val="en-US" w:eastAsia="zh-CN"/>
        </w:rPr>
      </w:pPr>
      <w:r>
        <w:rPr>
          <w:rFonts w:hint="eastAsia" w:ascii="仿宋" w:hAnsi="仿宋" w:eastAsia="仿宋" w:cs="仿宋"/>
          <w:b w:val="0"/>
          <w:bCs/>
          <w:sz w:val="32"/>
          <w:szCs w:val="32"/>
          <w:lang w:val="en-US" w:eastAsia="zh-CN"/>
        </w:rPr>
        <w:t>（五）以上资料缺少或不按要求提供的，为无效投标。</w:t>
      </w:r>
    </w:p>
    <w:p>
      <w:pPr>
        <w:keepNext w:val="0"/>
        <w:keepLines w:val="0"/>
        <w:pageBreakBefore w:val="0"/>
        <w:widowControl w:val="0"/>
        <w:kinsoku/>
        <w:wordWrap/>
        <w:overflowPunct/>
        <w:topLinePunct w:val="0"/>
        <w:autoSpaceDE/>
        <w:autoSpaceDN/>
        <w:bidi w:val="0"/>
        <w:snapToGrid w:val="0"/>
        <w:spacing w:line="360" w:lineRule="auto"/>
        <w:ind w:left="-178" w:leftChars="-85" w:firstLine="960" w:firstLineChars="300"/>
        <w:jc w:val="left"/>
        <w:textAlignment w:val="auto"/>
        <w:outlineLvl w:val="9"/>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五、其他补充事宜</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（一）公告期限：自本公告发布之日起3个工作日。</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（二）投标文件提交地点：许昌市老年大学11楼1108室。</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bookmarkStart w:id="0" w:name="_GoBack"/>
      <w:bookmarkEnd w:id="0"/>
      <w:r>
        <w:rPr>
          <w:rFonts w:hint="eastAsia" w:ascii="仿宋" w:hAnsi="仿宋" w:eastAsia="仿宋" w:cs="仿宋"/>
          <w:sz w:val="32"/>
          <w:szCs w:val="32"/>
          <w:lang w:val="en-US" w:eastAsia="zh-CN"/>
        </w:rPr>
        <w:t>投标截止时间：2020年11月13日  17:30，超出此时间提交的投标文件视为废标。</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（三）采购人不组织踏勘现场，投标人可自行组织。</w:t>
      </w:r>
    </w:p>
    <w:p>
      <w:pPr>
        <w:keepNext w:val="0"/>
        <w:keepLines w:val="0"/>
        <w:pageBreakBefore w:val="0"/>
        <w:widowControl w:val="0"/>
        <w:numPr>
          <w:ilvl w:val="0"/>
          <w:numId w:val="0"/>
        </w:numPr>
        <w:kinsoku/>
        <w:wordWrap/>
        <w:overflowPunct/>
        <w:topLinePunct w:val="0"/>
        <w:autoSpaceDE/>
        <w:autoSpaceDN/>
        <w:bidi w:val="0"/>
        <w:snapToGrid w:val="0"/>
        <w:spacing w:line="360" w:lineRule="auto"/>
        <w:ind w:firstLine="640" w:firstLineChars="200"/>
        <w:jc w:val="left"/>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（四）有效投标人不得少于3家，否则废标。</w:t>
      </w:r>
    </w:p>
    <w:p>
      <w:pPr>
        <w:keepNext w:val="0"/>
        <w:keepLines w:val="0"/>
        <w:pageBreakBefore w:val="0"/>
        <w:widowControl w:val="0"/>
        <w:kinsoku/>
        <w:wordWrap/>
        <w:overflowPunct/>
        <w:topLinePunct w:val="0"/>
        <w:autoSpaceDE/>
        <w:autoSpaceDN/>
        <w:bidi w:val="0"/>
        <w:snapToGrid w:val="0"/>
        <w:spacing w:line="360" w:lineRule="auto"/>
        <w:ind w:left="-178" w:leftChars="-85" w:firstLine="960" w:firstLineChars="300"/>
        <w:jc w:val="left"/>
        <w:textAlignment w:val="auto"/>
        <w:outlineLvl w:val="9"/>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六、对本次招标提出询问，请按以下方式联系</w:t>
      </w:r>
    </w:p>
    <w:p>
      <w:pPr>
        <w:keepNext w:val="0"/>
        <w:keepLines w:val="0"/>
        <w:pageBreakBefore w:val="0"/>
        <w:widowControl w:val="0"/>
        <w:numPr>
          <w:ilvl w:val="0"/>
          <w:numId w:val="1"/>
        </w:numPr>
        <w:kinsoku/>
        <w:wordWrap/>
        <w:overflowPunct/>
        <w:topLinePunct w:val="0"/>
        <w:autoSpaceDE/>
        <w:autoSpaceDN/>
        <w:bidi w:val="0"/>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采购人信息</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名称：许昌市财源开发建设有限公司</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jc w:val="left"/>
        <w:textAlignment w:val="auto"/>
        <w:outlineLvl w:val="9"/>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地址：许昌市老年大学11楼</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640" w:firstLineChars="200"/>
        <w:jc w:val="left"/>
        <w:textAlignment w:val="auto"/>
        <w:outlineLvl w:val="9"/>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联系方式：朱先生  17839120330</w:t>
      </w:r>
    </w:p>
    <w:p>
      <w:pPr>
        <w:pStyle w:val="2"/>
        <w:ind w:left="0" w:leftChars="0" w:firstLine="0" w:firstLineChars="0"/>
        <w:rPr>
          <w:rFonts w:hint="eastAsia" w:ascii="仿宋" w:hAnsi="仿宋" w:eastAsia="仿宋" w:cs="仿宋"/>
          <w:sz w:val="32"/>
          <w:szCs w:val="32"/>
          <w:lang w:val="en-US" w:eastAsia="zh-CN"/>
        </w:rPr>
      </w:pPr>
    </w:p>
    <w:p>
      <w:pPr>
        <w:pStyle w:val="2"/>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许昌市财源开发建设有限公司</w:t>
      </w:r>
    </w:p>
    <w:p>
      <w:pPr>
        <w:pStyle w:val="5"/>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                            2020年11月9日</w:t>
      </w:r>
    </w:p>
    <w:p>
      <w:pPr>
        <w:rPr>
          <w:rFonts w:hint="eastAsia"/>
          <w:lang w:val="en-US" w:eastAsia="zh-CN"/>
        </w:rPr>
      </w:pPr>
      <w:r>
        <w:rPr>
          <w:rFonts w:hint="eastAsia" w:ascii="仿宋" w:hAnsi="仿宋" w:eastAsia="仿宋" w:cs="仿宋"/>
          <w:sz w:val="32"/>
          <w:szCs w:val="32"/>
          <w:lang w:val="en-US" w:eastAsia="zh-CN"/>
        </w:rPr>
        <w:br w:type="page"/>
      </w:r>
    </w:p>
    <w:p>
      <w:pPr>
        <w:pStyle w:val="2"/>
        <w:ind w:left="0" w:leftChars="0" w:firstLine="0" w:firstLineChars="0"/>
        <w:rPr>
          <w:rFonts w:hint="default"/>
          <w:lang w:val="en-US" w:eastAsia="zh-CN"/>
        </w:rPr>
      </w:pPr>
      <w:r>
        <w:rPr>
          <w:rFonts w:hint="eastAsia"/>
          <w:lang w:val="en-US" w:eastAsia="zh-CN"/>
        </w:rPr>
        <w:t>附件一：</w:t>
      </w:r>
    </w:p>
    <w:tbl>
      <w:tblPr>
        <w:tblStyle w:val="9"/>
        <w:tblW w:w="8493"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3198"/>
        <w:gridCol w:w="1141"/>
        <w:gridCol w:w="1543"/>
        <w:gridCol w:w="1148"/>
        <w:gridCol w:w="14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312" w:hRule="atLeast"/>
          <w:jc w:val="center"/>
        </w:trPr>
        <w:tc>
          <w:tcPr>
            <w:tcW w:w="8493" w:type="dxa"/>
            <w:gridSpan w:val="5"/>
            <w:tcBorders>
              <w:top w:val="nil"/>
              <w:left w:val="nil"/>
              <w:bottom w:val="nil"/>
              <w:right w:val="nil"/>
            </w:tcBorders>
            <w:tcMar>
              <w:top w:w="0" w:type="dxa"/>
              <w:left w:w="108" w:type="dxa"/>
              <w:bottom w:w="0" w:type="dxa"/>
              <w:right w:w="108" w:type="dxa"/>
            </w:tcMar>
            <w:vAlign w:val="bottom"/>
          </w:tcPr>
          <w:p>
            <w:pPr>
              <w:widowControl/>
              <w:wordWrap/>
              <w:adjustRightInd w:val="0"/>
              <w:snapToGrid w:val="0"/>
              <w:ind w:left="0" w:firstLine="0"/>
              <w:jc w:val="center"/>
              <w:textAlignment w:val="baseline"/>
              <w:rPr>
                <w:rFonts w:ascii="Calibri" w:hAnsi="Calibri" w:eastAsia="宋体" w:cs="宋体"/>
                <w:kern w:val="0"/>
                <w:szCs w:val="21"/>
              </w:rPr>
            </w:pPr>
            <w:r>
              <w:rPr>
                <w:rFonts w:hint="eastAsia" w:ascii="宋体" w:hAnsi="宋体" w:eastAsia="宋体" w:cs="宋体"/>
                <w:b/>
                <w:bCs/>
                <w:kern w:val="0"/>
                <w:sz w:val="36"/>
                <w:szCs w:val="36"/>
              </w:rPr>
              <w:t>采购询价单</w:t>
            </w:r>
            <w:r>
              <w:rPr>
                <w:rFonts w:hint="eastAsia" w:ascii="宋体" w:hAnsi="宋体" w:eastAsia="宋体" w:cs="宋体"/>
                <w:b/>
                <w:bCs/>
                <w:kern w:val="0"/>
                <w:sz w:val="36"/>
                <w:szCs w:val="36"/>
              </w:rPr>
              <w:br w:type="textWrapp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9" w:hRule="atLeast"/>
          <w:jc w:val="center"/>
        </w:trPr>
        <w:tc>
          <w:tcPr>
            <w:tcW w:w="8493" w:type="dxa"/>
            <w:gridSpan w:val="5"/>
            <w:tcBorders>
              <w:top w:val="nil"/>
              <w:left w:val="nil"/>
              <w:bottom w:val="nil"/>
              <w:right w:val="nil"/>
            </w:tcBorders>
            <w:tcMar>
              <w:top w:w="0" w:type="dxa"/>
              <w:left w:w="108" w:type="dxa"/>
              <w:bottom w:w="0" w:type="dxa"/>
              <w:right w:w="108" w:type="dxa"/>
            </w:tcMar>
            <w:vAlign w:val="bottom"/>
          </w:tcPr>
          <w:p>
            <w:pPr>
              <w:widowControl/>
              <w:spacing w:line="300" w:lineRule="atLeast"/>
              <w:jc w:val="left"/>
              <w:textAlignment w:val="baseline"/>
              <w:rPr>
                <w:rFonts w:ascii="Calibri" w:hAnsi="Calibri" w:eastAsia="宋体" w:cs="宋体"/>
                <w:kern w:val="0"/>
                <w:szCs w:val="21"/>
              </w:rPr>
            </w:pPr>
            <w:r>
              <w:rPr>
                <w:rFonts w:hint="eastAsia" w:ascii="宋体" w:hAnsi="宋体" w:eastAsia="宋体" w:cs="宋体"/>
                <w:b/>
                <w:bCs/>
                <w:kern w:val="0"/>
                <w:sz w:val="24"/>
                <w:szCs w:val="24"/>
              </w:rPr>
              <w:t>投标人须知：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914" w:hRule="atLeast"/>
          <w:jc w:val="center"/>
        </w:trPr>
        <w:tc>
          <w:tcPr>
            <w:tcW w:w="8493" w:type="dxa"/>
            <w:gridSpan w:val="5"/>
            <w:tcBorders>
              <w:top w:val="nil"/>
              <w:left w:val="nil"/>
              <w:bottom w:val="single" w:color="auto" w:sz="8" w:space="0"/>
              <w:right w:val="nil"/>
            </w:tcBorders>
            <w:tcMar>
              <w:top w:w="0" w:type="dxa"/>
              <w:left w:w="108" w:type="dxa"/>
              <w:bottom w:w="0" w:type="dxa"/>
              <w:right w:w="108" w:type="dxa"/>
            </w:tcMar>
            <w:vAlign w:val="bottom"/>
          </w:tcPr>
          <w:p>
            <w:pPr>
              <w:widowControl/>
              <w:spacing w:line="300" w:lineRule="atLeast"/>
              <w:ind w:firstLine="480"/>
              <w:jc w:val="left"/>
              <w:textAlignment w:val="baseline"/>
              <w:rPr>
                <w:rFonts w:hint="eastAsia" w:ascii="Calibri" w:hAnsi="Calibri" w:eastAsia="宋体" w:cs="宋体"/>
                <w:kern w:val="0"/>
                <w:szCs w:val="21"/>
                <w:lang w:eastAsia="zh-CN"/>
              </w:rPr>
            </w:pPr>
            <w:r>
              <w:rPr>
                <w:rFonts w:hint="eastAsia" w:ascii="宋体" w:hAnsi="宋体" w:eastAsia="宋体" w:cs="宋体"/>
                <w:kern w:val="0"/>
                <w:sz w:val="24"/>
                <w:szCs w:val="24"/>
              </w:rPr>
              <w:t>1、投标报价为一次性的，不得二次修改； 2、投标人应在报价单上注明公司全称，由法定代表人或其授权代表人签字并加盖公章；3、投标报价单不允许在传真纸上填写；4、中标方与采购方签订采购合同；5、报价单必须按各栏目认真填写，不准漏项，不得涂改；6、如果不能</w:t>
            </w:r>
            <w:r>
              <w:rPr>
                <w:rFonts w:hint="eastAsia" w:ascii="宋体" w:hAnsi="宋体" w:cs="宋体"/>
                <w:kern w:val="0"/>
                <w:sz w:val="24"/>
                <w:szCs w:val="24"/>
                <w:lang w:eastAsia="zh-CN"/>
              </w:rPr>
              <w:t>按照</w:t>
            </w:r>
            <w:r>
              <w:rPr>
                <w:rFonts w:hint="eastAsia" w:ascii="宋体" w:hAnsi="宋体" w:eastAsia="宋体" w:cs="宋体"/>
                <w:kern w:val="0"/>
                <w:sz w:val="24"/>
                <w:szCs w:val="24"/>
              </w:rPr>
              <w:t>要求或者超过规定报送时间将被取消投标资格</w:t>
            </w:r>
            <w:r>
              <w:rPr>
                <w:rFonts w:hint="eastAsia" w:ascii="宋体" w:hAnsi="宋体" w:eastAsia="宋体" w:cs="宋体"/>
                <w:kern w:val="0"/>
                <w:sz w:val="24"/>
                <w:szCs w:val="24"/>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15" w:hRule="atLeast"/>
          <w:jc w:val="center"/>
        </w:trPr>
        <w:tc>
          <w:tcPr>
            <w:tcW w:w="3198"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名称</w:t>
            </w:r>
          </w:p>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规格</w:t>
            </w:r>
          </w:p>
        </w:tc>
        <w:tc>
          <w:tcPr>
            <w:tcW w:w="1141"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数量</w:t>
            </w:r>
          </w:p>
        </w:tc>
        <w:tc>
          <w:tcPr>
            <w:tcW w:w="2691"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报价</w:t>
            </w:r>
          </w:p>
        </w:tc>
        <w:tc>
          <w:tcPr>
            <w:tcW w:w="1463"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hint="eastAsia" w:ascii="Calibri" w:hAnsi="Calibri" w:eastAsia="宋体" w:cs="宋体"/>
                <w:kern w:val="0"/>
                <w:szCs w:val="21"/>
                <w:lang w:eastAsia="zh-CN"/>
              </w:rPr>
            </w:pPr>
            <w:r>
              <w:rPr>
                <w:rFonts w:hint="eastAsia" w:ascii="宋体" w:hAnsi="宋体" w:cs="宋体"/>
                <w:b/>
                <w:bCs/>
                <w:kern w:val="0"/>
                <w:sz w:val="24"/>
                <w:szCs w:val="24"/>
                <w:lang w:eastAsia="zh-CN"/>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66" w:hRule="atLeast"/>
          <w:jc w:val="center"/>
        </w:trPr>
        <w:tc>
          <w:tcPr>
            <w:tcW w:w="3198" w:type="dxa"/>
            <w:vMerge w:val="continue"/>
            <w:tcBorders>
              <w:top w:val="nil"/>
              <w:left w:val="single" w:color="auto" w:sz="8" w:space="0"/>
              <w:bottom w:val="single" w:color="auto" w:sz="8" w:space="0"/>
              <w:right w:val="single" w:color="auto" w:sz="8" w:space="0"/>
            </w:tcBorders>
            <w:vAlign w:val="center"/>
          </w:tcPr>
          <w:p>
            <w:pPr>
              <w:widowControl/>
              <w:jc w:val="center"/>
              <w:rPr>
                <w:rFonts w:ascii="Calibri" w:hAnsi="Calibri" w:eastAsia="宋体" w:cs="宋体"/>
                <w:kern w:val="0"/>
                <w:szCs w:val="21"/>
              </w:rPr>
            </w:pPr>
          </w:p>
        </w:tc>
        <w:tc>
          <w:tcPr>
            <w:tcW w:w="1141" w:type="dxa"/>
            <w:vMerge w:val="continue"/>
            <w:tcBorders>
              <w:top w:val="nil"/>
              <w:left w:val="single" w:color="auto" w:sz="8" w:space="0"/>
              <w:bottom w:val="single" w:color="auto" w:sz="8" w:space="0"/>
              <w:right w:val="single" w:color="auto" w:sz="8" w:space="0"/>
            </w:tcBorders>
            <w:vAlign w:val="center"/>
          </w:tcPr>
          <w:p>
            <w:pPr>
              <w:widowControl/>
              <w:jc w:val="center"/>
              <w:rPr>
                <w:rFonts w:ascii="Calibri" w:hAnsi="Calibri" w:eastAsia="宋体" w:cs="宋体"/>
                <w:kern w:val="0"/>
                <w:szCs w:val="21"/>
              </w:rPr>
            </w:pPr>
          </w:p>
        </w:tc>
        <w:tc>
          <w:tcPr>
            <w:tcW w:w="269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b/>
                <w:bCs/>
                <w:kern w:val="0"/>
                <w:sz w:val="24"/>
                <w:szCs w:val="24"/>
              </w:rPr>
              <w:t>单价</w:t>
            </w:r>
            <w:r>
              <w:rPr>
                <w:rFonts w:hint="eastAsia" w:ascii="宋体" w:hAnsi="宋体" w:cs="宋体"/>
                <w:b/>
                <w:bCs/>
                <w:kern w:val="0"/>
                <w:sz w:val="24"/>
                <w:szCs w:val="24"/>
                <w:lang w:eastAsia="zh-CN"/>
              </w:rPr>
              <w:t>（元</w:t>
            </w:r>
            <w:r>
              <w:rPr>
                <w:rFonts w:hint="eastAsia" w:ascii="宋体" w:hAnsi="宋体" w:cs="宋体"/>
                <w:b/>
                <w:bCs/>
                <w:kern w:val="0"/>
                <w:sz w:val="24"/>
                <w:szCs w:val="24"/>
                <w:lang w:val="en-US" w:eastAsia="zh-CN"/>
              </w:rPr>
              <w:t>/个</w:t>
            </w:r>
            <w:r>
              <w:rPr>
                <w:rFonts w:hint="eastAsia" w:ascii="宋体" w:hAnsi="宋体" w:cs="宋体"/>
                <w:b/>
                <w:bCs/>
                <w:kern w:val="0"/>
                <w:sz w:val="24"/>
                <w:szCs w:val="24"/>
                <w:lang w:eastAsia="zh-CN"/>
              </w:rPr>
              <w:t>）</w:t>
            </w:r>
          </w:p>
        </w:tc>
        <w:tc>
          <w:tcPr>
            <w:tcW w:w="1463" w:type="dxa"/>
            <w:vMerge w:val="continue"/>
            <w:tcBorders>
              <w:top w:val="nil"/>
              <w:left w:val="single" w:color="auto" w:sz="8" w:space="0"/>
              <w:bottom w:val="single" w:color="auto" w:sz="8" w:space="0"/>
              <w:right w:val="single" w:color="auto" w:sz="8" w:space="0"/>
            </w:tcBorders>
            <w:vAlign w:val="center"/>
          </w:tcPr>
          <w:p>
            <w:pPr>
              <w:widowControl/>
              <w:jc w:val="center"/>
              <w:rPr>
                <w:rFonts w:ascii="Calibri" w:hAnsi="Calibri" w:eastAsia="宋体"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30" w:hRule="atLeast"/>
          <w:jc w:val="center"/>
        </w:trPr>
        <w:tc>
          <w:tcPr>
            <w:tcW w:w="3198"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textAlignment w:val="baseline"/>
              <w:rPr>
                <w:rFonts w:hint="default" w:ascii="Calibri" w:hAnsi="Calibri" w:eastAsia="宋体" w:cs="宋体"/>
                <w:kern w:val="0"/>
                <w:szCs w:val="21"/>
                <w:lang w:val="en-US" w:eastAsia="zh-CN"/>
              </w:rPr>
            </w:pPr>
            <w:r>
              <w:rPr>
                <w:rFonts w:hint="eastAsia" w:ascii="仿宋" w:hAnsi="仿宋" w:eastAsia="仿宋" w:cs="仿宋"/>
                <w:i w:val="0"/>
                <w:caps w:val="0"/>
                <w:color w:val="333333"/>
                <w:spacing w:val="0"/>
                <w:sz w:val="24"/>
                <w:szCs w:val="24"/>
                <w:lang w:val="en-US" w:eastAsia="zh-CN"/>
              </w:rPr>
              <w:t>许昌市财源开发建设有限公司小额项目及在建工程进度款审核造价咨询。</w:t>
            </w:r>
          </w:p>
        </w:tc>
        <w:tc>
          <w:tcPr>
            <w:tcW w:w="1141"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r>
              <w:rPr>
                <w:rFonts w:hint="eastAsia" w:ascii="宋体" w:hAnsi="宋体" w:eastAsia="宋体" w:cs="宋体"/>
                <w:kern w:val="0"/>
                <w:sz w:val="24"/>
                <w:szCs w:val="24"/>
              </w:rPr>
              <w:t>1</w:t>
            </w:r>
          </w:p>
        </w:tc>
        <w:tc>
          <w:tcPr>
            <w:tcW w:w="269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p>
        </w:tc>
        <w:tc>
          <w:tcPr>
            <w:tcW w:w="1463" w:type="dxa"/>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hint="default" w:ascii="Calibri" w:hAnsi="Calibri" w:eastAsia="宋体" w:cs="宋体"/>
                <w:kern w:val="0"/>
                <w:szCs w:val="21"/>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83" w:hRule="atLeast"/>
          <w:jc w:val="center"/>
        </w:trPr>
        <w:tc>
          <w:tcPr>
            <w:tcW w:w="5882" w:type="dxa"/>
            <w:gridSpan w:val="3"/>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left"/>
              <w:textAlignment w:val="baseline"/>
              <w:rPr>
                <w:rFonts w:ascii="Calibri" w:hAnsi="Calibri" w:eastAsia="宋体" w:cs="宋体"/>
                <w:kern w:val="0"/>
                <w:szCs w:val="21"/>
              </w:rPr>
            </w:pPr>
            <w:r>
              <w:rPr>
                <w:rFonts w:hint="eastAsia" w:ascii="宋体" w:hAnsi="宋体" w:eastAsia="宋体" w:cs="宋体"/>
                <w:kern w:val="0"/>
                <w:sz w:val="28"/>
                <w:szCs w:val="28"/>
              </w:rPr>
              <w:t>报</w:t>
            </w:r>
            <w:r>
              <w:rPr>
                <w:rFonts w:hint="eastAsia" w:ascii="宋体" w:hAnsi="宋体" w:eastAsia="宋体" w:cs="宋体"/>
                <w:kern w:val="0"/>
                <w:sz w:val="28"/>
              </w:rPr>
              <w:t> </w:t>
            </w:r>
            <w:r>
              <w:rPr>
                <w:rFonts w:hint="eastAsia" w:ascii="宋体" w:hAnsi="宋体" w:eastAsia="宋体" w:cs="宋体"/>
                <w:kern w:val="0"/>
                <w:sz w:val="28"/>
                <w:szCs w:val="28"/>
              </w:rPr>
              <w:t>价:（大写）</w:t>
            </w:r>
          </w:p>
        </w:tc>
        <w:tc>
          <w:tcPr>
            <w:tcW w:w="2611"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pPr>
              <w:widowControl/>
              <w:spacing w:line="300" w:lineRule="atLeast"/>
              <w:jc w:val="center"/>
              <w:textAlignment w:val="baseline"/>
              <w:rPr>
                <w:rFonts w:ascii="Calibri" w:hAnsi="Calibri" w:eastAsia="宋体" w:cs="宋体"/>
                <w:kern w:val="0"/>
                <w:szCs w:val="21"/>
              </w:rPr>
            </w:pPr>
          </w:p>
          <w:p>
            <w:pPr>
              <w:widowControl/>
              <w:spacing w:line="300" w:lineRule="atLeast"/>
              <w:jc w:val="center"/>
              <w:textAlignment w:val="baseline"/>
              <w:rPr>
                <w:rFonts w:ascii="Calibri" w:hAnsi="Calibri" w:eastAsia="宋体" w:cs="宋体"/>
                <w:kern w:val="0"/>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28" w:hRule="atLeast"/>
          <w:jc w:val="center"/>
        </w:trPr>
        <w:tc>
          <w:tcPr>
            <w:tcW w:w="8493" w:type="dxa"/>
            <w:gridSpan w:val="5"/>
            <w:tcBorders>
              <w:top w:val="single" w:color="auto" w:sz="8" w:space="0"/>
              <w:left w:val="nil"/>
              <w:bottom w:val="nil"/>
              <w:right w:val="nil"/>
            </w:tcBorders>
            <w:tcMar>
              <w:top w:w="0" w:type="dxa"/>
              <w:left w:w="108" w:type="dxa"/>
              <w:bottom w:w="0" w:type="dxa"/>
              <w:right w:w="108" w:type="dxa"/>
            </w:tcMar>
            <w:vAlign w:val="center"/>
          </w:tcPr>
          <w:p>
            <w:pPr>
              <w:widowControl/>
              <w:spacing w:line="300" w:lineRule="atLeast"/>
              <w:ind w:firstLine="480" w:firstLineChars="200"/>
              <w:jc w:val="left"/>
              <w:textAlignment w:val="baseline"/>
              <w:rPr>
                <w:rFonts w:ascii="Calibri" w:hAnsi="Calibri" w:eastAsia="宋体" w:cs="宋体"/>
                <w:kern w:val="0"/>
                <w:szCs w:val="21"/>
              </w:rPr>
            </w:pPr>
            <w:r>
              <w:rPr>
                <w:rFonts w:hint="eastAsia" w:ascii="宋体" w:hAnsi="宋体" w:eastAsia="宋体" w:cs="宋体"/>
                <w:kern w:val="0"/>
                <w:sz w:val="24"/>
                <w:szCs w:val="24"/>
              </w:rPr>
              <w:t>注：报价人须在20</w:t>
            </w:r>
            <w:r>
              <w:rPr>
                <w:rFonts w:hint="eastAsia" w:ascii="宋体" w:hAnsi="宋体" w:cs="宋体"/>
                <w:kern w:val="0"/>
                <w:sz w:val="24"/>
                <w:szCs w:val="24"/>
                <w:lang w:val="en-US" w:eastAsia="zh-CN"/>
              </w:rPr>
              <w:t>20</w:t>
            </w:r>
            <w:r>
              <w:rPr>
                <w:rFonts w:hint="eastAsia" w:ascii="宋体" w:hAnsi="宋体" w:eastAsia="宋体" w:cs="宋体"/>
                <w:kern w:val="0"/>
                <w:sz w:val="24"/>
                <w:szCs w:val="24"/>
              </w:rPr>
              <w:t>年</w:t>
            </w:r>
            <w:r>
              <w:rPr>
                <w:rFonts w:hint="eastAsia" w:ascii="宋体" w:hAnsi="宋体" w:cs="宋体"/>
                <w:kern w:val="0"/>
                <w:sz w:val="24"/>
                <w:szCs w:val="24"/>
                <w:lang w:val="en-US" w:eastAsia="zh-CN"/>
              </w:rPr>
              <w:t>11</w:t>
            </w:r>
            <w:r>
              <w:rPr>
                <w:rFonts w:hint="eastAsia" w:ascii="宋体" w:hAnsi="宋体" w:eastAsia="宋体" w:cs="宋体"/>
                <w:kern w:val="0"/>
                <w:sz w:val="24"/>
                <w:szCs w:val="24"/>
              </w:rPr>
              <w:t>月</w:t>
            </w:r>
            <w:r>
              <w:rPr>
                <w:rFonts w:hint="eastAsia" w:ascii="宋体" w:hAnsi="宋体" w:eastAsia="宋体" w:cs="宋体"/>
                <w:kern w:val="0"/>
                <w:sz w:val="24"/>
                <w:szCs w:val="24"/>
                <w:lang w:val="en-US" w:eastAsia="zh-CN"/>
              </w:rPr>
              <w:t>13</w:t>
            </w:r>
            <w:r>
              <w:rPr>
                <w:rFonts w:hint="eastAsia" w:ascii="宋体" w:hAnsi="宋体" w:eastAsia="宋体" w:cs="宋体"/>
                <w:kern w:val="0"/>
                <w:sz w:val="24"/>
                <w:szCs w:val="24"/>
              </w:rPr>
              <w:t>日</w:t>
            </w:r>
            <w:r>
              <w:rPr>
                <w:rFonts w:hint="eastAsia" w:ascii="宋体" w:hAnsi="宋体" w:cs="宋体"/>
                <w:kern w:val="0"/>
                <w:sz w:val="24"/>
                <w:szCs w:val="24"/>
                <w:lang w:val="en-US" w:eastAsia="zh-CN"/>
              </w:rPr>
              <w:t>17:30时</w:t>
            </w:r>
            <w:r>
              <w:rPr>
                <w:rFonts w:hint="eastAsia" w:ascii="宋体" w:hAnsi="宋体" w:eastAsia="宋体" w:cs="宋体"/>
                <w:kern w:val="0"/>
                <w:sz w:val="24"/>
                <w:szCs w:val="24"/>
              </w:rPr>
              <w:t>前将报价单密封报至许昌市</w:t>
            </w:r>
            <w:r>
              <w:rPr>
                <w:rFonts w:hint="eastAsia" w:ascii="宋体" w:hAnsi="宋体" w:cs="宋体"/>
                <w:kern w:val="0"/>
                <w:sz w:val="24"/>
                <w:szCs w:val="24"/>
                <w:lang w:eastAsia="zh-CN"/>
              </w:rPr>
              <w:t>财源开发建设有限公司</w:t>
            </w:r>
            <w:r>
              <w:rPr>
                <w:rFonts w:hint="eastAsia" w:ascii="宋体" w:hAnsi="宋体" w:eastAsia="宋体" w:cs="宋体"/>
                <w:kern w:val="0"/>
                <w:sz w:val="24"/>
                <w:szCs w:val="24"/>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856" w:hRule="atLeast"/>
          <w:jc w:val="center"/>
        </w:trPr>
        <w:tc>
          <w:tcPr>
            <w:tcW w:w="3198" w:type="dxa"/>
            <w:tcBorders>
              <w:top w:val="nil"/>
              <w:left w:val="nil"/>
              <w:bottom w:val="nil"/>
              <w:right w:val="nil"/>
            </w:tcBorders>
            <w:tcMar>
              <w:top w:w="0" w:type="dxa"/>
              <w:left w:w="108" w:type="dxa"/>
              <w:bottom w:w="0" w:type="dxa"/>
              <w:right w:w="108" w:type="dxa"/>
            </w:tcMar>
            <w:vAlign w:val="center"/>
          </w:tcPr>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jc w:val="center"/>
              <w:textAlignment w:val="baseline"/>
              <w:rPr>
                <w:rFonts w:hint="eastAsia" w:ascii="宋体" w:hAnsi="宋体" w:eastAsia="宋体" w:cs="宋体"/>
                <w:kern w:val="0"/>
                <w:sz w:val="24"/>
                <w:szCs w:val="24"/>
              </w:rPr>
            </w:pPr>
            <w:r>
              <w:rPr>
                <w:rFonts w:hint="eastAsia" w:ascii="宋体" w:hAnsi="宋体" w:eastAsia="宋体" w:cs="宋体"/>
                <w:kern w:val="0"/>
                <w:sz w:val="24"/>
                <w:szCs w:val="24"/>
              </w:rPr>
              <w:t>询价人：</w:t>
            </w:r>
          </w:p>
          <w:p>
            <w:pPr>
              <w:widowControl/>
              <w:spacing w:line="300" w:lineRule="atLeast"/>
              <w:jc w:val="center"/>
              <w:textAlignment w:val="baseline"/>
              <w:rPr>
                <w:rFonts w:hint="eastAsia" w:ascii="宋体" w:hAnsi="宋体" w:cs="宋体"/>
                <w:kern w:val="0"/>
                <w:sz w:val="24"/>
                <w:szCs w:val="24"/>
                <w:lang w:val="en-US" w:eastAsia="zh-CN"/>
              </w:rPr>
            </w:pPr>
            <w:r>
              <w:rPr>
                <w:rFonts w:hint="eastAsia" w:ascii="宋体" w:hAnsi="宋体" w:cs="宋体"/>
                <w:kern w:val="0"/>
                <w:sz w:val="24"/>
                <w:szCs w:val="24"/>
                <w:lang w:val="en-US" w:eastAsia="zh-CN"/>
              </w:rPr>
              <w:t>许昌市财源开发建设</w:t>
            </w:r>
          </w:p>
          <w:p>
            <w:pPr>
              <w:widowControl/>
              <w:spacing w:line="300" w:lineRule="atLeast"/>
              <w:jc w:val="center"/>
              <w:textAlignment w:val="baseline"/>
              <w:rPr>
                <w:rFonts w:hint="eastAsia" w:ascii="Calibri" w:hAnsi="Calibri" w:eastAsia="宋体" w:cs="宋体"/>
                <w:kern w:val="0"/>
                <w:szCs w:val="21"/>
                <w:lang w:eastAsia="zh-CN"/>
              </w:rPr>
            </w:pPr>
            <w:r>
              <w:rPr>
                <w:rFonts w:hint="eastAsia" w:ascii="宋体" w:hAnsi="宋体" w:cs="宋体"/>
                <w:kern w:val="0"/>
                <w:sz w:val="24"/>
                <w:szCs w:val="24"/>
                <w:lang w:val="en-US" w:eastAsia="zh-CN"/>
              </w:rPr>
              <w:t>有限公司</w:t>
            </w:r>
          </w:p>
          <w:p>
            <w:pPr>
              <w:widowControl/>
              <w:spacing w:line="300" w:lineRule="atLeast"/>
              <w:jc w:val="both"/>
              <w:textAlignment w:val="baseline"/>
              <w:rPr>
                <w:rFonts w:ascii="Calibri" w:hAnsi="Calibri" w:eastAsia="宋体" w:cs="宋体"/>
                <w:kern w:val="0"/>
                <w:szCs w:val="21"/>
              </w:rPr>
            </w:pPr>
          </w:p>
        </w:tc>
        <w:tc>
          <w:tcPr>
            <w:tcW w:w="5295" w:type="dxa"/>
            <w:gridSpan w:val="4"/>
            <w:tcBorders>
              <w:top w:val="nil"/>
              <w:left w:val="nil"/>
              <w:bottom w:val="nil"/>
              <w:right w:val="nil"/>
            </w:tcBorders>
            <w:tcMar>
              <w:top w:w="0" w:type="dxa"/>
              <w:left w:w="108" w:type="dxa"/>
              <w:bottom w:w="0" w:type="dxa"/>
              <w:right w:w="108" w:type="dxa"/>
            </w:tcMar>
            <w:vAlign w:val="center"/>
          </w:tcPr>
          <w:p>
            <w:pPr>
              <w:widowControl/>
              <w:wordWrap/>
              <w:adjustRightInd w:val="0"/>
              <w:snapToGrid w:val="0"/>
              <w:spacing w:line="300" w:lineRule="atLeast"/>
              <w:jc w:val="center"/>
              <w:textAlignment w:val="baseline"/>
              <w:rPr>
                <w:rFonts w:ascii="Calibri" w:hAnsi="Calibri" w:eastAsia="宋体" w:cs="宋体"/>
                <w:kern w:val="0"/>
                <w:szCs w:val="21"/>
              </w:rPr>
            </w:pPr>
            <w:r>
              <w:rPr>
                <w:rFonts w:hint="eastAsia" w:ascii="宋体" w:hAnsi="宋体" w:eastAsia="宋体" w:cs="宋体"/>
                <w:kern w:val="0"/>
                <w:sz w:val="24"/>
                <w:szCs w:val="24"/>
              </w:rPr>
              <w:t>报价人（签字盖章）：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20" w:hRule="atLeast"/>
          <w:jc w:val="center"/>
        </w:trPr>
        <w:tc>
          <w:tcPr>
            <w:tcW w:w="3198" w:type="dxa"/>
            <w:tcBorders>
              <w:top w:val="nil"/>
              <w:left w:val="nil"/>
              <w:bottom w:val="nil"/>
              <w:right w:val="nil"/>
            </w:tcBorders>
            <w:tcMar>
              <w:top w:w="0" w:type="dxa"/>
              <w:left w:w="108" w:type="dxa"/>
              <w:bottom w:w="0" w:type="dxa"/>
              <w:right w:w="108" w:type="dxa"/>
            </w:tcMar>
            <w:vAlign w:val="center"/>
          </w:tcPr>
          <w:p>
            <w:pPr>
              <w:widowControl/>
              <w:spacing w:line="300" w:lineRule="atLeast"/>
              <w:jc w:val="left"/>
              <w:textAlignment w:val="baseline"/>
              <w:rPr>
                <w:rFonts w:hint="eastAsia" w:ascii="宋体" w:hAnsi="宋体" w:eastAsia="宋体" w:cs="宋体"/>
                <w:kern w:val="0"/>
                <w:sz w:val="24"/>
                <w:szCs w:val="24"/>
                <w:lang w:eastAsia="zh-CN"/>
              </w:rPr>
            </w:pPr>
          </w:p>
          <w:p>
            <w:pPr>
              <w:widowControl/>
              <w:spacing w:line="300" w:lineRule="atLeast"/>
              <w:jc w:val="left"/>
              <w:textAlignment w:val="baseline"/>
              <w:rPr>
                <w:rFonts w:hint="eastAsia" w:ascii="宋体" w:hAnsi="宋体" w:eastAsia="宋体" w:cs="宋体"/>
                <w:kern w:val="0"/>
                <w:sz w:val="24"/>
                <w:szCs w:val="24"/>
                <w:lang w:eastAsia="zh-CN"/>
              </w:rPr>
            </w:pPr>
          </w:p>
          <w:p>
            <w:pPr>
              <w:widowControl/>
              <w:spacing w:line="300" w:lineRule="atLeast"/>
              <w:jc w:val="left"/>
              <w:textAlignment w:val="baseline"/>
              <w:rPr>
                <w:rFonts w:hint="eastAsia" w:ascii="宋体" w:hAnsi="宋体" w:eastAsia="宋体" w:cs="宋体"/>
                <w:kern w:val="0"/>
                <w:sz w:val="24"/>
                <w:szCs w:val="24"/>
              </w:rPr>
            </w:pPr>
            <w:r>
              <w:rPr>
                <w:rFonts w:hint="eastAsia" w:ascii="宋体" w:hAnsi="宋体" w:eastAsia="宋体" w:cs="宋体"/>
                <w:kern w:val="0"/>
                <w:sz w:val="24"/>
                <w:szCs w:val="24"/>
                <w:lang w:eastAsia="zh-CN"/>
              </w:rPr>
              <w:t>报价人</w:t>
            </w:r>
            <w:r>
              <w:rPr>
                <w:rFonts w:hint="eastAsia" w:ascii="宋体" w:hAnsi="宋体" w:eastAsia="宋体" w:cs="宋体"/>
                <w:kern w:val="0"/>
                <w:sz w:val="24"/>
                <w:szCs w:val="24"/>
              </w:rPr>
              <w:t>联系电话：</w:t>
            </w:r>
          </w:p>
          <w:p>
            <w:pPr>
              <w:widowControl/>
              <w:spacing w:line="300" w:lineRule="atLeast"/>
              <w:jc w:val="left"/>
              <w:textAlignment w:val="baseline"/>
              <w:rPr>
                <w:rFonts w:hint="eastAsia" w:ascii="宋体" w:hAnsi="宋体" w:eastAsia="宋体" w:cs="宋体"/>
                <w:kern w:val="0"/>
                <w:sz w:val="24"/>
                <w:szCs w:val="24"/>
                <w:lang w:eastAsia="zh-CN"/>
              </w:rPr>
            </w:pPr>
          </w:p>
        </w:tc>
        <w:tc>
          <w:tcPr>
            <w:tcW w:w="5295" w:type="dxa"/>
            <w:gridSpan w:val="4"/>
            <w:tcBorders>
              <w:top w:val="nil"/>
              <w:left w:val="nil"/>
              <w:bottom w:val="nil"/>
              <w:right w:val="nil"/>
            </w:tcBorders>
            <w:tcMar>
              <w:top w:w="0" w:type="dxa"/>
              <w:left w:w="108" w:type="dxa"/>
              <w:bottom w:w="0" w:type="dxa"/>
              <w:right w:w="108" w:type="dxa"/>
            </w:tcMar>
            <w:vAlign w:val="center"/>
          </w:tcPr>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jc w:val="center"/>
              <w:textAlignment w:val="baseline"/>
              <w:rPr>
                <w:rFonts w:hint="eastAsia" w:ascii="宋体" w:hAnsi="宋体" w:eastAsia="宋体" w:cs="宋体"/>
                <w:kern w:val="0"/>
                <w:sz w:val="24"/>
                <w:szCs w:val="24"/>
              </w:rPr>
            </w:pPr>
          </w:p>
          <w:p>
            <w:pPr>
              <w:widowControl/>
              <w:spacing w:line="300" w:lineRule="atLeast"/>
              <w:ind w:firstLine="1200" w:firstLineChars="500"/>
              <w:jc w:val="both"/>
              <w:textAlignment w:val="baseline"/>
              <w:rPr>
                <w:rFonts w:ascii="Calibri" w:hAnsi="Calibri" w:eastAsia="宋体" w:cs="宋体"/>
                <w:kern w:val="0"/>
                <w:szCs w:val="21"/>
              </w:rPr>
            </w:pPr>
            <w:r>
              <w:rPr>
                <w:rFonts w:hint="eastAsia" w:ascii="宋体" w:hAnsi="宋体" w:eastAsia="宋体" w:cs="宋体"/>
                <w:kern w:val="0"/>
                <w:sz w:val="24"/>
                <w:szCs w:val="24"/>
              </w:rPr>
              <w:t>20</w:t>
            </w:r>
            <w:r>
              <w:rPr>
                <w:rFonts w:hint="eastAsia" w:ascii="宋体" w:hAnsi="宋体" w:cs="宋体"/>
                <w:kern w:val="0"/>
                <w:sz w:val="24"/>
                <w:szCs w:val="24"/>
                <w:lang w:val="en-US" w:eastAsia="zh-CN"/>
              </w:rPr>
              <w:t>20</w:t>
            </w:r>
            <w:r>
              <w:rPr>
                <w:rFonts w:hint="eastAsia" w:ascii="宋体" w:hAnsi="宋体" w:eastAsia="宋体" w:cs="宋体"/>
                <w:kern w:val="0"/>
                <w:sz w:val="24"/>
                <w:szCs w:val="24"/>
              </w:rPr>
              <w:t>年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月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 xml:space="preserve">  </w:t>
            </w:r>
            <w:r>
              <w:rPr>
                <w:rFonts w:hint="eastAsia" w:ascii="宋体" w:hAnsi="宋体" w:eastAsia="宋体" w:cs="宋体"/>
                <w:kern w:val="0"/>
                <w:sz w:val="24"/>
                <w:szCs w:val="24"/>
              </w:rPr>
              <w:t>日</w:t>
            </w:r>
          </w:p>
        </w:tc>
      </w:tr>
    </w:tbl>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p>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p>
    <w:p>
      <w:pPr>
        <w:autoSpaceDE w:val="0"/>
        <w:autoSpaceDN w:val="0"/>
        <w:adjustRightInd w:val="0"/>
        <w:spacing w:line="360" w:lineRule="auto"/>
        <w:jc w:val="left"/>
        <w:outlineLvl w:val="0"/>
        <w:rPr>
          <w:rFonts w:hint="eastAsia" w:ascii="宋体" w:hAnsi="宋体" w:cs="Times New Roman"/>
          <w:b w:val="0"/>
          <w:bCs w:val="0"/>
          <w:color w:val="auto"/>
          <w:sz w:val="28"/>
          <w:szCs w:val="28"/>
          <w:lang w:eastAsia="zh-CN"/>
        </w:rPr>
      </w:pPr>
      <w:r>
        <w:rPr>
          <w:rFonts w:hint="eastAsia" w:ascii="宋体" w:hAnsi="宋体" w:cs="Times New Roman"/>
          <w:b w:val="0"/>
          <w:bCs w:val="0"/>
          <w:color w:val="auto"/>
          <w:sz w:val="28"/>
          <w:szCs w:val="28"/>
          <w:lang w:eastAsia="zh-CN"/>
        </w:rPr>
        <w:t>附件二：</w:t>
      </w:r>
    </w:p>
    <w:p>
      <w:pPr>
        <w:autoSpaceDE w:val="0"/>
        <w:autoSpaceDN w:val="0"/>
        <w:adjustRightInd w:val="0"/>
        <w:spacing w:line="360" w:lineRule="auto"/>
        <w:jc w:val="center"/>
        <w:outlineLvl w:val="0"/>
        <w:rPr>
          <w:rFonts w:ascii="宋体" w:hAnsi="宋体" w:eastAsia="宋体" w:cs="Times New Roman"/>
          <w:b/>
          <w:bCs/>
          <w:color w:val="auto"/>
          <w:sz w:val="24"/>
          <w:szCs w:val="24"/>
        </w:rPr>
      </w:pPr>
      <w:r>
        <w:rPr>
          <w:rFonts w:hint="eastAsia" w:ascii="宋体" w:hAnsi="宋体" w:eastAsia="宋体" w:cs="Times New Roman"/>
          <w:b/>
          <w:bCs/>
          <w:color w:val="auto"/>
          <w:sz w:val="36"/>
          <w:szCs w:val="36"/>
        </w:rPr>
        <w:t xml:space="preserve"> 投标承诺函</w:t>
      </w:r>
    </w:p>
    <w:p>
      <w:pPr>
        <w:autoSpaceDE w:val="0"/>
        <w:autoSpaceDN w:val="0"/>
        <w:snapToGrid w:val="0"/>
        <w:spacing w:line="360" w:lineRule="auto"/>
        <w:jc w:val="center"/>
        <w:rPr>
          <w:rFonts w:ascii="宋体" w:hAnsi="宋体" w:eastAsia="宋体" w:cs="Times New Roman"/>
          <w:b/>
          <w:bCs/>
          <w:color w:val="auto"/>
          <w:sz w:val="24"/>
          <w:szCs w:val="24"/>
        </w:rPr>
      </w:pPr>
    </w:p>
    <w:p>
      <w:pPr>
        <w:spacing w:beforeLines="50" w:afterLines="50" w:line="360" w:lineRule="auto"/>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许昌市财源开发建设有限公司（采购人）</w:t>
      </w:r>
      <w:r>
        <w:rPr>
          <w:rFonts w:ascii="宋体" w:hAnsi="宋体" w:eastAsia="宋体" w:cs="宋体"/>
          <w:color w:val="auto"/>
          <w:sz w:val="24"/>
          <w:szCs w:val="24"/>
          <w:lang w:val="zh-CN"/>
        </w:rPr>
        <w:t>：</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ascii="宋体" w:hAnsi="宋体" w:eastAsia="宋体" w:cs="宋体"/>
          <w:color w:val="auto"/>
          <w:sz w:val="24"/>
          <w:szCs w:val="24"/>
          <w:lang w:val="zh-CN"/>
        </w:rPr>
        <w:t>经研究，我</w:t>
      </w:r>
      <w:r>
        <w:rPr>
          <w:rFonts w:hint="eastAsia" w:ascii="宋体" w:hAnsi="宋体" w:eastAsia="宋体" w:cs="宋体"/>
          <w:color w:val="auto"/>
          <w:sz w:val="24"/>
          <w:szCs w:val="24"/>
          <w:lang w:val="zh-CN"/>
        </w:rPr>
        <w:t>方自愿参与贵方</w:t>
      </w:r>
      <w:r>
        <w:rPr>
          <w:rFonts w:hint="eastAsia" w:ascii="宋体" w:hAnsi="宋体" w:eastAsia="宋体" w:cs="宋体"/>
          <w:color w:val="auto"/>
          <w:sz w:val="24"/>
          <w:szCs w:val="24"/>
          <w:u w:val="single"/>
          <w:lang w:val="en-US" w:eastAsia="zh-CN"/>
        </w:rPr>
        <w:t>许昌市财源开发建设有限公司小额项目及在建工程进度款审核造价咨询机构</w:t>
      </w:r>
      <w:r>
        <w:rPr>
          <w:rFonts w:hint="eastAsia" w:ascii="宋体" w:hAnsi="宋体" w:eastAsia="宋体" w:cs="宋体"/>
          <w:color w:val="auto"/>
          <w:sz w:val="24"/>
          <w:szCs w:val="24"/>
          <w:lang w:val="zh-CN"/>
        </w:rPr>
        <w:t>（项目名称）的</w:t>
      </w:r>
      <w:r>
        <w:rPr>
          <w:rFonts w:ascii="宋体" w:hAnsi="宋体" w:eastAsia="宋体" w:cs="宋体"/>
          <w:color w:val="auto"/>
          <w:sz w:val="24"/>
          <w:szCs w:val="24"/>
          <w:lang w:val="zh-CN"/>
        </w:rPr>
        <w:t>投标，</w:t>
      </w:r>
      <w:r>
        <w:rPr>
          <w:rFonts w:hint="eastAsia" w:ascii="宋体" w:hAnsi="宋体" w:eastAsia="宋体" w:cs="宋体"/>
          <w:color w:val="auto"/>
          <w:sz w:val="24"/>
          <w:szCs w:val="24"/>
          <w:lang w:val="zh-CN"/>
        </w:rPr>
        <w:t>将</w:t>
      </w:r>
      <w:r>
        <w:rPr>
          <w:rFonts w:ascii="宋体" w:hAnsi="宋体" w:eastAsia="宋体" w:cs="宋体"/>
          <w:color w:val="auto"/>
          <w:sz w:val="24"/>
          <w:szCs w:val="24"/>
          <w:lang w:val="zh-CN"/>
        </w:rPr>
        <w:t>严格</w:t>
      </w:r>
      <w:r>
        <w:rPr>
          <w:rFonts w:hint="eastAsia" w:ascii="宋体" w:hAnsi="宋体" w:eastAsia="宋体" w:cs="宋体"/>
          <w:color w:val="auto"/>
          <w:sz w:val="24"/>
          <w:szCs w:val="24"/>
          <w:lang w:val="zh-CN"/>
        </w:rPr>
        <w:t>遵守</w:t>
      </w:r>
      <w:r>
        <w:rPr>
          <w:rFonts w:ascii="宋体" w:hAnsi="宋体" w:eastAsia="宋体" w:cs="宋体"/>
          <w:color w:val="auto"/>
          <w:sz w:val="24"/>
          <w:szCs w:val="24"/>
          <w:lang w:val="zh-CN"/>
        </w:rPr>
        <w:t>《</w:t>
      </w:r>
      <w:r>
        <w:rPr>
          <w:rFonts w:hint="eastAsia" w:ascii="宋体" w:hAnsi="宋体" w:eastAsia="宋体" w:cs="宋体"/>
          <w:color w:val="auto"/>
          <w:sz w:val="24"/>
          <w:szCs w:val="24"/>
          <w:lang w:val="zh-CN"/>
        </w:rPr>
        <w:t>中华人民共和国政府采购</w:t>
      </w:r>
      <w:r>
        <w:rPr>
          <w:rFonts w:ascii="宋体" w:hAnsi="宋体" w:eastAsia="宋体" w:cs="宋体"/>
          <w:color w:val="auto"/>
          <w:sz w:val="24"/>
          <w:szCs w:val="24"/>
          <w:lang w:val="zh-CN"/>
        </w:rPr>
        <w:t>法》等</w:t>
      </w:r>
      <w:r>
        <w:rPr>
          <w:rFonts w:hint="eastAsia" w:ascii="宋体" w:hAnsi="宋体" w:eastAsia="宋体" w:cs="宋体"/>
          <w:color w:val="auto"/>
          <w:sz w:val="24"/>
          <w:szCs w:val="24"/>
          <w:lang w:val="zh-CN"/>
        </w:rPr>
        <w:t>相关</w:t>
      </w:r>
      <w:r>
        <w:rPr>
          <w:rFonts w:ascii="宋体" w:hAnsi="宋体" w:eastAsia="宋体" w:cs="宋体"/>
          <w:color w:val="auto"/>
          <w:sz w:val="24"/>
          <w:szCs w:val="24"/>
          <w:lang w:val="zh-CN"/>
        </w:rPr>
        <w:t>法律法规</w:t>
      </w:r>
      <w:r>
        <w:rPr>
          <w:rFonts w:hint="eastAsia" w:ascii="宋体" w:hAnsi="宋体" w:eastAsia="宋体" w:cs="宋体"/>
          <w:color w:val="auto"/>
          <w:sz w:val="24"/>
          <w:szCs w:val="24"/>
          <w:lang w:val="zh-CN"/>
        </w:rPr>
        <w:t>规定</w:t>
      </w:r>
      <w:r>
        <w:rPr>
          <w:rFonts w:ascii="宋体" w:hAnsi="宋体" w:eastAsia="宋体" w:cs="宋体"/>
          <w:color w:val="auto"/>
          <w:sz w:val="24"/>
          <w:szCs w:val="24"/>
          <w:lang w:val="zh-CN"/>
        </w:rPr>
        <w:t>，并无条件地遵守本次采购活动各项规定。我们郑重承诺：</w:t>
      </w:r>
      <w:r>
        <w:rPr>
          <w:rFonts w:hint="eastAsia" w:ascii="宋体" w:hAnsi="宋体" w:eastAsia="宋体" w:cs="宋体"/>
          <w:color w:val="auto"/>
          <w:sz w:val="24"/>
          <w:szCs w:val="24"/>
          <w:lang w:val="zh-CN"/>
        </w:rPr>
        <w:t>我方</w:t>
      </w:r>
      <w:r>
        <w:rPr>
          <w:rFonts w:ascii="宋体" w:hAnsi="宋体" w:eastAsia="宋体" w:cs="宋体"/>
          <w:color w:val="auto"/>
          <w:sz w:val="24"/>
          <w:szCs w:val="24"/>
          <w:lang w:val="zh-CN"/>
        </w:rPr>
        <w:t>如果在本次</w:t>
      </w:r>
      <w:r>
        <w:rPr>
          <w:rFonts w:hint="eastAsia" w:ascii="宋体" w:hAnsi="宋体" w:eastAsia="宋体" w:cs="宋体"/>
          <w:color w:val="auto"/>
          <w:sz w:val="24"/>
          <w:szCs w:val="24"/>
          <w:lang w:val="zh-CN"/>
        </w:rPr>
        <w:t>投标</w:t>
      </w:r>
      <w:r>
        <w:rPr>
          <w:rFonts w:ascii="宋体" w:hAnsi="宋体" w:eastAsia="宋体" w:cs="宋体"/>
          <w:color w:val="auto"/>
          <w:sz w:val="24"/>
          <w:szCs w:val="24"/>
          <w:lang w:val="zh-CN"/>
        </w:rPr>
        <w:t>活动中有</w:t>
      </w:r>
      <w:r>
        <w:rPr>
          <w:rFonts w:hint="eastAsia" w:ascii="宋体" w:hAnsi="宋体" w:eastAsia="宋体" w:cs="宋体"/>
          <w:color w:val="auto"/>
          <w:sz w:val="24"/>
          <w:szCs w:val="24"/>
          <w:lang w:val="zh-CN"/>
        </w:rPr>
        <w:t>下列</w:t>
      </w:r>
      <w:r>
        <w:rPr>
          <w:rFonts w:ascii="宋体" w:hAnsi="宋体" w:eastAsia="宋体" w:cs="宋体"/>
          <w:color w:val="auto"/>
          <w:sz w:val="24"/>
          <w:szCs w:val="24"/>
          <w:lang w:val="zh-CN"/>
        </w:rPr>
        <w:t>情形</w:t>
      </w:r>
      <w:r>
        <w:rPr>
          <w:rFonts w:hint="eastAsia" w:ascii="宋体" w:hAnsi="宋体" w:eastAsia="宋体" w:cs="宋体"/>
          <w:color w:val="auto"/>
          <w:sz w:val="24"/>
          <w:szCs w:val="24"/>
          <w:lang w:val="zh-CN"/>
        </w:rPr>
        <w:t>之一</w:t>
      </w:r>
      <w:r>
        <w:rPr>
          <w:rFonts w:ascii="宋体" w:hAnsi="宋体" w:eastAsia="宋体" w:cs="宋体"/>
          <w:color w:val="auto"/>
          <w:sz w:val="24"/>
          <w:szCs w:val="24"/>
          <w:lang w:val="zh-CN"/>
        </w:rPr>
        <w:t>的，</w:t>
      </w:r>
      <w:r>
        <w:rPr>
          <w:rFonts w:hint="eastAsia" w:ascii="宋体" w:hAnsi="宋体" w:cs="宋体"/>
          <w:color w:val="auto"/>
          <w:sz w:val="24"/>
          <w:szCs w:val="24"/>
          <w:lang w:val="zh-CN"/>
        </w:rPr>
        <w:t>视为</w:t>
      </w:r>
      <w:r>
        <w:rPr>
          <w:rFonts w:hint="eastAsia" w:ascii="宋体" w:hAnsi="宋体" w:eastAsia="宋体" w:cs="宋体"/>
          <w:color w:val="auto"/>
          <w:sz w:val="24"/>
          <w:szCs w:val="24"/>
          <w:lang w:val="zh-CN"/>
        </w:rPr>
        <w:t>投标行为无效，若中标则自愿放弃中标资格</w:t>
      </w:r>
      <w:r>
        <w:rPr>
          <w:rFonts w:hint="eastAsia" w:ascii="宋体" w:hAnsi="宋体" w:cs="宋体"/>
          <w:color w:val="auto"/>
          <w:sz w:val="24"/>
          <w:szCs w:val="24"/>
          <w:lang w:val="zh-CN"/>
        </w:rPr>
        <w:t>，同时</w:t>
      </w:r>
      <w:r>
        <w:rPr>
          <w:rFonts w:ascii="宋体" w:hAnsi="宋体" w:eastAsia="宋体" w:cs="宋体"/>
          <w:color w:val="auto"/>
          <w:sz w:val="24"/>
          <w:szCs w:val="24"/>
          <w:lang w:val="zh-CN"/>
        </w:rPr>
        <w:t>接受政府采购</w:t>
      </w:r>
      <w:r>
        <w:rPr>
          <w:rFonts w:hint="eastAsia" w:ascii="宋体" w:hAnsi="宋体" w:eastAsia="宋体" w:cs="宋体"/>
          <w:color w:val="auto"/>
          <w:sz w:val="24"/>
          <w:szCs w:val="24"/>
          <w:lang w:val="zh-CN"/>
        </w:rPr>
        <w:t>监督管理</w:t>
      </w:r>
      <w:r>
        <w:rPr>
          <w:rFonts w:ascii="宋体" w:hAnsi="宋体" w:eastAsia="宋体" w:cs="宋体"/>
          <w:color w:val="auto"/>
          <w:sz w:val="24"/>
          <w:szCs w:val="24"/>
          <w:lang w:val="zh-CN"/>
        </w:rPr>
        <w:t>部门给予相关处罚并</w:t>
      </w:r>
      <w:r>
        <w:rPr>
          <w:rFonts w:hint="eastAsia" w:ascii="宋体" w:hAnsi="宋体" w:eastAsia="宋体" w:cs="宋体"/>
          <w:color w:val="auto"/>
          <w:sz w:val="24"/>
          <w:szCs w:val="24"/>
          <w:lang w:val="zh-CN"/>
        </w:rPr>
        <w:t>承诺依法</w:t>
      </w:r>
      <w:r>
        <w:rPr>
          <w:rFonts w:ascii="宋体" w:hAnsi="宋体" w:eastAsia="宋体" w:cs="宋体"/>
          <w:color w:val="auto"/>
          <w:sz w:val="24"/>
          <w:szCs w:val="24"/>
          <w:lang w:val="zh-CN"/>
        </w:rPr>
        <w:t>承担</w:t>
      </w:r>
      <w:r>
        <w:rPr>
          <w:rFonts w:hint="eastAsia" w:ascii="宋体" w:hAnsi="宋体" w:eastAsia="宋体" w:cs="宋体"/>
          <w:color w:val="auto"/>
          <w:sz w:val="24"/>
          <w:szCs w:val="24"/>
          <w:lang w:val="zh-CN"/>
        </w:rPr>
        <w:t>相关的经济赔偿责任和</w:t>
      </w:r>
      <w:r>
        <w:rPr>
          <w:rFonts w:ascii="宋体" w:hAnsi="宋体" w:eastAsia="宋体" w:cs="宋体"/>
          <w:color w:val="auto"/>
          <w:sz w:val="24"/>
          <w:szCs w:val="24"/>
          <w:lang w:val="zh-CN"/>
        </w:rPr>
        <w:t>法律责任。</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一、在投标有效期内撤销响应文件；</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二、在投标文件中提供虚假材料；</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三、除因不可抗力或谈判文件认可的情形以外，中标后不与采购人签订合同；</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四、与采购人、其他供应商或者采购代理机构恶意串通；</w:t>
      </w:r>
    </w:p>
    <w:p>
      <w:pPr>
        <w:spacing w:beforeLines="50" w:afterLines="50" w:line="360" w:lineRule="auto"/>
        <w:ind w:firstLine="480" w:firstLineChars="200"/>
        <w:contextualSpacing/>
        <w:rPr>
          <w:rFonts w:ascii="宋体" w:hAnsi="宋体" w:eastAsia="宋体" w:cs="宋体"/>
          <w:color w:val="auto"/>
          <w:sz w:val="24"/>
          <w:szCs w:val="24"/>
          <w:lang w:val="zh-CN"/>
        </w:rPr>
      </w:pPr>
      <w:r>
        <w:rPr>
          <w:rFonts w:hint="eastAsia" w:ascii="宋体" w:hAnsi="宋体" w:eastAsia="宋体" w:cs="宋体"/>
          <w:color w:val="auto"/>
          <w:sz w:val="24"/>
          <w:szCs w:val="24"/>
          <w:lang w:val="zh-CN"/>
        </w:rPr>
        <w:t>五、法律法规及本</w:t>
      </w:r>
      <w:r>
        <w:rPr>
          <w:rFonts w:hint="eastAsia" w:ascii="宋体" w:hAnsi="宋体" w:cs="宋体"/>
          <w:color w:val="auto"/>
          <w:sz w:val="24"/>
          <w:szCs w:val="24"/>
          <w:lang w:val="zh-CN"/>
        </w:rPr>
        <w:t>采购</w:t>
      </w:r>
      <w:r>
        <w:rPr>
          <w:rFonts w:hint="eastAsia" w:ascii="宋体" w:hAnsi="宋体" w:eastAsia="宋体" w:cs="宋体"/>
          <w:color w:val="auto"/>
          <w:sz w:val="24"/>
          <w:szCs w:val="24"/>
          <w:lang w:val="zh-CN"/>
        </w:rPr>
        <w:t>文件规定的其他严重违法行为。</w:t>
      </w:r>
    </w:p>
    <w:p>
      <w:pPr>
        <w:rPr>
          <w:rFonts w:ascii="Times New Roman" w:hAnsi="Times New Roman" w:eastAsia="宋体" w:cs="Times New Roman"/>
          <w:color w:val="auto"/>
          <w:sz w:val="24"/>
          <w:szCs w:val="24"/>
          <w:u w:val="single"/>
        </w:rPr>
      </w:pPr>
    </w:p>
    <w:p>
      <w:pPr>
        <w:rPr>
          <w:rFonts w:ascii="Times New Roman" w:hAnsi="Times New Roman" w:eastAsia="宋体" w:cs="Times New Roman"/>
          <w:color w:val="auto"/>
          <w:sz w:val="24"/>
          <w:szCs w:val="24"/>
          <w:u w:val="single"/>
        </w:rPr>
      </w:pPr>
    </w:p>
    <w:p>
      <w:pPr>
        <w:adjustRightInd w:val="0"/>
        <w:snapToGrid w:val="0"/>
        <w:spacing w:line="360" w:lineRule="auto"/>
        <w:ind w:firstLine="3600" w:firstLineChars="1500"/>
        <w:rPr>
          <w:rFonts w:ascii="宋体" w:hAnsi="宋体" w:eastAsia="宋体" w:cs="宋体"/>
          <w:color w:val="auto"/>
          <w:sz w:val="24"/>
          <w:szCs w:val="24"/>
        </w:rPr>
      </w:pPr>
      <w:r>
        <w:rPr>
          <w:rFonts w:hint="eastAsia" w:ascii="宋体" w:hAnsi="宋体" w:eastAsia="宋体" w:cs="宋体"/>
          <w:color w:val="auto"/>
          <w:sz w:val="24"/>
          <w:szCs w:val="24"/>
        </w:rPr>
        <w:t>供应商名称（并加盖公章）：</w:t>
      </w:r>
    </w:p>
    <w:p>
      <w:pPr>
        <w:adjustRightInd w:val="0"/>
        <w:snapToGrid w:val="0"/>
        <w:spacing w:line="360" w:lineRule="auto"/>
        <w:ind w:firstLine="4920" w:firstLineChars="2050"/>
        <w:rPr>
          <w:rFonts w:ascii="宋体" w:hAnsi="宋体" w:eastAsia="宋体" w:cs="宋体"/>
          <w:color w:val="auto"/>
          <w:sz w:val="24"/>
          <w:szCs w:val="24"/>
        </w:rPr>
      </w:pPr>
    </w:p>
    <w:p>
      <w:pPr>
        <w:adjustRightInd w:val="0"/>
        <w:snapToGrid w:val="0"/>
        <w:spacing w:line="360" w:lineRule="auto"/>
        <w:ind w:firstLine="4440" w:firstLineChars="1850"/>
        <w:rPr>
          <w:rFonts w:ascii="宋体" w:hAnsi="宋体" w:eastAsia="宋体" w:cs="宋体"/>
          <w:color w:val="auto"/>
          <w:sz w:val="24"/>
          <w:szCs w:val="24"/>
        </w:rPr>
      </w:pPr>
      <w:r>
        <w:rPr>
          <w:rFonts w:hint="eastAsia" w:ascii="宋体" w:hAnsi="宋体" w:eastAsia="宋体" w:cs="宋体"/>
          <w:color w:val="auto"/>
          <w:sz w:val="24"/>
          <w:szCs w:val="24"/>
        </w:rPr>
        <w:t>日期：</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年</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月</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 xml:space="preserve"> 日</w:t>
      </w:r>
    </w:p>
    <w:p>
      <w:pPr>
        <w:autoSpaceDE w:val="0"/>
        <w:autoSpaceDN w:val="0"/>
        <w:adjustRightInd w:val="0"/>
        <w:spacing w:line="360" w:lineRule="auto"/>
        <w:jc w:val="center"/>
        <w:outlineLvl w:val="0"/>
        <w:rPr>
          <w:rFonts w:ascii="Times New Roman" w:hAnsi="宋体" w:eastAsia="宋体" w:cs="Times New Roman"/>
          <w:b/>
          <w:snapToGrid w:val="0"/>
          <w:color w:val="auto"/>
          <w:kern w:val="0"/>
          <w:sz w:val="36"/>
          <w:szCs w:val="36"/>
        </w:rPr>
      </w:pPr>
    </w:p>
    <w:p>
      <w:pPr>
        <w:pStyle w:val="5"/>
      </w:pPr>
    </w:p>
    <w:sectPr>
      <w:pgSz w:w="11906" w:h="16838"/>
      <w:pgMar w:top="1440" w:right="1803" w:bottom="1440" w:left="180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3E6388"/>
    <w:multiLevelType w:val="singleLevel"/>
    <w:tmpl w:val="213E6388"/>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9E0C4A"/>
    <w:rsid w:val="02D4773C"/>
    <w:rsid w:val="042A7635"/>
    <w:rsid w:val="04EB5F7D"/>
    <w:rsid w:val="05873896"/>
    <w:rsid w:val="09B30CF0"/>
    <w:rsid w:val="0AB428D3"/>
    <w:rsid w:val="0D352D82"/>
    <w:rsid w:val="0E58018C"/>
    <w:rsid w:val="12482C3E"/>
    <w:rsid w:val="16A53685"/>
    <w:rsid w:val="16CC132E"/>
    <w:rsid w:val="196B5D4C"/>
    <w:rsid w:val="1A4A766B"/>
    <w:rsid w:val="1C906DF0"/>
    <w:rsid w:val="1CC27F61"/>
    <w:rsid w:val="1F4C7250"/>
    <w:rsid w:val="1FCB5E84"/>
    <w:rsid w:val="20A7193A"/>
    <w:rsid w:val="244F23CA"/>
    <w:rsid w:val="2D1D2023"/>
    <w:rsid w:val="2E112199"/>
    <w:rsid w:val="2F9E0C4A"/>
    <w:rsid w:val="314663C7"/>
    <w:rsid w:val="32AF714D"/>
    <w:rsid w:val="344B1F80"/>
    <w:rsid w:val="34AE216A"/>
    <w:rsid w:val="36463514"/>
    <w:rsid w:val="39834369"/>
    <w:rsid w:val="3A0E4413"/>
    <w:rsid w:val="3B790FD7"/>
    <w:rsid w:val="3BBA23A1"/>
    <w:rsid w:val="3C4B7F55"/>
    <w:rsid w:val="3C6E5358"/>
    <w:rsid w:val="3CD63590"/>
    <w:rsid w:val="413775BA"/>
    <w:rsid w:val="427D1169"/>
    <w:rsid w:val="445F6A91"/>
    <w:rsid w:val="46630A09"/>
    <w:rsid w:val="4949544F"/>
    <w:rsid w:val="507704B2"/>
    <w:rsid w:val="54DE2BD4"/>
    <w:rsid w:val="55224AD3"/>
    <w:rsid w:val="57512AE9"/>
    <w:rsid w:val="5CDA24BF"/>
    <w:rsid w:val="5DA911EA"/>
    <w:rsid w:val="5DE03A53"/>
    <w:rsid w:val="5F7E262D"/>
    <w:rsid w:val="612D0E82"/>
    <w:rsid w:val="62415FE5"/>
    <w:rsid w:val="6B5A3310"/>
    <w:rsid w:val="6D535020"/>
    <w:rsid w:val="6EC71E36"/>
    <w:rsid w:val="71201637"/>
    <w:rsid w:val="71F513F0"/>
    <w:rsid w:val="72EA0C62"/>
    <w:rsid w:val="731F4BFF"/>
    <w:rsid w:val="74D57AAB"/>
    <w:rsid w:val="75F637E6"/>
    <w:rsid w:val="766844C2"/>
    <w:rsid w:val="76787FF4"/>
    <w:rsid w:val="76A8439D"/>
    <w:rsid w:val="785B0D4B"/>
    <w:rsid w:val="7B5A311E"/>
    <w:rsid w:val="7C304B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99"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Body Text First Indent"/>
    <w:basedOn w:val="3"/>
    <w:next w:val="5"/>
    <w:qFormat/>
    <w:uiPriority w:val="0"/>
    <w:pPr>
      <w:spacing w:line="312" w:lineRule="auto"/>
      <w:ind w:firstLine="420"/>
    </w:pPr>
  </w:style>
  <w:style w:type="paragraph" w:styleId="3">
    <w:name w:val="Body Text"/>
    <w:basedOn w:val="1"/>
    <w:next w:val="4"/>
    <w:qFormat/>
    <w:uiPriority w:val="99"/>
    <w:pPr>
      <w:spacing w:after="120" w:afterLines="0"/>
    </w:pPr>
  </w:style>
  <w:style w:type="paragraph" w:styleId="4">
    <w:name w:val="Body Text 2"/>
    <w:basedOn w:val="1"/>
    <w:qFormat/>
    <w:uiPriority w:val="0"/>
    <w:pPr>
      <w:spacing w:line="480" w:lineRule="auto"/>
    </w:pPr>
    <w:rPr>
      <w:rFonts w:ascii="Times New Roman" w:hAnsi="Times New Roman" w:eastAsia="宋体" w:cs="Times New Roman"/>
    </w:rPr>
  </w:style>
  <w:style w:type="paragraph" w:styleId="5">
    <w:name w:val="Body Text First Indent 2"/>
    <w:basedOn w:val="6"/>
    <w:qFormat/>
    <w:uiPriority w:val="0"/>
    <w:pPr>
      <w:adjustRightInd w:val="0"/>
      <w:snapToGrid w:val="0"/>
      <w:spacing w:beforeAutospacing="1" w:afterAutospacing="1" w:line="360" w:lineRule="auto"/>
      <w:ind w:left="480" w:firstLine="562" w:firstLineChars="200"/>
      <w:jc w:val="left"/>
    </w:pPr>
    <w:rPr>
      <w:rFonts w:hint="eastAsia" w:ascii="仿宋_GB2312" w:hAnsi="仿宋_GB2312" w:cs="Times New Roman"/>
      <w:szCs w:val="30"/>
      <w:lang w:eastAsia="en-US"/>
    </w:rPr>
  </w:style>
  <w:style w:type="paragraph" w:styleId="6">
    <w:name w:val="Body Text Indent"/>
    <w:basedOn w:val="1"/>
    <w:next w:val="7"/>
    <w:qFormat/>
    <w:uiPriority w:val="99"/>
    <w:pPr>
      <w:spacing w:after="120"/>
      <w:ind w:left="420" w:leftChars="200"/>
    </w:pPr>
  </w:style>
  <w:style w:type="paragraph" w:styleId="7">
    <w:name w:val="envelope return"/>
    <w:unhideWhenUsed/>
    <w:qFormat/>
    <w:uiPriority w:val="99"/>
    <w:pPr>
      <w:widowControl w:val="0"/>
      <w:snapToGrid w:val="0"/>
      <w:jc w:val="both"/>
    </w:pPr>
    <w:rPr>
      <w:rFonts w:ascii="Arial" w:hAnsi="Arial" w:eastAsia="宋体" w:cs="Times New Roman"/>
      <w:kern w:val="2"/>
      <w:sz w:val="21"/>
      <w:szCs w:val="22"/>
      <w:lang w:val="en-US" w:eastAsia="zh-CN" w:bidi="ar-SA"/>
    </w:rPr>
  </w:style>
  <w:style w:type="paragraph" w:styleId="8">
    <w:name w:val="Normal (Web)"/>
    <w:basedOn w:val="1"/>
    <w:qFormat/>
    <w:uiPriority w:val="0"/>
    <w:rPr>
      <w:sz w:val="24"/>
    </w:rPr>
  </w:style>
  <w:style w:type="character" w:styleId="11">
    <w:name w:val="FollowedHyperlink"/>
    <w:basedOn w:val="10"/>
    <w:qFormat/>
    <w:uiPriority w:val="0"/>
    <w:rPr>
      <w:color w:val="000000"/>
      <w:u w:val="none"/>
    </w:rPr>
  </w:style>
  <w:style w:type="character" w:styleId="12">
    <w:name w:val="Emphasis"/>
    <w:basedOn w:val="10"/>
    <w:qFormat/>
    <w:uiPriority w:val="0"/>
  </w:style>
  <w:style w:type="character" w:styleId="13">
    <w:name w:val="Hyperlink"/>
    <w:basedOn w:val="10"/>
    <w:qFormat/>
    <w:uiPriority w:val="0"/>
    <w:rPr>
      <w:color w:val="000000"/>
      <w:u w:val="none"/>
    </w:rPr>
  </w:style>
  <w:style w:type="character" w:customStyle="1" w:styleId="14">
    <w:name w:val="green"/>
    <w:basedOn w:val="10"/>
    <w:qFormat/>
    <w:uiPriority w:val="0"/>
    <w:rPr>
      <w:color w:val="66AE00"/>
      <w:sz w:val="18"/>
      <w:szCs w:val="18"/>
    </w:rPr>
  </w:style>
  <w:style w:type="character" w:customStyle="1" w:styleId="15">
    <w:name w:val="green1"/>
    <w:basedOn w:val="10"/>
    <w:qFormat/>
    <w:uiPriority w:val="0"/>
    <w:rPr>
      <w:color w:val="66AE00"/>
      <w:sz w:val="18"/>
      <w:szCs w:val="18"/>
    </w:rPr>
  </w:style>
  <w:style w:type="character" w:customStyle="1" w:styleId="16">
    <w:name w:val="hover25"/>
    <w:basedOn w:val="10"/>
    <w:qFormat/>
    <w:uiPriority w:val="0"/>
  </w:style>
  <w:style w:type="character" w:customStyle="1" w:styleId="17">
    <w:name w:val="red"/>
    <w:basedOn w:val="10"/>
    <w:qFormat/>
    <w:uiPriority w:val="0"/>
    <w:rPr>
      <w:color w:val="CC0000"/>
    </w:rPr>
  </w:style>
  <w:style w:type="character" w:customStyle="1" w:styleId="18">
    <w:name w:val="red1"/>
    <w:basedOn w:val="10"/>
    <w:qFormat/>
    <w:uiPriority w:val="0"/>
    <w:rPr>
      <w:color w:val="FF0000"/>
      <w:sz w:val="18"/>
      <w:szCs w:val="18"/>
    </w:rPr>
  </w:style>
  <w:style w:type="character" w:customStyle="1" w:styleId="19">
    <w:name w:val="red2"/>
    <w:basedOn w:val="10"/>
    <w:qFormat/>
    <w:uiPriority w:val="0"/>
    <w:rPr>
      <w:color w:val="FF0000"/>
      <w:sz w:val="18"/>
      <w:szCs w:val="18"/>
    </w:rPr>
  </w:style>
  <w:style w:type="character" w:customStyle="1" w:styleId="20">
    <w:name w:val="red3"/>
    <w:basedOn w:val="10"/>
    <w:qFormat/>
    <w:uiPriority w:val="0"/>
    <w:rPr>
      <w:color w:val="FF0000"/>
    </w:rPr>
  </w:style>
  <w:style w:type="character" w:customStyle="1" w:styleId="21">
    <w:name w:val="gb-jt"/>
    <w:basedOn w:val="10"/>
    <w:qFormat/>
    <w:uiPriority w:val="0"/>
  </w:style>
  <w:style w:type="character" w:customStyle="1" w:styleId="22">
    <w:name w:val="right"/>
    <w:basedOn w:val="10"/>
    <w:qFormat/>
    <w:uiPriority w:val="0"/>
    <w:rPr>
      <w:color w:val="999999"/>
      <w:sz w:val="18"/>
      <w:szCs w:val="18"/>
    </w:rPr>
  </w:style>
  <w:style w:type="character" w:customStyle="1" w:styleId="23">
    <w:name w:val="blue"/>
    <w:basedOn w:val="10"/>
    <w:qFormat/>
    <w:uiPriority w:val="0"/>
    <w:rPr>
      <w:color w:val="0371C6"/>
      <w:sz w:val="21"/>
      <w:szCs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03\AppData\Roaming\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2</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2018-06-20T04:45:00Z</dcterms:created>
  <dc:creator>LENOVO-03</dc:creator>
  <cp:lastModifiedBy>财预（朱）</cp:lastModifiedBy>
  <cp:lastPrinted>2020-11-03T00:58:00Z</cp:lastPrinted>
  <dcterms:modified xsi:type="dcterms:W3CDTF">2020-11-11T03:20:43Z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