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636" w:leftChars="836" w:hanging="880" w:hangingChars="200"/>
        <w:jc w:val="left"/>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许昌市财源开发建设有限公司</w:t>
      </w:r>
    </w:p>
    <w:p>
      <w:pPr>
        <w:ind w:left="2640" w:hanging="2640" w:hangingChars="600"/>
        <w:jc w:val="center"/>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智慧信息产业园1#研发楼、2#公寓楼项目</w:t>
      </w:r>
    </w:p>
    <w:p>
      <w:pPr>
        <w:jc w:val="center"/>
        <w:rPr>
          <w:rFonts w:hint="eastAsia" w:ascii="黑体" w:hAnsi="黑体" w:eastAsia="黑体" w:cs="黑体"/>
          <w:b w:val="0"/>
          <w:bCs w:val="0"/>
          <w:sz w:val="44"/>
          <w:szCs w:val="44"/>
          <w:lang w:eastAsia="zh-CN"/>
        </w:rPr>
      </w:pPr>
      <w:r>
        <w:rPr>
          <w:rFonts w:hint="eastAsia" w:ascii="黑体" w:hAnsi="黑体" w:eastAsia="黑体" w:cs="黑体"/>
          <w:sz w:val="44"/>
          <w:szCs w:val="44"/>
          <w:u w:val="none"/>
          <w:lang w:val="en-US" w:eastAsia="zh-CN"/>
        </w:rPr>
        <w:t>1600KVA外线接入电力工程</w:t>
      </w:r>
      <w:r>
        <w:rPr>
          <w:rFonts w:hint="eastAsia" w:ascii="黑体" w:hAnsi="黑体" w:eastAsia="黑体" w:cs="黑体"/>
          <w:b w:val="0"/>
          <w:bCs w:val="0"/>
          <w:sz w:val="44"/>
          <w:szCs w:val="44"/>
          <w:lang w:eastAsia="zh-CN"/>
        </w:rPr>
        <w:t>（不见面开标）</w:t>
      </w:r>
    </w:p>
    <w:p>
      <w:pPr>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采购公告</w:t>
      </w:r>
    </w:p>
    <w:p>
      <w:pPr>
        <w:snapToGrid w:val="0"/>
        <w:spacing w:line="360" w:lineRule="auto"/>
        <w:ind w:left="-178" w:leftChars="-85" w:firstLine="3303" w:firstLineChars="1100"/>
        <w:jc w:val="left"/>
        <w:rPr>
          <w:rFonts w:hint="eastAsia" w:ascii="华文仿宋" w:hAnsi="华文仿宋" w:eastAsia="华文仿宋" w:cs="华文仿宋"/>
          <w:b/>
          <w:sz w:val="30"/>
          <w:szCs w:val="30"/>
          <w:lang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许昌市财源开发建设有限公司“</w:t>
      </w:r>
      <w:r>
        <w:rPr>
          <w:rFonts w:hint="eastAsia" w:ascii="仿宋" w:hAnsi="仿宋" w:eastAsia="仿宋" w:cs="仿宋"/>
          <w:sz w:val="32"/>
          <w:szCs w:val="32"/>
          <w:lang w:val="en-US" w:eastAsia="zh-CN"/>
        </w:rPr>
        <w:t>智慧信息产业园1#研</w:t>
      </w:r>
    </w:p>
    <w:p>
      <w:pPr>
        <w:jc w:val="left"/>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发楼、2#公寓楼项目1600KVA外线接入电力工程</w:t>
      </w:r>
      <w:r>
        <w:rPr>
          <w:rFonts w:hint="eastAsia" w:ascii="仿宋" w:hAnsi="仿宋" w:eastAsia="仿宋" w:cs="仿宋"/>
          <w:sz w:val="32"/>
          <w:szCs w:val="32"/>
          <w:lang w:eastAsia="zh-CN"/>
        </w:rPr>
        <w:t>（不见面开标）”采购项目的潜在投标人应在《许昌市投资总公司》网站公示公告栏目（http://www.xcstzzgs.cn/）获取采购文件，并于2020年11月</w:t>
      </w:r>
      <w:r>
        <w:rPr>
          <w:rFonts w:hint="eastAsia" w:ascii="仿宋" w:hAnsi="仿宋" w:eastAsia="仿宋" w:cs="仿宋"/>
          <w:sz w:val="32"/>
          <w:szCs w:val="32"/>
          <w:lang w:val="en-US" w:eastAsia="zh-CN"/>
        </w:rPr>
        <w:t>20</w:t>
      </w:r>
      <w:r>
        <w:rPr>
          <w:rFonts w:hint="eastAsia" w:ascii="仿宋" w:hAnsi="仿宋" w:eastAsia="仿宋" w:cs="仿宋"/>
          <w:sz w:val="32"/>
          <w:szCs w:val="32"/>
          <w:lang w:eastAsia="zh-CN"/>
        </w:rPr>
        <w:t>日</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点</w:t>
      </w:r>
      <w:r>
        <w:rPr>
          <w:rFonts w:hint="eastAsia" w:ascii="仿宋" w:hAnsi="仿宋" w:eastAsia="仿宋" w:cs="仿宋"/>
          <w:sz w:val="32"/>
          <w:szCs w:val="32"/>
          <w:lang w:val="en-US" w:eastAsia="zh-CN"/>
        </w:rPr>
        <w:t>30</w:t>
      </w:r>
      <w:r>
        <w:rPr>
          <w:rFonts w:hint="eastAsia" w:ascii="仿宋" w:hAnsi="仿宋" w:eastAsia="仿宋" w:cs="仿宋"/>
          <w:sz w:val="32"/>
          <w:szCs w:val="32"/>
          <w:lang w:eastAsia="zh-CN"/>
        </w:rPr>
        <w:t>分（北京时间）前提交投标文件。</w:t>
      </w:r>
    </w:p>
    <w:p>
      <w:pPr>
        <w:keepNext w:val="0"/>
        <w:keepLines w:val="0"/>
        <w:pageBreakBefore w:val="0"/>
        <w:widowControl w:val="0"/>
        <w:numPr>
          <w:ilvl w:val="0"/>
          <w:numId w:val="1"/>
        </w:numPr>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sz w:val="32"/>
          <w:szCs w:val="32"/>
          <w:lang w:eastAsia="zh-CN"/>
        </w:rPr>
      </w:pPr>
      <w:r>
        <w:rPr>
          <w:rFonts w:hint="eastAsia" w:ascii="黑体" w:hAnsi="黑体" w:eastAsia="黑体" w:cs="黑体"/>
          <w:b w:val="0"/>
          <w:bCs/>
          <w:sz w:val="32"/>
          <w:szCs w:val="32"/>
          <w:lang w:eastAsia="zh-CN"/>
        </w:rPr>
        <w:t>项目概况</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（一）项目名称：</w:t>
      </w:r>
      <w:r>
        <w:rPr>
          <w:rFonts w:hint="eastAsia" w:ascii="仿宋" w:hAnsi="仿宋" w:eastAsia="仿宋" w:cs="仿宋"/>
          <w:sz w:val="32"/>
          <w:szCs w:val="32"/>
          <w:lang w:val="en-US" w:eastAsia="zh-CN"/>
        </w:rPr>
        <w:t>智慧信息产业园1#研发楼、2#公寓楼项目1600KVA外线接入电力工程</w:t>
      </w:r>
      <w:r>
        <w:rPr>
          <w:rFonts w:hint="eastAsia" w:ascii="仿宋" w:hAnsi="仿宋" w:eastAsia="仿宋" w:cs="仿宋"/>
          <w:sz w:val="32"/>
          <w:szCs w:val="32"/>
          <w:u w:val="none"/>
          <w:lang w:val="en-US" w:eastAsia="zh-CN"/>
        </w:rPr>
        <w:t>。</w:t>
      </w:r>
    </w:p>
    <w:p>
      <w:pPr>
        <w:numPr>
          <w:ilvl w:val="0"/>
          <w:numId w:val="0"/>
        </w:numPr>
        <w:spacing w:line="60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（二）项目概况：</w:t>
      </w:r>
      <w:r>
        <w:rPr>
          <w:rFonts w:hint="eastAsia" w:ascii="仿宋" w:hAnsi="仿宋" w:eastAsia="仿宋" w:cs="仿宋"/>
          <w:sz w:val="32"/>
          <w:szCs w:val="32"/>
          <w:lang w:eastAsia="zh-CN"/>
        </w:rPr>
        <w:t>智慧信息产业园</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研发楼、</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公寓楼位于</w:t>
      </w:r>
      <w:r>
        <w:rPr>
          <w:rFonts w:hint="eastAsia" w:ascii="仿宋" w:hAnsi="仿宋" w:eastAsia="仿宋" w:cs="仿宋"/>
          <w:sz w:val="32"/>
          <w:szCs w:val="32"/>
          <w:lang w:val="en-US" w:eastAsia="zh-CN"/>
        </w:rPr>
        <w:t>许昌市城乡一体化示范区，魏武大道与明礼街交叉口。1#</w:t>
      </w:r>
      <w:r>
        <w:rPr>
          <w:rFonts w:hint="eastAsia" w:ascii="仿宋" w:hAnsi="仿宋" w:eastAsia="仿宋" w:cs="仿宋"/>
          <w:sz w:val="32"/>
          <w:szCs w:val="32"/>
          <w:lang w:eastAsia="zh-CN"/>
        </w:rPr>
        <w:t>研发楼、</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公寓楼</w:t>
      </w:r>
      <w:r>
        <w:rPr>
          <w:rFonts w:hint="eastAsia" w:ascii="仿宋" w:hAnsi="仿宋" w:eastAsia="仿宋" w:cs="仿宋"/>
          <w:sz w:val="32"/>
          <w:szCs w:val="32"/>
          <w:lang w:val="en-US" w:eastAsia="zh-CN"/>
        </w:rPr>
        <w:t>均为20层的高层建筑，</w:t>
      </w:r>
      <w:r>
        <w:rPr>
          <w:rFonts w:hint="eastAsia" w:ascii="仿宋" w:hAnsi="仿宋" w:eastAsia="仿宋" w:cs="仿宋"/>
          <w:sz w:val="32"/>
          <w:szCs w:val="32"/>
          <w:lang w:eastAsia="zh-CN"/>
        </w:rPr>
        <w:t>地上总建筑面积约</w:t>
      </w:r>
      <w:r>
        <w:rPr>
          <w:rFonts w:hint="eastAsia" w:ascii="仿宋" w:hAnsi="仿宋" w:eastAsia="仿宋" w:cs="仿宋"/>
          <w:sz w:val="32"/>
          <w:szCs w:val="32"/>
          <w:lang w:val="en-US" w:eastAsia="zh-CN"/>
        </w:rPr>
        <w:t>44267.17 m²。1#研发楼和2#公寓楼原设计有地下配电室一和配电室二，其中配电室一设2台1000kva变压器，分别给1#研发楼和2#公寓楼（除空调机房）供电；配电室二设1台1600kva变压器，主要为空调机房供电。目前，1#研发楼和2#公寓楼施工用电由1#-8#生产厂房施工阶段修建的临时变压器630kva供电，但此变压器容量不能满足研发楼和公寓楼正常运营用电。</w:t>
      </w:r>
    </w:p>
    <w:p>
      <w:pPr>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u w:val="none"/>
          <w:lang w:val="en-US" w:eastAsia="zh-CN"/>
        </w:rPr>
        <w:t>（三）采购范围：</w:t>
      </w:r>
      <w:r>
        <w:rPr>
          <w:rFonts w:hint="eastAsia" w:ascii="仿宋" w:hAnsi="仿宋" w:eastAsia="仿宋" w:cs="仿宋"/>
          <w:b w:val="0"/>
          <w:bCs w:val="0"/>
          <w:sz w:val="32"/>
          <w:szCs w:val="32"/>
          <w:lang w:val="en-US" w:eastAsia="zh-CN"/>
        </w:rPr>
        <w:t>将630kva变压器增容1600kva，中标人根据采购人的需求进行设计、施工，负责施工全过程停电、验收、送电等工作，保证按期投入使用。具体方案：</w:t>
      </w:r>
      <w:r>
        <w:rPr>
          <w:rFonts w:hint="eastAsia" w:ascii="仿宋" w:hAnsi="仿宋" w:eastAsia="仿宋" w:cs="仿宋"/>
          <w:sz w:val="32"/>
          <w:szCs w:val="32"/>
          <w:u w:val="none"/>
          <w:lang w:val="en-US" w:eastAsia="zh-CN"/>
        </w:rPr>
        <w:t>在原</w:t>
      </w:r>
      <w:r>
        <w:rPr>
          <w:rFonts w:hint="eastAsia" w:ascii="仿宋" w:hAnsi="仿宋" w:eastAsia="仿宋" w:cs="仿宋"/>
          <w:sz w:val="32"/>
          <w:szCs w:val="32"/>
          <w:lang w:val="en-US" w:eastAsia="zh-CN"/>
        </w:rPr>
        <w:t>临时变压器630kva高压接线处新建一进三出的分支箱，引一趟高压线通过配电室一，延用原有桥架接入配电室二，使配电室二容量达到1600</w:t>
      </w:r>
      <w:r>
        <w:rPr>
          <w:rFonts w:hint="eastAsia" w:ascii="仿宋" w:hAnsi="仿宋" w:eastAsia="仿宋" w:cs="仿宋"/>
          <w:b w:val="0"/>
          <w:bCs w:val="0"/>
          <w:sz w:val="32"/>
          <w:szCs w:val="32"/>
          <w:lang w:val="en-US" w:eastAsia="zh-CN"/>
        </w:rPr>
        <w:t>kva，概算约40万元。</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（四）采购人：许昌市财源开发建设有限公司。</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（五）服务周期：自签订合同之日起10个日历天。</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（六）采购控制价：以第三方审核的工程费用为基数，费率95%。超出此报价的为无效投标。</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（七）采购方式：询价。</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（八）费用支付方式：待中标人按照设计方案施工完毕验收合格，并通电后，10个工作日内一次性支付全部费用的97%，剩余3%作为质保金，待两年质保期后，若无质量问题，支付质保金。</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投标人要求</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三）要求投标人须具备独立法人资格，并具备建设行政主管部门核发的电力工程施工总承包三级及以上资质或输变电工程专业承包三级及以上资质。同时具备有效的安全生产许可证；拟派项目负责人须具备机电工程专业二级及以上注册建造师执业资格证和有效的安全生产考核合格证书，且未担任其他在施建设工程项目的项目负责人。</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（四）本次招标不接受联合体投标。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时间：2020年11月</w:t>
      </w:r>
      <w:r>
        <w:rPr>
          <w:rFonts w:hint="eastAsia" w:ascii="仿宋" w:hAnsi="仿宋" w:eastAsia="仿宋" w:cs="仿宋"/>
          <w:b w:val="0"/>
          <w:bCs/>
          <w:sz w:val="32"/>
          <w:szCs w:val="32"/>
          <w:lang w:val="en-US" w:eastAsia="zh-CN"/>
        </w:rPr>
        <w:t>20</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17</w:t>
      </w:r>
      <w:r>
        <w:rPr>
          <w:rFonts w:hint="eastAsia" w:ascii="仿宋" w:hAnsi="仿宋" w:eastAsia="仿宋" w:cs="仿宋"/>
          <w:b w:val="0"/>
          <w:bCs/>
          <w:sz w:val="32"/>
          <w:szCs w:val="32"/>
          <w:lang w:eastAsia="zh-CN"/>
        </w:rPr>
        <w:t>点</w:t>
      </w:r>
      <w:r>
        <w:rPr>
          <w:rFonts w:hint="eastAsia" w:ascii="仿宋" w:hAnsi="仿宋" w:eastAsia="仿宋" w:cs="仿宋"/>
          <w:b w:val="0"/>
          <w:bCs/>
          <w:sz w:val="32"/>
          <w:szCs w:val="32"/>
          <w:lang w:val="en-US" w:eastAsia="zh-CN"/>
        </w:rPr>
        <w:t>30</w:t>
      </w:r>
      <w:r>
        <w:rPr>
          <w:rFonts w:hint="eastAsia" w:ascii="仿宋" w:hAnsi="仿宋" w:eastAsia="仿宋" w:cs="仿宋"/>
          <w:b w:val="0"/>
          <w:bCs/>
          <w:sz w:val="32"/>
          <w:szCs w:val="32"/>
          <w:lang w:eastAsia="zh-CN"/>
        </w:rPr>
        <w:t>分（北京时间）</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地点：许昌市老年大学</w:t>
      </w:r>
      <w:r>
        <w:rPr>
          <w:rFonts w:hint="eastAsia" w:ascii="仿宋" w:hAnsi="仿宋" w:eastAsia="仿宋" w:cs="仿宋"/>
          <w:b w:val="0"/>
          <w:bCs/>
          <w:sz w:val="32"/>
          <w:szCs w:val="32"/>
          <w:lang w:val="en-US" w:eastAsia="zh-CN"/>
        </w:rPr>
        <w:t>11楼会议室</w:t>
      </w:r>
      <w:r>
        <w:rPr>
          <w:rFonts w:hint="eastAsia" w:ascii="仿宋" w:hAnsi="仿宋" w:eastAsia="仿宋" w:cs="仿宋"/>
          <w:b w:val="0"/>
          <w:bCs/>
          <w:sz w:val="32"/>
          <w:szCs w:val="32"/>
          <w:lang w:eastAsia="zh-CN"/>
        </w:rPr>
        <w:t>（本项目采用不见面开标，投标人无须到现场）</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本次招标采用“低价中标”原则，如果出现最低报价相同的，采购人会通知投标人重新报价，具体评标时间由</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人自行安排。</w:t>
      </w:r>
    </w:p>
    <w:p>
      <w:pPr>
        <w:pStyle w:val="8"/>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210" w:afterAutospacing="0" w:line="23" w:lineRule="atLeast"/>
        <w:ind w:left="0" w:right="0" w:firstLine="420"/>
        <w:jc w:val="both"/>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投标文件组成</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采购询价单（详见附件一）；</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（二）营业执照、安全生产许可证、资质证书、法人身份证复印件加盖行政公章，否则为无效投标；</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（三）</w:t>
      </w:r>
      <w:r>
        <w:rPr>
          <w:rFonts w:hint="eastAsia" w:ascii="仿宋" w:hAnsi="仿宋" w:eastAsia="仿宋" w:cs="仿宋"/>
          <w:b w:val="0"/>
          <w:bCs/>
          <w:sz w:val="32"/>
          <w:szCs w:val="32"/>
          <w:lang w:val="en-US" w:eastAsia="zh-CN"/>
        </w:rPr>
        <w:t>投标承诺函（详见附件二）；</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（四）投标文件要装订并密封，密封处加盖公司公章，否则为无效投标。</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（五）以上资料缺少或不按要求提供的，为无效投标。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（一）该公告在许昌市投资总公司网站（http://www.xcstzzgs.cn/）公示，公示期自发布之日起3个工作日；</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（二）投标文件提交地点：许昌市老年大学11楼1108室。投标截止时间：2020年11月20日  17:30，超出此时间提交的投标文件视为废标。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（三）采购人不组织踏勘现场，投标人可自行组织。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（四）有效投标人不得少于3家，否则废标。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（五）联系方式：朱先生  17839120330</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pacing w:line="360" w:lineRule="auto"/>
        <w:ind w:firstLine="420" w:firstLineChars="200"/>
        <w:textAlignment w:val="auto"/>
        <w:outlineLvl w:val="9"/>
      </w:pPr>
    </w:p>
    <w:p>
      <w:pPr>
        <w:pStyle w:val="2"/>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
      <w:pPr>
        <w:pStyle w:val="2"/>
        <w:ind w:left="0" w:leftChars="0" w:firstLine="0" w:firstLineChars="0"/>
        <w:rPr>
          <w:rFonts w:hint="default"/>
          <w:lang w:val="en-US" w:eastAsia="zh-CN"/>
        </w:rPr>
      </w:pPr>
      <w:r>
        <w:rPr>
          <w:rFonts w:hint="eastAsia"/>
          <w:lang w:val="en-US" w:eastAsia="zh-CN"/>
        </w:rPr>
        <w:t>附件一：</w:t>
      </w:r>
    </w:p>
    <w:tbl>
      <w:tblPr>
        <w:tblStyle w:val="9"/>
        <w:tblW w:w="84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98"/>
        <w:gridCol w:w="1141"/>
        <w:gridCol w:w="2691"/>
        <w:gridCol w:w="1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2" w:hRule="atLeast"/>
          <w:jc w:val="center"/>
        </w:trPr>
        <w:tc>
          <w:tcPr>
            <w:tcW w:w="8493" w:type="dxa"/>
            <w:gridSpan w:val="4"/>
            <w:tcBorders>
              <w:top w:val="nil"/>
              <w:left w:val="nil"/>
              <w:bottom w:val="nil"/>
              <w:right w:val="nil"/>
            </w:tcBorders>
            <w:tcMar>
              <w:top w:w="0" w:type="dxa"/>
              <w:left w:w="108" w:type="dxa"/>
              <w:bottom w:w="0" w:type="dxa"/>
              <w:right w:w="108" w:type="dxa"/>
            </w:tcMar>
            <w:vAlign w:val="bottom"/>
          </w:tcPr>
          <w:p>
            <w:pPr>
              <w:widowControl/>
              <w:wordWrap/>
              <w:adjustRightInd w:val="0"/>
              <w:snapToGrid w:val="0"/>
              <w:ind w:left="0" w:firstLine="0"/>
              <w:jc w:val="center"/>
              <w:textAlignment w:val="baseline"/>
              <w:rPr>
                <w:rFonts w:ascii="Calibri" w:hAnsi="Calibri" w:eastAsia="宋体" w:cs="宋体"/>
                <w:kern w:val="0"/>
                <w:szCs w:val="21"/>
              </w:rPr>
            </w:pPr>
            <w:r>
              <w:rPr>
                <w:rFonts w:hint="eastAsia" w:ascii="宋体" w:hAnsi="宋体" w:eastAsia="宋体" w:cs="宋体"/>
                <w:b/>
                <w:bCs/>
                <w:kern w:val="0"/>
                <w:sz w:val="36"/>
                <w:szCs w:val="36"/>
              </w:rPr>
              <w:t>采购询价单</w:t>
            </w:r>
            <w:r>
              <w:rPr>
                <w:rFonts w:hint="eastAsia" w:ascii="宋体" w:hAnsi="宋体" w:eastAsia="宋体" w:cs="宋体"/>
                <w:b/>
                <w:bCs/>
                <w:kern w:val="0"/>
                <w:sz w:val="36"/>
                <w:szCs w:val="36"/>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jc w:val="center"/>
        </w:trPr>
        <w:tc>
          <w:tcPr>
            <w:tcW w:w="8493" w:type="dxa"/>
            <w:gridSpan w:val="4"/>
            <w:tcBorders>
              <w:top w:val="nil"/>
              <w:left w:val="nil"/>
              <w:bottom w:val="nil"/>
              <w:right w:val="nil"/>
            </w:tcBorders>
            <w:tcMar>
              <w:top w:w="0" w:type="dxa"/>
              <w:left w:w="108" w:type="dxa"/>
              <w:bottom w:w="0" w:type="dxa"/>
              <w:right w:w="108" w:type="dxa"/>
            </w:tcMar>
            <w:vAlign w:val="bottom"/>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b/>
                <w:bCs/>
                <w:kern w:val="0"/>
                <w:sz w:val="24"/>
                <w:szCs w:val="24"/>
              </w:rPr>
              <w:t>投标人须知：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4" w:hRule="atLeast"/>
          <w:jc w:val="center"/>
        </w:trPr>
        <w:tc>
          <w:tcPr>
            <w:tcW w:w="8493" w:type="dxa"/>
            <w:gridSpan w:val="4"/>
            <w:tcBorders>
              <w:top w:val="nil"/>
              <w:left w:val="nil"/>
              <w:bottom w:val="single" w:color="auto" w:sz="8" w:space="0"/>
              <w:right w:val="nil"/>
            </w:tcBorders>
            <w:tcMar>
              <w:top w:w="0" w:type="dxa"/>
              <w:left w:w="108" w:type="dxa"/>
              <w:bottom w:w="0" w:type="dxa"/>
              <w:right w:w="108" w:type="dxa"/>
            </w:tcMar>
            <w:vAlign w:val="bottom"/>
          </w:tcPr>
          <w:p>
            <w:pPr>
              <w:widowControl/>
              <w:spacing w:line="300" w:lineRule="atLeast"/>
              <w:ind w:firstLine="480"/>
              <w:jc w:val="left"/>
              <w:textAlignment w:val="baseline"/>
              <w:rPr>
                <w:rFonts w:hint="eastAsia" w:ascii="Calibri" w:hAnsi="Calibri" w:eastAsia="宋体" w:cs="宋体"/>
                <w:kern w:val="0"/>
                <w:szCs w:val="21"/>
                <w:lang w:eastAsia="zh-CN"/>
              </w:rPr>
            </w:pPr>
            <w:r>
              <w:rPr>
                <w:rFonts w:hint="eastAsia" w:ascii="宋体" w:hAnsi="宋体" w:eastAsia="宋体" w:cs="宋体"/>
                <w:kern w:val="0"/>
                <w:sz w:val="24"/>
                <w:szCs w:val="24"/>
              </w:rPr>
              <w:t>1、投标报价为一次性的，不得二次修改； 2、投标人应在报价单上注明公司全称，由法定代表人或其授权代表人签字并加盖公章；3、投标报价单不允许在传真纸上填写；4、中标方与采购方签订合同；5、报价单必须按各栏目认真填写，不准漏项，不得涂改；6、如果不能</w:t>
            </w:r>
            <w:r>
              <w:rPr>
                <w:rFonts w:hint="eastAsia" w:ascii="宋体" w:hAnsi="宋体" w:cs="宋体"/>
                <w:kern w:val="0"/>
                <w:sz w:val="24"/>
                <w:szCs w:val="24"/>
                <w:lang w:eastAsia="zh-CN"/>
              </w:rPr>
              <w:t>按照</w:t>
            </w:r>
            <w:r>
              <w:rPr>
                <w:rFonts w:hint="eastAsia" w:ascii="宋体" w:hAnsi="宋体" w:eastAsia="宋体" w:cs="宋体"/>
                <w:kern w:val="0"/>
                <w:sz w:val="24"/>
                <w:szCs w:val="24"/>
              </w:rPr>
              <w:t>要求或者超过规定报送时间将被取消投标资格</w:t>
            </w:r>
            <w:r>
              <w:rPr>
                <w:rFonts w:hint="eastAsia" w:ascii="宋体" w:hAnsi="宋体" w:eastAsia="宋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jc w:val="center"/>
        </w:trPr>
        <w:tc>
          <w:tcPr>
            <w:tcW w:w="319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名称</w:t>
            </w:r>
          </w:p>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规格</w:t>
            </w:r>
          </w:p>
        </w:tc>
        <w:tc>
          <w:tcPr>
            <w:tcW w:w="114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数量</w:t>
            </w:r>
          </w:p>
        </w:tc>
        <w:tc>
          <w:tcPr>
            <w:tcW w:w="269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报价</w:t>
            </w:r>
          </w:p>
        </w:tc>
        <w:tc>
          <w:tcPr>
            <w:tcW w:w="1463"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b/>
                <w:bCs/>
                <w:kern w:val="0"/>
                <w:sz w:val="24"/>
                <w:szCs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6" w:hRule="atLeast"/>
          <w:jc w:val="center"/>
        </w:trPr>
        <w:tc>
          <w:tcPr>
            <w:tcW w:w="3198"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1141"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26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cs="宋体"/>
                <w:kern w:val="0"/>
                <w:szCs w:val="21"/>
                <w:lang w:eastAsia="zh-CN"/>
              </w:rPr>
              <w:t>费率</w:t>
            </w:r>
          </w:p>
        </w:tc>
        <w:tc>
          <w:tcPr>
            <w:tcW w:w="1463"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31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hint="default" w:ascii="Calibri" w:hAnsi="Calibri" w:eastAsia="宋体" w:cs="宋体"/>
                <w:kern w:val="0"/>
                <w:szCs w:val="21"/>
                <w:lang w:val="en-US" w:eastAsia="zh-CN"/>
              </w:rPr>
            </w:pPr>
            <w:r>
              <w:rPr>
                <w:rFonts w:hint="eastAsia" w:ascii="宋体" w:hAnsi="宋体" w:eastAsia="宋体" w:cs="宋体"/>
                <w:kern w:val="0"/>
                <w:sz w:val="24"/>
                <w:szCs w:val="24"/>
                <w:lang w:val="en-US" w:eastAsia="zh-CN"/>
              </w:rPr>
              <w:t>智慧信息产业园1#研发楼、2#公寓楼项目1600KVA外线接入电力工程</w:t>
            </w:r>
          </w:p>
        </w:tc>
        <w:tc>
          <w:tcPr>
            <w:tcW w:w="11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1</w:t>
            </w:r>
          </w:p>
        </w:tc>
        <w:tc>
          <w:tcPr>
            <w:tcW w:w="26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tc>
        <w:tc>
          <w:tcPr>
            <w:tcW w:w="14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default" w:ascii="Calibri" w:hAnsi="Calibri" w:eastAsia="宋体" w:cs="宋体"/>
                <w:kern w:val="0"/>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8493" w:type="dxa"/>
            <w:gridSpan w:val="4"/>
            <w:tcBorders>
              <w:top w:val="single" w:color="auto" w:sz="8" w:space="0"/>
              <w:left w:val="nil"/>
              <w:bottom w:val="nil"/>
              <w:right w:val="nil"/>
            </w:tcBorders>
            <w:tcMar>
              <w:top w:w="0" w:type="dxa"/>
              <w:left w:w="108" w:type="dxa"/>
              <w:bottom w:w="0" w:type="dxa"/>
              <w:right w:w="108" w:type="dxa"/>
            </w:tcMar>
            <w:vAlign w:val="center"/>
          </w:tcPr>
          <w:p>
            <w:pPr>
              <w:widowControl/>
              <w:spacing w:line="300" w:lineRule="atLeast"/>
              <w:ind w:firstLine="480" w:firstLineChars="200"/>
              <w:jc w:val="left"/>
              <w:textAlignment w:val="baseline"/>
              <w:rPr>
                <w:rFonts w:ascii="Calibri" w:hAnsi="Calibri" w:eastAsia="宋体" w:cs="宋体"/>
                <w:kern w:val="0"/>
                <w:szCs w:val="21"/>
              </w:rPr>
            </w:pPr>
            <w:r>
              <w:rPr>
                <w:rFonts w:hint="eastAsia" w:ascii="宋体" w:hAnsi="宋体" w:eastAsia="宋体" w:cs="宋体"/>
                <w:kern w:val="0"/>
                <w:sz w:val="24"/>
                <w:szCs w:val="24"/>
              </w:rPr>
              <w:t>注：报价人须在20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20</w:t>
            </w:r>
            <w:r>
              <w:rPr>
                <w:rFonts w:hint="eastAsia" w:ascii="宋体" w:hAnsi="宋体" w:eastAsia="宋体" w:cs="宋体"/>
                <w:kern w:val="0"/>
                <w:sz w:val="24"/>
                <w:szCs w:val="24"/>
              </w:rPr>
              <w:t>日</w:t>
            </w:r>
            <w:r>
              <w:rPr>
                <w:rFonts w:hint="eastAsia" w:ascii="宋体" w:hAnsi="宋体" w:cs="宋体"/>
                <w:kern w:val="0"/>
                <w:sz w:val="24"/>
                <w:szCs w:val="24"/>
                <w:lang w:val="en-US" w:eastAsia="zh-CN"/>
              </w:rPr>
              <w:t>17:30时</w:t>
            </w:r>
            <w:r>
              <w:rPr>
                <w:rFonts w:hint="eastAsia" w:ascii="宋体" w:hAnsi="宋体" w:eastAsia="宋体" w:cs="宋体"/>
                <w:kern w:val="0"/>
                <w:sz w:val="24"/>
                <w:szCs w:val="24"/>
              </w:rPr>
              <w:t>前将报价单密封报至许昌市</w:t>
            </w:r>
            <w:r>
              <w:rPr>
                <w:rFonts w:hint="eastAsia" w:ascii="宋体" w:hAnsi="宋体" w:cs="宋体"/>
                <w:kern w:val="0"/>
                <w:sz w:val="24"/>
                <w:szCs w:val="24"/>
                <w:lang w:eastAsia="zh-CN"/>
              </w:rPr>
              <w:t>财源开发建设有限公司</w:t>
            </w:r>
            <w:r>
              <w:rPr>
                <w:rFonts w:hint="eastAsia" w:ascii="宋体" w:hAnsi="宋体" w:eastAsia="宋体" w:cs="宋体"/>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6"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r>
              <w:rPr>
                <w:rFonts w:hint="eastAsia" w:ascii="宋体" w:hAnsi="宋体" w:eastAsia="宋体" w:cs="宋体"/>
                <w:kern w:val="0"/>
                <w:sz w:val="24"/>
                <w:szCs w:val="24"/>
              </w:rPr>
              <w:t>询价人：</w:t>
            </w:r>
          </w:p>
          <w:p>
            <w:pPr>
              <w:widowControl/>
              <w:spacing w:line="300" w:lineRule="atLeast"/>
              <w:jc w:val="center"/>
              <w:textAlignment w:val="baseline"/>
              <w:rPr>
                <w:rFonts w:hint="eastAsia" w:ascii="宋体" w:hAnsi="宋体" w:cs="宋体"/>
                <w:kern w:val="0"/>
                <w:sz w:val="24"/>
                <w:szCs w:val="24"/>
                <w:lang w:val="en-US" w:eastAsia="zh-CN"/>
              </w:rPr>
            </w:pPr>
            <w:r>
              <w:rPr>
                <w:rFonts w:hint="eastAsia" w:ascii="宋体" w:hAnsi="宋体" w:cs="宋体"/>
                <w:kern w:val="0"/>
                <w:sz w:val="24"/>
                <w:szCs w:val="24"/>
                <w:lang w:val="en-US" w:eastAsia="zh-CN"/>
              </w:rPr>
              <w:t>许昌市财源开发建设</w:t>
            </w:r>
          </w:p>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kern w:val="0"/>
                <w:sz w:val="24"/>
                <w:szCs w:val="24"/>
                <w:lang w:val="en-US" w:eastAsia="zh-CN"/>
              </w:rPr>
              <w:t>有限公司</w:t>
            </w:r>
          </w:p>
          <w:p>
            <w:pPr>
              <w:widowControl/>
              <w:spacing w:line="300" w:lineRule="atLeast"/>
              <w:jc w:val="both"/>
              <w:textAlignment w:val="baseline"/>
              <w:rPr>
                <w:rFonts w:ascii="Calibri" w:hAnsi="Calibri" w:eastAsia="宋体" w:cs="宋体"/>
                <w:kern w:val="0"/>
                <w:szCs w:val="21"/>
              </w:rPr>
            </w:pPr>
          </w:p>
        </w:tc>
        <w:tc>
          <w:tcPr>
            <w:tcW w:w="5295" w:type="dxa"/>
            <w:gridSpan w:val="3"/>
            <w:tcBorders>
              <w:top w:val="nil"/>
              <w:left w:val="nil"/>
              <w:bottom w:val="nil"/>
              <w:right w:val="nil"/>
            </w:tcBorders>
            <w:tcMar>
              <w:top w:w="0" w:type="dxa"/>
              <w:left w:w="108" w:type="dxa"/>
              <w:bottom w:w="0" w:type="dxa"/>
              <w:right w:w="108" w:type="dxa"/>
            </w:tcMar>
            <w:vAlign w:val="center"/>
          </w:tcPr>
          <w:p>
            <w:pPr>
              <w:widowControl/>
              <w:wordWrap/>
              <w:adjustRightInd w:val="0"/>
              <w:snapToGrid w:val="0"/>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报价人（签字盖章）：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rPr>
            </w:pPr>
            <w:r>
              <w:rPr>
                <w:rFonts w:hint="eastAsia" w:ascii="宋体" w:hAnsi="宋体" w:eastAsia="宋体" w:cs="宋体"/>
                <w:kern w:val="0"/>
                <w:sz w:val="24"/>
                <w:szCs w:val="24"/>
                <w:lang w:eastAsia="zh-CN"/>
              </w:rPr>
              <w:t>报价人</w:t>
            </w:r>
            <w:r>
              <w:rPr>
                <w:rFonts w:hint="eastAsia" w:ascii="宋体" w:hAnsi="宋体" w:eastAsia="宋体" w:cs="宋体"/>
                <w:kern w:val="0"/>
                <w:sz w:val="24"/>
                <w:szCs w:val="24"/>
              </w:rPr>
              <w:t>联系电话：</w:t>
            </w:r>
          </w:p>
          <w:p>
            <w:pPr>
              <w:widowControl/>
              <w:spacing w:line="300" w:lineRule="atLeast"/>
              <w:jc w:val="left"/>
              <w:textAlignment w:val="baseline"/>
              <w:rPr>
                <w:rFonts w:hint="eastAsia" w:ascii="宋体" w:hAnsi="宋体" w:eastAsia="宋体" w:cs="宋体"/>
                <w:kern w:val="0"/>
                <w:sz w:val="24"/>
                <w:szCs w:val="24"/>
                <w:lang w:eastAsia="zh-CN"/>
              </w:rPr>
            </w:pPr>
          </w:p>
        </w:tc>
        <w:tc>
          <w:tcPr>
            <w:tcW w:w="5295" w:type="dxa"/>
            <w:gridSpan w:val="3"/>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ind w:firstLine="1200" w:firstLineChars="500"/>
              <w:jc w:val="both"/>
              <w:textAlignment w:val="baseline"/>
              <w:rPr>
                <w:rFonts w:ascii="Calibri" w:hAnsi="Calibri" w:eastAsia="宋体" w:cs="宋体"/>
                <w:kern w:val="0"/>
                <w:szCs w:val="21"/>
              </w:rPr>
            </w:pPr>
            <w:r>
              <w:rPr>
                <w:rFonts w:hint="eastAsia" w:ascii="宋体" w:hAnsi="宋体" w:eastAsia="宋体" w:cs="宋体"/>
                <w:kern w:val="0"/>
                <w:sz w:val="24"/>
                <w:szCs w:val="24"/>
              </w:rPr>
              <w:t>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月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tc>
      </w:tr>
    </w:tbl>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pStyle w:val="2"/>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r>
        <w:rPr>
          <w:rFonts w:hint="eastAsia" w:ascii="宋体" w:hAnsi="宋体" w:cs="Times New Roman"/>
          <w:b w:val="0"/>
          <w:bCs w:val="0"/>
          <w:color w:val="auto"/>
          <w:sz w:val="28"/>
          <w:szCs w:val="28"/>
          <w:lang w:eastAsia="zh-CN"/>
        </w:rPr>
        <w:t>附件二：</w:t>
      </w:r>
    </w:p>
    <w:p>
      <w:pPr>
        <w:autoSpaceDE w:val="0"/>
        <w:autoSpaceDN w:val="0"/>
        <w:adjustRightInd w:val="0"/>
        <w:spacing w:line="360" w:lineRule="auto"/>
        <w:jc w:val="center"/>
        <w:outlineLvl w:val="0"/>
        <w:rPr>
          <w:rFonts w:ascii="宋体" w:hAnsi="宋体" w:eastAsia="宋体" w:cs="Times New Roman"/>
          <w:b/>
          <w:bCs/>
          <w:color w:val="auto"/>
          <w:sz w:val="24"/>
          <w:szCs w:val="24"/>
        </w:rPr>
      </w:pPr>
      <w:r>
        <w:rPr>
          <w:rFonts w:hint="eastAsia" w:ascii="宋体" w:hAnsi="宋体" w:eastAsia="宋体" w:cs="Times New Roman"/>
          <w:b/>
          <w:bCs/>
          <w:color w:val="auto"/>
          <w:sz w:val="36"/>
          <w:szCs w:val="36"/>
        </w:rPr>
        <w:t xml:space="preserve"> 投标承诺函</w:t>
      </w:r>
    </w:p>
    <w:p>
      <w:pPr>
        <w:autoSpaceDE w:val="0"/>
        <w:autoSpaceDN w:val="0"/>
        <w:snapToGrid w:val="0"/>
        <w:spacing w:line="360" w:lineRule="auto"/>
        <w:jc w:val="center"/>
        <w:rPr>
          <w:rFonts w:ascii="宋体" w:hAnsi="宋体" w:eastAsia="宋体" w:cs="Times New Roman"/>
          <w:b/>
          <w:bCs/>
          <w:color w:val="auto"/>
          <w:sz w:val="24"/>
          <w:szCs w:val="24"/>
        </w:rPr>
      </w:pPr>
    </w:p>
    <w:p>
      <w:pPr>
        <w:spacing w:beforeLines="50" w:afterLines="50" w:line="360" w:lineRule="auto"/>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许昌市财源开发建设有限公司（采购人）</w:t>
      </w:r>
      <w:r>
        <w:rPr>
          <w:rFonts w:ascii="宋体" w:hAnsi="宋体" w:eastAsia="宋体" w:cs="宋体"/>
          <w:color w:val="auto"/>
          <w:sz w:val="24"/>
          <w:szCs w:val="24"/>
          <w:lang w:val="zh-CN"/>
        </w:rPr>
        <w:t>：</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ascii="宋体" w:hAnsi="宋体" w:eastAsia="宋体" w:cs="宋体"/>
          <w:color w:val="auto"/>
          <w:sz w:val="24"/>
          <w:szCs w:val="24"/>
          <w:lang w:val="zh-CN"/>
        </w:rPr>
        <w:t>经研究，我</w:t>
      </w:r>
      <w:r>
        <w:rPr>
          <w:rFonts w:hint="eastAsia" w:ascii="宋体" w:hAnsi="宋体" w:eastAsia="宋体" w:cs="宋体"/>
          <w:color w:val="auto"/>
          <w:sz w:val="24"/>
          <w:szCs w:val="24"/>
          <w:lang w:val="zh-CN"/>
        </w:rPr>
        <w:t>方自愿参与贵方</w:t>
      </w:r>
      <w:bookmarkStart w:id="0" w:name="_GoBack"/>
      <w:bookmarkEnd w:id="0"/>
      <w:r>
        <w:rPr>
          <w:rFonts w:hint="eastAsia" w:ascii="宋体" w:hAnsi="宋体" w:eastAsia="宋体" w:cs="宋体"/>
          <w:kern w:val="0"/>
          <w:sz w:val="24"/>
          <w:szCs w:val="24"/>
          <w:u w:val="single"/>
          <w:lang w:val="en-US" w:eastAsia="zh-CN"/>
        </w:rPr>
        <w:t>智慧信息产业园1#研发楼、2#公寓楼项目1600KVA外线接入电力工程</w:t>
      </w:r>
      <w:r>
        <w:rPr>
          <w:rFonts w:hint="eastAsia" w:ascii="宋体" w:hAnsi="宋体" w:eastAsia="宋体" w:cs="宋体"/>
          <w:color w:val="auto"/>
          <w:sz w:val="24"/>
          <w:szCs w:val="24"/>
          <w:lang w:val="zh-CN"/>
        </w:rPr>
        <w:t>（项目名称）的</w:t>
      </w:r>
      <w:r>
        <w:rPr>
          <w:rFonts w:ascii="宋体" w:hAnsi="宋体" w:eastAsia="宋体" w:cs="宋体"/>
          <w:color w:val="auto"/>
          <w:sz w:val="24"/>
          <w:szCs w:val="24"/>
          <w:lang w:val="zh-CN"/>
        </w:rPr>
        <w:t>投标，</w:t>
      </w:r>
      <w:r>
        <w:rPr>
          <w:rFonts w:hint="eastAsia" w:ascii="宋体" w:hAnsi="宋体" w:eastAsia="宋体" w:cs="宋体"/>
          <w:color w:val="auto"/>
          <w:sz w:val="24"/>
          <w:szCs w:val="24"/>
          <w:lang w:val="zh-CN"/>
        </w:rPr>
        <w:t>将</w:t>
      </w:r>
      <w:r>
        <w:rPr>
          <w:rFonts w:ascii="宋体" w:hAnsi="宋体" w:eastAsia="宋体" w:cs="宋体"/>
          <w:color w:val="auto"/>
          <w:sz w:val="24"/>
          <w:szCs w:val="24"/>
          <w:lang w:val="zh-CN"/>
        </w:rPr>
        <w:t>严格</w:t>
      </w:r>
      <w:r>
        <w:rPr>
          <w:rFonts w:hint="eastAsia" w:ascii="宋体" w:hAnsi="宋体" w:eastAsia="宋体" w:cs="宋体"/>
          <w:color w:val="auto"/>
          <w:sz w:val="24"/>
          <w:szCs w:val="24"/>
          <w:lang w:val="zh-CN"/>
        </w:rPr>
        <w:t>遵守</w:t>
      </w:r>
      <w:r>
        <w:rPr>
          <w:rFonts w:ascii="宋体" w:hAnsi="宋体" w:eastAsia="宋体" w:cs="宋体"/>
          <w:color w:val="auto"/>
          <w:sz w:val="24"/>
          <w:szCs w:val="24"/>
          <w:lang w:val="zh-CN"/>
        </w:rPr>
        <w:t>《</w:t>
      </w:r>
      <w:r>
        <w:rPr>
          <w:rFonts w:hint="eastAsia" w:ascii="宋体" w:hAnsi="宋体" w:eastAsia="宋体" w:cs="宋体"/>
          <w:color w:val="auto"/>
          <w:sz w:val="24"/>
          <w:szCs w:val="24"/>
          <w:lang w:val="zh-CN"/>
        </w:rPr>
        <w:t>中华人民共和国政府采购</w:t>
      </w:r>
      <w:r>
        <w:rPr>
          <w:rFonts w:ascii="宋体" w:hAnsi="宋体" w:eastAsia="宋体" w:cs="宋体"/>
          <w:color w:val="auto"/>
          <w:sz w:val="24"/>
          <w:szCs w:val="24"/>
          <w:lang w:val="zh-CN"/>
        </w:rPr>
        <w:t>法》等</w:t>
      </w:r>
      <w:r>
        <w:rPr>
          <w:rFonts w:hint="eastAsia" w:ascii="宋体" w:hAnsi="宋体" w:eastAsia="宋体" w:cs="宋体"/>
          <w:color w:val="auto"/>
          <w:sz w:val="24"/>
          <w:szCs w:val="24"/>
          <w:lang w:val="zh-CN"/>
        </w:rPr>
        <w:t>相关</w:t>
      </w:r>
      <w:r>
        <w:rPr>
          <w:rFonts w:ascii="宋体" w:hAnsi="宋体" w:eastAsia="宋体" w:cs="宋体"/>
          <w:color w:val="auto"/>
          <w:sz w:val="24"/>
          <w:szCs w:val="24"/>
          <w:lang w:val="zh-CN"/>
        </w:rPr>
        <w:t>法律法规</w:t>
      </w:r>
      <w:r>
        <w:rPr>
          <w:rFonts w:hint="eastAsia" w:ascii="宋体" w:hAnsi="宋体" w:eastAsia="宋体" w:cs="宋体"/>
          <w:color w:val="auto"/>
          <w:sz w:val="24"/>
          <w:szCs w:val="24"/>
          <w:lang w:val="zh-CN"/>
        </w:rPr>
        <w:t>规定</w:t>
      </w:r>
      <w:r>
        <w:rPr>
          <w:rFonts w:ascii="宋体" w:hAnsi="宋体" w:eastAsia="宋体" w:cs="宋体"/>
          <w:color w:val="auto"/>
          <w:sz w:val="24"/>
          <w:szCs w:val="24"/>
          <w:lang w:val="zh-CN"/>
        </w:rPr>
        <w:t>，并无条件地遵守本次采购活动各项规定。我们郑重承诺：</w:t>
      </w:r>
      <w:r>
        <w:rPr>
          <w:rFonts w:hint="eastAsia" w:ascii="宋体" w:hAnsi="宋体" w:eastAsia="宋体" w:cs="宋体"/>
          <w:color w:val="auto"/>
          <w:sz w:val="24"/>
          <w:szCs w:val="24"/>
          <w:lang w:val="zh-CN"/>
        </w:rPr>
        <w:t>我方</w:t>
      </w:r>
      <w:r>
        <w:rPr>
          <w:rFonts w:ascii="宋体" w:hAnsi="宋体" w:eastAsia="宋体" w:cs="宋体"/>
          <w:color w:val="auto"/>
          <w:sz w:val="24"/>
          <w:szCs w:val="24"/>
          <w:lang w:val="zh-CN"/>
        </w:rPr>
        <w:t>如果在本次</w:t>
      </w:r>
      <w:r>
        <w:rPr>
          <w:rFonts w:hint="eastAsia" w:ascii="宋体" w:hAnsi="宋体" w:eastAsia="宋体" w:cs="宋体"/>
          <w:color w:val="auto"/>
          <w:sz w:val="24"/>
          <w:szCs w:val="24"/>
          <w:lang w:val="zh-CN"/>
        </w:rPr>
        <w:t>投标</w:t>
      </w:r>
      <w:r>
        <w:rPr>
          <w:rFonts w:ascii="宋体" w:hAnsi="宋体" w:eastAsia="宋体" w:cs="宋体"/>
          <w:color w:val="auto"/>
          <w:sz w:val="24"/>
          <w:szCs w:val="24"/>
          <w:lang w:val="zh-CN"/>
        </w:rPr>
        <w:t>活动中有</w:t>
      </w:r>
      <w:r>
        <w:rPr>
          <w:rFonts w:hint="eastAsia" w:ascii="宋体" w:hAnsi="宋体" w:eastAsia="宋体" w:cs="宋体"/>
          <w:color w:val="auto"/>
          <w:sz w:val="24"/>
          <w:szCs w:val="24"/>
          <w:lang w:val="zh-CN"/>
        </w:rPr>
        <w:t>下列</w:t>
      </w:r>
      <w:r>
        <w:rPr>
          <w:rFonts w:ascii="宋体" w:hAnsi="宋体" w:eastAsia="宋体" w:cs="宋体"/>
          <w:color w:val="auto"/>
          <w:sz w:val="24"/>
          <w:szCs w:val="24"/>
          <w:lang w:val="zh-CN"/>
        </w:rPr>
        <w:t>情形</w:t>
      </w:r>
      <w:r>
        <w:rPr>
          <w:rFonts w:hint="eastAsia" w:ascii="宋体" w:hAnsi="宋体" w:eastAsia="宋体" w:cs="宋体"/>
          <w:color w:val="auto"/>
          <w:sz w:val="24"/>
          <w:szCs w:val="24"/>
          <w:lang w:val="zh-CN"/>
        </w:rPr>
        <w:t>之一</w:t>
      </w:r>
      <w:r>
        <w:rPr>
          <w:rFonts w:ascii="宋体" w:hAnsi="宋体" w:eastAsia="宋体" w:cs="宋体"/>
          <w:color w:val="auto"/>
          <w:sz w:val="24"/>
          <w:szCs w:val="24"/>
          <w:lang w:val="zh-CN"/>
        </w:rPr>
        <w:t>的，</w:t>
      </w:r>
      <w:r>
        <w:rPr>
          <w:rFonts w:hint="eastAsia" w:ascii="宋体" w:hAnsi="宋体" w:cs="宋体"/>
          <w:color w:val="auto"/>
          <w:sz w:val="24"/>
          <w:szCs w:val="24"/>
          <w:lang w:val="zh-CN"/>
        </w:rPr>
        <w:t>视为</w:t>
      </w:r>
      <w:r>
        <w:rPr>
          <w:rFonts w:hint="eastAsia" w:ascii="宋体" w:hAnsi="宋体" w:eastAsia="宋体" w:cs="宋体"/>
          <w:color w:val="auto"/>
          <w:sz w:val="24"/>
          <w:szCs w:val="24"/>
          <w:lang w:val="zh-CN"/>
        </w:rPr>
        <w:t>投标行为无效，若中标则自愿放弃中标资格</w:t>
      </w:r>
      <w:r>
        <w:rPr>
          <w:rFonts w:hint="eastAsia" w:ascii="宋体" w:hAnsi="宋体" w:cs="宋体"/>
          <w:color w:val="auto"/>
          <w:sz w:val="24"/>
          <w:szCs w:val="24"/>
          <w:lang w:val="zh-CN"/>
        </w:rPr>
        <w:t>，同时</w:t>
      </w:r>
      <w:r>
        <w:rPr>
          <w:rFonts w:ascii="宋体" w:hAnsi="宋体" w:eastAsia="宋体" w:cs="宋体"/>
          <w:color w:val="auto"/>
          <w:sz w:val="24"/>
          <w:szCs w:val="24"/>
          <w:lang w:val="zh-CN"/>
        </w:rPr>
        <w:t>接受政府采购</w:t>
      </w:r>
      <w:r>
        <w:rPr>
          <w:rFonts w:hint="eastAsia" w:ascii="宋体" w:hAnsi="宋体" w:eastAsia="宋体" w:cs="宋体"/>
          <w:color w:val="auto"/>
          <w:sz w:val="24"/>
          <w:szCs w:val="24"/>
          <w:lang w:val="zh-CN"/>
        </w:rPr>
        <w:t>监督管理</w:t>
      </w:r>
      <w:r>
        <w:rPr>
          <w:rFonts w:ascii="宋体" w:hAnsi="宋体" w:eastAsia="宋体" w:cs="宋体"/>
          <w:color w:val="auto"/>
          <w:sz w:val="24"/>
          <w:szCs w:val="24"/>
          <w:lang w:val="zh-CN"/>
        </w:rPr>
        <w:t>部门给予相关处罚并</w:t>
      </w:r>
      <w:r>
        <w:rPr>
          <w:rFonts w:hint="eastAsia" w:ascii="宋体" w:hAnsi="宋体" w:eastAsia="宋体" w:cs="宋体"/>
          <w:color w:val="auto"/>
          <w:sz w:val="24"/>
          <w:szCs w:val="24"/>
          <w:lang w:val="zh-CN"/>
        </w:rPr>
        <w:t>承诺依法</w:t>
      </w:r>
      <w:r>
        <w:rPr>
          <w:rFonts w:ascii="宋体" w:hAnsi="宋体" w:eastAsia="宋体" w:cs="宋体"/>
          <w:color w:val="auto"/>
          <w:sz w:val="24"/>
          <w:szCs w:val="24"/>
          <w:lang w:val="zh-CN"/>
        </w:rPr>
        <w:t>承担</w:t>
      </w:r>
      <w:r>
        <w:rPr>
          <w:rFonts w:hint="eastAsia" w:ascii="宋体" w:hAnsi="宋体" w:eastAsia="宋体" w:cs="宋体"/>
          <w:color w:val="auto"/>
          <w:sz w:val="24"/>
          <w:szCs w:val="24"/>
          <w:lang w:val="zh-CN"/>
        </w:rPr>
        <w:t>相关的经济赔偿责任和</w:t>
      </w:r>
      <w:r>
        <w:rPr>
          <w:rFonts w:ascii="宋体" w:hAnsi="宋体" w:eastAsia="宋体" w:cs="宋体"/>
          <w:color w:val="auto"/>
          <w:sz w:val="24"/>
          <w:szCs w:val="24"/>
          <w:lang w:val="zh-CN"/>
        </w:rPr>
        <w:t>法律责任。</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一、在投标有效期内撤销响应文件；</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二、在投标文件中提供虚假材料；</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三、除因不可抗力或谈判文件认可的情形以外，中标后不与采购人签订合同；</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四、与采购人、其他供应商或者采购代理机构恶意串通；</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五、法律法规及本</w:t>
      </w:r>
      <w:r>
        <w:rPr>
          <w:rFonts w:hint="eastAsia" w:ascii="宋体" w:hAnsi="宋体" w:cs="宋体"/>
          <w:color w:val="auto"/>
          <w:sz w:val="24"/>
          <w:szCs w:val="24"/>
          <w:lang w:val="zh-CN"/>
        </w:rPr>
        <w:t>采购</w:t>
      </w:r>
      <w:r>
        <w:rPr>
          <w:rFonts w:hint="eastAsia" w:ascii="宋体" w:hAnsi="宋体" w:eastAsia="宋体" w:cs="宋体"/>
          <w:color w:val="auto"/>
          <w:sz w:val="24"/>
          <w:szCs w:val="24"/>
          <w:lang w:val="zh-CN"/>
        </w:rPr>
        <w:t>文件规定的其他严重违法行为。</w:t>
      </w:r>
    </w:p>
    <w:p>
      <w:pPr>
        <w:rPr>
          <w:rFonts w:ascii="Times New Roman" w:hAnsi="Times New Roman" w:eastAsia="宋体" w:cs="Times New Roman"/>
          <w:color w:val="auto"/>
          <w:sz w:val="24"/>
          <w:szCs w:val="24"/>
          <w:u w:val="single"/>
        </w:rPr>
      </w:pPr>
    </w:p>
    <w:p>
      <w:pPr>
        <w:rPr>
          <w:rFonts w:ascii="Times New Roman" w:hAnsi="Times New Roman" w:eastAsia="宋体" w:cs="Times New Roman"/>
          <w:color w:val="auto"/>
          <w:sz w:val="24"/>
          <w:szCs w:val="24"/>
          <w:u w:val="single"/>
        </w:rPr>
      </w:pPr>
    </w:p>
    <w:p>
      <w:pPr>
        <w:adjustRightInd w:val="0"/>
        <w:snapToGrid w:val="0"/>
        <w:spacing w:line="360" w:lineRule="auto"/>
        <w:ind w:firstLine="3600" w:firstLineChars="1500"/>
        <w:rPr>
          <w:rFonts w:ascii="宋体" w:hAnsi="宋体" w:eastAsia="宋体" w:cs="宋体"/>
          <w:color w:val="auto"/>
          <w:sz w:val="24"/>
          <w:szCs w:val="24"/>
        </w:rPr>
      </w:pPr>
      <w:r>
        <w:rPr>
          <w:rFonts w:hint="eastAsia" w:ascii="宋体" w:hAnsi="宋体" w:eastAsia="宋体" w:cs="宋体"/>
          <w:color w:val="auto"/>
          <w:sz w:val="24"/>
          <w:szCs w:val="24"/>
        </w:rPr>
        <w:t>供应商名称（并加盖公章）：</w:t>
      </w:r>
    </w:p>
    <w:p>
      <w:pPr>
        <w:adjustRightInd w:val="0"/>
        <w:snapToGrid w:val="0"/>
        <w:spacing w:line="360" w:lineRule="auto"/>
        <w:ind w:firstLine="4920" w:firstLineChars="2050"/>
        <w:rPr>
          <w:rFonts w:ascii="宋体" w:hAnsi="宋体" w:eastAsia="宋体" w:cs="宋体"/>
          <w:color w:val="auto"/>
          <w:sz w:val="24"/>
          <w:szCs w:val="24"/>
        </w:rPr>
      </w:pPr>
    </w:p>
    <w:p>
      <w:pPr>
        <w:adjustRightInd w:val="0"/>
        <w:snapToGrid w:val="0"/>
        <w:spacing w:line="360" w:lineRule="auto"/>
        <w:ind w:firstLine="4440" w:firstLineChars="1850"/>
        <w:rPr>
          <w:rFonts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日</w:t>
      </w:r>
    </w:p>
    <w:p>
      <w:pPr>
        <w:autoSpaceDE w:val="0"/>
        <w:autoSpaceDN w:val="0"/>
        <w:adjustRightInd w:val="0"/>
        <w:spacing w:line="360" w:lineRule="auto"/>
        <w:jc w:val="center"/>
        <w:outlineLvl w:val="0"/>
        <w:rPr>
          <w:rFonts w:ascii="Times New Roman" w:hAnsi="宋体" w:eastAsia="宋体" w:cs="Times New Roman"/>
          <w:b/>
          <w:snapToGrid w:val="0"/>
          <w:color w:val="auto"/>
          <w:kern w:val="0"/>
          <w:sz w:val="36"/>
          <w:szCs w:val="36"/>
        </w:rPr>
      </w:pPr>
    </w:p>
    <w:p>
      <w:pPr>
        <w:pStyle w:val="5"/>
      </w:pPr>
    </w:p>
    <w:p>
      <w:pPr>
        <w:pStyle w:val="5"/>
      </w:pPr>
    </w:p>
    <w:sectPr>
      <w:pgSz w:w="11906" w:h="16838"/>
      <w:pgMar w:top="1383" w:right="1633" w:bottom="1383"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00D63"/>
    <w:multiLevelType w:val="singleLevel"/>
    <w:tmpl w:val="B5E00D63"/>
    <w:lvl w:ilvl="0" w:tentative="0">
      <w:start w:val="4"/>
      <w:numFmt w:val="chineseCounting"/>
      <w:suff w:val="nothing"/>
      <w:lvlText w:val="%1、"/>
      <w:lvlJc w:val="left"/>
      <w:rPr>
        <w:rFonts w:hint="eastAsia"/>
      </w:rPr>
    </w:lvl>
  </w:abstractNum>
  <w:abstractNum w:abstractNumId="1">
    <w:nsid w:val="C565DD6E"/>
    <w:multiLevelType w:val="singleLevel"/>
    <w:tmpl w:val="C565DD6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A065B"/>
    <w:rsid w:val="04026F36"/>
    <w:rsid w:val="046724D8"/>
    <w:rsid w:val="084F0C14"/>
    <w:rsid w:val="0FA70A93"/>
    <w:rsid w:val="140D3B66"/>
    <w:rsid w:val="15890BC0"/>
    <w:rsid w:val="168B2E32"/>
    <w:rsid w:val="16D017DF"/>
    <w:rsid w:val="170B5F46"/>
    <w:rsid w:val="176B6375"/>
    <w:rsid w:val="1F7B474F"/>
    <w:rsid w:val="294C5571"/>
    <w:rsid w:val="2CED13D0"/>
    <w:rsid w:val="2DB63777"/>
    <w:rsid w:val="2F5C32E1"/>
    <w:rsid w:val="32FA33E2"/>
    <w:rsid w:val="37F071B5"/>
    <w:rsid w:val="39B065EB"/>
    <w:rsid w:val="44320A8B"/>
    <w:rsid w:val="54F90A19"/>
    <w:rsid w:val="55B81686"/>
    <w:rsid w:val="5784005D"/>
    <w:rsid w:val="59FF2219"/>
    <w:rsid w:val="5D8A0A49"/>
    <w:rsid w:val="614B4DF2"/>
    <w:rsid w:val="62A9228E"/>
    <w:rsid w:val="62F715D7"/>
    <w:rsid w:val="63A12BF9"/>
    <w:rsid w:val="650D2581"/>
    <w:rsid w:val="65530242"/>
    <w:rsid w:val="6A5A065B"/>
    <w:rsid w:val="6C896C0F"/>
    <w:rsid w:val="6F342F33"/>
    <w:rsid w:val="702D4909"/>
    <w:rsid w:val="71B115E4"/>
    <w:rsid w:val="71D363DB"/>
    <w:rsid w:val="72300EAB"/>
    <w:rsid w:val="72785137"/>
    <w:rsid w:val="72FC64A5"/>
    <w:rsid w:val="740C2D72"/>
    <w:rsid w:val="74E004B9"/>
    <w:rsid w:val="7AEB4109"/>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财预（朱）</cp:lastModifiedBy>
  <cp:lastPrinted>2020-11-13T03:00:00Z</cp:lastPrinted>
  <dcterms:modified xsi:type="dcterms:W3CDTF">2020-11-18T04:52:07Z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