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16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bookmarkEnd w:id="16"/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基坑监测实施方案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一、项目基本情况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20" w:lineRule="atLeast"/>
        <w:ind w:left="0" w:right="0" w:firstLine="64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  <w:lang w:val="en-US"/>
        </w:rPr>
      </w:pPr>
      <w:r>
        <w:rPr>
          <w:rFonts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（一）项目名称：</w:t>
      </w:r>
      <w:r>
        <w:rPr>
          <w:rFonts w:hint="eastAsia" w:asci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中心城区停车场项目第三基坑监测服务采购。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（二）项目主要内容：按照相关规范及设计要求，在基坑周边设置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水平监测点23个（监测次数不少于120次）、沉降观测点36个（监测次数不少于120次）、锚索应力计30个（监测次数不少于120次），布设深层位移12个（监测次数不少于120次）、基准点3个，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对项目施工期间的基坑进行监测</w:t>
      </w: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（三）项目周边情况：基坑底设计深度为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11米，属超过一定规模的危大工程深基坑范畴，且基坑东西两侧临近大量住宅，且北侧有文物保护建筑“春秋楼”，项目地质条件、周围环境和地下管线相当复杂。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二、项目实施文件依据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根据《危险性较大的分部分项工程安全管理规定》（住建部37号令）“对于按照规定需要进行第三方监测的危大工程，建设单位应当委托具有相应勘察资质的单位进行监测”。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三、实施内容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（一）实施主体：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市投智慧城市开发建设有限公司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（二）监测范围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：根据施工总承包单位提供的图纸要求，对中心城区停车场项目地下车库、周边建筑物及道路施工期间的沉降及位移进行监测。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（三）监测工期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:从基坑开挖至基坑回填结束，预计6个月。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（四）监测内容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：监测项目应包括但不限于下列：</w:t>
      </w:r>
      <w:bookmarkStart w:id="0" w:name="_Toc292796047"/>
      <w:bookmarkStart w:id="1" w:name="_Toc248290937"/>
      <w:bookmarkStart w:id="2" w:name="_Toc2853"/>
      <w:bookmarkStart w:id="3" w:name="_Toc247985178"/>
      <w:bookmarkStart w:id="4" w:name="_Toc5445"/>
      <w:bookmarkStart w:id="5" w:name="_Toc246076863"/>
      <w:bookmarkStart w:id="6" w:name="_Toc6982"/>
      <w:bookmarkStart w:id="7" w:name="_Toc24798129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1.基坑边坡稳定性监测；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（1）基坑顶部及围护墙顶水平、垂直位移监测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（2）挡土墙后土体有无裂缝、沉陷及滑移；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（3）周边地面有无裂缝、沉陷；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（4）挡土墙后土体有无裂缝、沉陷及滑移；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（5）基坑周边地面有无超载；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（6）基坑有无涌土、流沙、管涌；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8" w:name="_Toc248290939"/>
      <w:bookmarkStart w:id="9" w:name="_Toc31242"/>
      <w:bookmarkStart w:id="10" w:name="_Toc247985180"/>
      <w:bookmarkStart w:id="11" w:name="_Toc246076865"/>
      <w:bookmarkStart w:id="12" w:name="_Toc292796048"/>
      <w:bookmarkStart w:id="13" w:name="_Toc247981297"/>
      <w:bookmarkStart w:id="14" w:name="_Toc4822"/>
      <w:bookmarkStart w:id="15" w:name="_Toc15694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2.基坑边坡三倍范围内建筑物监测：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（1）基坑开挖前期对周边建筑进行室内留取影视资料；（2）周边建筑垂直位移监测；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（3）周边建筑物有无裂缝、裂缝位置及宽度；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3.深层水平位移监测；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4.锚索应力监测；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5.监测点布设根据国家行业规范和图纸设计要求进行监测。</w:t>
      </w:r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p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br w:type="page"/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D44013"/>
    <w:rsid w:val="0D33138B"/>
    <w:rsid w:val="21462FA8"/>
    <w:rsid w:val="2ED440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2021-03-06T08:38:00Z</dcterms:created>
  <dc:creator>投资公司</dc:creator>
  <cp:lastModifiedBy>投资公司</cp:lastModifiedBy>
  <dcterms:modified xsi:type="dcterms:W3CDTF">2021-03-06T08:39:09Z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