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600" w:lineRule="exact"/>
        <w:jc w:val="center"/>
        <w:rPr>
          <w:rFonts w:hint="eastAsia" w:ascii="仿宋" w:hAnsi="仿宋" w:eastAsia="仿宋" w:cs="仿宋"/>
          <w:b/>
          <w:bCs w:val="0"/>
          <w:color w:val="05060A"/>
          <w:kern w:val="0"/>
          <w:sz w:val="36"/>
          <w:szCs w:val="36"/>
        </w:rPr>
      </w:pPr>
      <w:r>
        <w:rPr>
          <w:rFonts w:hint="eastAsia" w:ascii="仿宋" w:hAnsi="仿宋" w:eastAsia="仿宋" w:cs="仿宋"/>
          <w:b/>
          <w:bCs w:val="0"/>
          <w:color w:val="05060A"/>
          <w:kern w:val="0"/>
          <w:sz w:val="36"/>
          <w:szCs w:val="36"/>
        </w:rPr>
        <w:t>许昌市投资总公司</w:t>
      </w:r>
    </w:p>
    <w:p>
      <w:pPr>
        <w:autoSpaceDE w:val="0"/>
        <w:autoSpaceDN w:val="0"/>
        <w:adjustRightInd w:val="0"/>
        <w:spacing w:line="600" w:lineRule="exact"/>
        <w:jc w:val="center"/>
        <w:rPr>
          <w:rFonts w:hint="eastAsia" w:ascii="仿宋" w:hAnsi="仿宋" w:eastAsia="仿宋" w:cs="仿宋"/>
          <w:b/>
          <w:bCs w:val="0"/>
          <w:color w:val="05060A"/>
          <w:kern w:val="0"/>
          <w:sz w:val="36"/>
          <w:szCs w:val="36"/>
        </w:rPr>
      </w:pPr>
      <w:r>
        <w:rPr>
          <w:rFonts w:hint="eastAsia" w:ascii="仿宋" w:hAnsi="仿宋" w:eastAsia="仿宋" w:cs="仿宋"/>
          <w:b/>
          <w:bCs w:val="0"/>
          <w:color w:val="05060A"/>
          <w:kern w:val="0"/>
          <w:sz w:val="36"/>
          <w:szCs w:val="36"/>
          <w:lang w:val="en-US" w:eastAsia="zh-CN"/>
        </w:rPr>
        <w:t>2021年度证券交易所</w:t>
      </w:r>
      <w:r>
        <w:rPr>
          <w:rFonts w:hint="eastAsia" w:ascii="仿宋" w:hAnsi="仿宋" w:eastAsia="仿宋" w:cs="仿宋"/>
          <w:b/>
          <w:bCs w:val="0"/>
          <w:color w:val="05060A"/>
          <w:kern w:val="0"/>
          <w:sz w:val="36"/>
          <w:szCs w:val="36"/>
          <w:lang w:eastAsia="zh-CN"/>
        </w:rPr>
        <w:t>小公募公司债券</w:t>
      </w:r>
      <w:r>
        <w:rPr>
          <w:rFonts w:hint="eastAsia" w:ascii="仿宋" w:hAnsi="仿宋" w:eastAsia="仿宋" w:cs="仿宋"/>
          <w:b/>
          <w:bCs w:val="0"/>
          <w:color w:val="05060A"/>
          <w:kern w:val="0"/>
          <w:sz w:val="36"/>
          <w:szCs w:val="36"/>
        </w:rPr>
        <w:t>发行</w:t>
      </w:r>
    </w:p>
    <w:p>
      <w:pPr>
        <w:autoSpaceDE w:val="0"/>
        <w:autoSpaceDN w:val="0"/>
        <w:adjustRightInd w:val="0"/>
        <w:spacing w:line="600" w:lineRule="exact"/>
        <w:jc w:val="center"/>
        <w:rPr>
          <w:rFonts w:hint="eastAsia" w:ascii="仿宋" w:hAnsi="仿宋" w:eastAsia="仿宋" w:cs="仿宋"/>
          <w:b/>
          <w:bCs w:val="0"/>
          <w:color w:val="05060A"/>
          <w:kern w:val="0"/>
          <w:sz w:val="36"/>
          <w:szCs w:val="36"/>
        </w:rPr>
      </w:pPr>
      <w:r>
        <w:rPr>
          <w:rFonts w:hint="eastAsia" w:ascii="仿宋" w:hAnsi="仿宋" w:eastAsia="仿宋" w:cs="仿宋"/>
          <w:b/>
          <w:bCs w:val="0"/>
          <w:color w:val="05060A"/>
          <w:kern w:val="0"/>
          <w:sz w:val="36"/>
          <w:szCs w:val="36"/>
          <w:lang w:eastAsia="zh-CN"/>
        </w:rPr>
        <w:t>项目</w:t>
      </w:r>
      <w:r>
        <w:rPr>
          <w:rFonts w:hint="eastAsia" w:ascii="仿宋" w:hAnsi="仿宋" w:eastAsia="仿宋" w:cs="仿宋"/>
          <w:b/>
          <w:bCs w:val="0"/>
          <w:color w:val="05060A"/>
          <w:kern w:val="0"/>
          <w:sz w:val="36"/>
          <w:szCs w:val="36"/>
        </w:rPr>
        <w:t>主承销商招标文件</w:t>
      </w:r>
    </w:p>
    <w:p>
      <w:pPr>
        <w:autoSpaceDE w:val="0"/>
        <w:autoSpaceDN w:val="0"/>
        <w:adjustRightInd w:val="0"/>
        <w:spacing w:line="600" w:lineRule="exact"/>
        <w:ind w:firstLine="602" w:firstLineChars="200"/>
        <w:jc w:val="center"/>
        <w:rPr>
          <w:rFonts w:ascii="仿宋" w:hAnsi="仿宋" w:eastAsia="仿宋" w:cs="仿宋_GB2312"/>
          <w:b/>
          <w:color w:val="16181D"/>
          <w:kern w:val="0"/>
          <w:sz w:val="30"/>
          <w:szCs w:val="30"/>
        </w:rPr>
      </w:pP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
          <w:b w:val="0"/>
          <w:bCs w:val="0"/>
          <w:sz w:val="30"/>
          <w:szCs w:val="30"/>
          <w:lang w:eastAsia="zh-CN"/>
        </w:rPr>
        <w:t>许昌市投资总公司</w:t>
      </w:r>
      <w:r>
        <w:rPr>
          <w:rFonts w:hint="eastAsia" w:ascii="仿宋" w:hAnsi="仿宋" w:eastAsia="仿宋" w:cs="仿宋"/>
          <w:b w:val="0"/>
          <w:bCs w:val="0"/>
          <w:sz w:val="30"/>
          <w:szCs w:val="30"/>
          <w:lang w:val="en-US" w:eastAsia="zh-CN"/>
        </w:rPr>
        <w:t>2021年度第一批资本市场债券发行已由相关部门批准实施，具备招标条件。</w:t>
      </w:r>
      <w:r>
        <w:rPr>
          <w:rFonts w:hint="eastAsia" w:ascii="仿宋" w:hAnsi="仿宋" w:eastAsia="仿宋" w:cs="仿宋_GB2312"/>
          <w:color w:val="16181D"/>
          <w:kern w:val="0"/>
          <w:sz w:val="30"/>
          <w:szCs w:val="30"/>
          <w:lang w:eastAsia="zh-CN"/>
        </w:rPr>
        <w:t>本次</w:t>
      </w:r>
      <w:r>
        <w:rPr>
          <w:rFonts w:hint="eastAsia" w:ascii="仿宋" w:hAnsi="仿宋" w:eastAsia="仿宋" w:cs="仿宋_GB2312"/>
          <w:color w:val="16181D"/>
          <w:kern w:val="0"/>
          <w:sz w:val="30"/>
          <w:szCs w:val="30"/>
        </w:rPr>
        <w:t>通过公开招标方式选择</w:t>
      </w:r>
      <w:r>
        <w:rPr>
          <w:rFonts w:hint="eastAsia" w:ascii="仿宋" w:hAnsi="仿宋" w:eastAsia="仿宋"/>
          <w:sz w:val="30"/>
          <w:szCs w:val="30"/>
        </w:rPr>
        <w:t>证券交易所（以下简称</w:t>
      </w:r>
      <w:r>
        <w:rPr>
          <w:rFonts w:hint="eastAsia" w:ascii="仿宋" w:hAnsi="仿宋" w:eastAsia="仿宋"/>
          <w:sz w:val="30"/>
          <w:szCs w:val="30"/>
          <w:lang w:eastAsia="zh-CN"/>
        </w:rPr>
        <w:t>“</w:t>
      </w:r>
      <w:r>
        <w:rPr>
          <w:rFonts w:hint="eastAsia" w:ascii="仿宋" w:hAnsi="仿宋" w:eastAsia="仿宋"/>
          <w:sz w:val="30"/>
          <w:szCs w:val="30"/>
        </w:rPr>
        <w:t>交易所</w:t>
      </w:r>
      <w:r>
        <w:rPr>
          <w:rFonts w:hint="eastAsia" w:ascii="仿宋" w:hAnsi="仿宋" w:eastAsia="仿宋"/>
          <w:sz w:val="30"/>
          <w:szCs w:val="30"/>
          <w:lang w:eastAsia="zh-CN"/>
        </w:rPr>
        <w:t>”</w:t>
      </w:r>
      <w:r>
        <w:rPr>
          <w:rFonts w:hint="eastAsia" w:ascii="仿宋" w:hAnsi="仿宋" w:eastAsia="仿宋"/>
          <w:sz w:val="30"/>
          <w:szCs w:val="30"/>
        </w:rPr>
        <w:t>）申请发行不超过</w:t>
      </w:r>
      <w:r>
        <w:rPr>
          <w:rFonts w:hint="eastAsia" w:ascii="仿宋" w:hAnsi="仿宋" w:eastAsia="仿宋"/>
          <w:color w:val="000000" w:themeColor="text1"/>
          <w:sz w:val="30"/>
          <w:szCs w:val="30"/>
          <w:lang w:val="en-US" w:eastAsia="zh-CN"/>
          <w14:textFill>
            <w14:solidFill>
              <w14:schemeClr w14:val="tx1"/>
            </w14:solidFill>
          </w14:textFill>
        </w:rPr>
        <w:t>30</w:t>
      </w:r>
      <w:r>
        <w:rPr>
          <w:rFonts w:hint="eastAsia" w:ascii="仿宋" w:hAnsi="仿宋" w:eastAsia="仿宋"/>
          <w:color w:val="000000" w:themeColor="text1"/>
          <w:sz w:val="30"/>
          <w:szCs w:val="30"/>
          <w14:textFill>
            <w14:solidFill>
              <w14:schemeClr w14:val="tx1"/>
            </w14:solidFill>
          </w14:textFill>
        </w:rPr>
        <w:t>亿元</w:t>
      </w:r>
      <w:r>
        <w:rPr>
          <w:rFonts w:hint="eastAsia" w:ascii="仿宋" w:hAnsi="仿宋" w:eastAsia="仿宋"/>
          <w:sz w:val="30"/>
          <w:szCs w:val="30"/>
          <w:lang w:eastAsia="zh-CN"/>
        </w:rPr>
        <w:t>小公募公司债券（以下简称“小公募”）</w:t>
      </w:r>
      <w:r>
        <w:rPr>
          <w:rFonts w:hint="eastAsia" w:ascii="仿宋" w:hAnsi="仿宋" w:eastAsia="仿宋" w:cs="仿宋_GB2312"/>
          <w:color w:val="16181D"/>
          <w:kern w:val="0"/>
          <w:sz w:val="30"/>
          <w:szCs w:val="30"/>
        </w:rPr>
        <w:t>发行主承销商，由其负责我公司202</w:t>
      </w:r>
      <w:r>
        <w:rPr>
          <w:rFonts w:hint="eastAsia" w:ascii="仿宋" w:hAnsi="仿宋" w:eastAsia="仿宋" w:cs="仿宋_GB2312"/>
          <w:color w:val="16181D"/>
          <w:kern w:val="0"/>
          <w:sz w:val="30"/>
          <w:szCs w:val="30"/>
          <w:lang w:val="en-US" w:eastAsia="zh-CN"/>
        </w:rPr>
        <w:t>1</w:t>
      </w:r>
      <w:r>
        <w:rPr>
          <w:rFonts w:hint="eastAsia" w:ascii="仿宋" w:hAnsi="仿宋" w:eastAsia="仿宋" w:cs="仿宋_GB2312"/>
          <w:color w:val="16181D"/>
          <w:kern w:val="0"/>
          <w:sz w:val="30"/>
          <w:szCs w:val="30"/>
        </w:rPr>
        <w:t>年</w:t>
      </w:r>
      <w:r>
        <w:rPr>
          <w:rFonts w:hint="eastAsia" w:ascii="仿宋" w:hAnsi="仿宋" w:eastAsia="仿宋" w:cs="仿宋_GB2312"/>
          <w:color w:val="16181D"/>
          <w:kern w:val="0"/>
          <w:sz w:val="30"/>
          <w:szCs w:val="30"/>
          <w:lang w:eastAsia="zh-CN"/>
        </w:rPr>
        <w:t>小公募</w:t>
      </w:r>
      <w:r>
        <w:rPr>
          <w:rFonts w:hint="eastAsia" w:ascii="仿宋" w:hAnsi="仿宋" w:eastAsia="仿宋" w:cs="仿宋_GB2312"/>
          <w:color w:val="16181D"/>
          <w:kern w:val="0"/>
          <w:sz w:val="30"/>
          <w:szCs w:val="30"/>
        </w:rPr>
        <w:t>发行</w:t>
      </w:r>
      <w:r>
        <w:rPr>
          <w:rFonts w:hint="eastAsia" w:ascii="仿宋" w:hAnsi="仿宋" w:eastAsia="仿宋" w:cs="仿宋_GB2312"/>
          <w:color w:val="16181D"/>
          <w:kern w:val="0"/>
          <w:sz w:val="30"/>
          <w:szCs w:val="30"/>
          <w:lang w:eastAsia="zh-CN"/>
        </w:rPr>
        <w:t>工作</w:t>
      </w:r>
      <w:r>
        <w:rPr>
          <w:rFonts w:hint="eastAsia" w:ascii="仿宋" w:hAnsi="仿宋" w:eastAsia="仿宋" w:cs="仿宋_GB2312"/>
          <w:color w:val="16181D"/>
          <w:kern w:val="0"/>
          <w:sz w:val="30"/>
          <w:szCs w:val="30"/>
        </w:rPr>
        <w:t>，现就有关事宜告知如下:</w:t>
      </w:r>
    </w:p>
    <w:p>
      <w:pPr>
        <w:autoSpaceDE w:val="0"/>
        <w:autoSpaceDN w:val="0"/>
        <w:adjustRightInd w:val="0"/>
        <w:spacing w:line="600" w:lineRule="exact"/>
        <w:ind w:firstLine="602" w:firstLineChars="200"/>
        <w:jc w:val="left"/>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t>一、项目概况</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（一）项目名称: 许昌市投资总公司选取</w:t>
      </w:r>
      <w:r>
        <w:rPr>
          <w:rFonts w:hint="eastAsia" w:ascii="仿宋" w:hAnsi="仿宋" w:eastAsia="仿宋" w:cs="仿宋"/>
          <w:sz w:val="30"/>
          <w:szCs w:val="30"/>
          <w:lang w:eastAsia="zh-CN"/>
        </w:rPr>
        <w:t>小公募</w:t>
      </w:r>
      <w:r>
        <w:rPr>
          <w:rFonts w:hint="eastAsia" w:ascii="仿宋" w:hAnsi="仿宋" w:eastAsia="仿宋" w:cs="仿宋_GB2312"/>
          <w:kern w:val="0"/>
          <w:sz w:val="30"/>
          <w:szCs w:val="30"/>
        </w:rPr>
        <w:t>发行主承销商项目。</w:t>
      </w:r>
    </w:p>
    <w:p>
      <w:pPr>
        <w:autoSpaceDE w:val="0"/>
        <w:autoSpaceDN w:val="0"/>
        <w:adjustRightInd w:val="0"/>
        <w:spacing w:line="600" w:lineRule="exact"/>
        <w:ind w:firstLine="600" w:firstLineChars="200"/>
        <w:jc w:val="left"/>
        <w:rPr>
          <w:rFonts w:hint="eastAsia" w:ascii="仿宋" w:hAnsi="仿宋" w:eastAsia="仿宋" w:cs="仿宋"/>
          <w:kern w:val="0"/>
          <w:sz w:val="30"/>
          <w:szCs w:val="30"/>
        </w:rPr>
      </w:pPr>
      <w:r>
        <w:rPr>
          <w:rFonts w:hint="eastAsia" w:ascii="仿宋" w:hAnsi="仿宋" w:eastAsia="仿宋" w:cs="仿宋"/>
          <w:kern w:val="0"/>
          <w:sz w:val="30"/>
          <w:szCs w:val="30"/>
        </w:rPr>
        <w:t>（</w:t>
      </w:r>
      <w:r>
        <w:rPr>
          <w:rFonts w:hint="eastAsia" w:ascii="仿宋" w:hAnsi="仿宋" w:eastAsia="仿宋" w:cs="仿宋"/>
          <w:kern w:val="0"/>
          <w:sz w:val="30"/>
          <w:szCs w:val="30"/>
          <w:lang w:eastAsia="zh-CN"/>
        </w:rPr>
        <w:t>二</w:t>
      </w:r>
      <w:r>
        <w:rPr>
          <w:rFonts w:hint="eastAsia" w:ascii="仿宋" w:hAnsi="仿宋" w:eastAsia="仿宋" w:cs="仿宋"/>
          <w:kern w:val="0"/>
          <w:sz w:val="30"/>
          <w:szCs w:val="30"/>
        </w:rPr>
        <w:t>）招标范围：</w:t>
      </w:r>
      <w:r>
        <w:rPr>
          <w:rFonts w:hint="eastAsia" w:ascii="仿宋" w:hAnsi="仿宋" w:eastAsia="仿宋" w:cs="仿宋"/>
          <w:kern w:val="0"/>
          <w:sz w:val="30"/>
          <w:szCs w:val="30"/>
          <w:lang w:eastAsia="zh-CN"/>
        </w:rPr>
        <w:t>根据招标人要求，完成招标人</w:t>
      </w:r>
      <w:r>
        <w:rPr>
          <w:rFonts w:hint="eastAsia" w:ascii="仿宋" w:hAnsi="仿宋" w:eastAsia="仿宋" w:cs="仿宋"/>
          <w:kern w:val="0"/>
          <w:sz w:val="30"/>
          <w:szCs w:val="30"/>
          <w:lang w:val="en-US" w:eastAsia="zh-CN"/>
        </w:rPr>
        <w:t>2021年度</w:t>
      </w:r>
      <w:r>
        <w:rPr>
          <w:rFonts w:hint="eastAsia" w:ascii="仿宋" w:hAnsi="仿宋" w:eastAsia="仿宋" w:cs="仿宋"/>
          <w:color w:val="16181D"/>
          <w:kern w:val="0"/>
          <w:sz w:val="30"/>
          <w:szCs w:val="30"/>
          <w:lang w:eastAsia="zh-CN"/>
        </w:rPr>
        <w:t>小公募</w:t>
      </w:r>
      <w:r>
        <w:rPr>
          <w:rFonts w:hint="eastAsia" w:ascii="仿宋" w:hAnsi="仿宋" w:eastAsia="仿宋" w:cs="仿宋"/>
          <w:kern w:val="0"/>
          <w:sz w:val="30"/>
          <w:szCs w:val="30"/>
        </w:rPr>
        <w:t>发行主承销服务及债券存续过程中的全部工作内容。包括但不限于：发行方案编制、报批、备案、市场询价、发行承销、债券本息的代理兑付及其他债券存续期内的相关事宜。</w:t>
      </w:r>
    </w:p>
    <w:p>
      <w:pPr>
        <w:autoSpaceDE w:val="0"/>
        <w:autoSpaceDN w:val="0"/>
        <w:adjustRightInd w:val="0"/>
        <w:spacing w:line="600" w:lineRule="exact"/>
        <w:ind w:firstLine="600" w:firstLineChars="200"/>
        <w:jc w:val="left"/>
        <w:rPr>
          <w:rFonts w:hint="eastAsia" w:ascii="仿宋" w:hAnsi="仿宋" w:eastAsia="仿宋" w:cs="仿宋_GB2312"/>
          <w:kern w:val="0"/>
          <w:sz w:val="30"/>
          <w:szCs w:val="30"/>
          <w:lang w:eastAsia="zh-CN"/>
        </w:rPr>
      </w:pPr>
      <w:r>
        <w:rPr>
          <w:rFonts w:hint="eastAsia" w:ascii="仿宋" w:hAnsi="仿宋" w:eastAsia="仿宋" w:cs="仿宋_GB2312"/>
          <w:kern w:val="0"/>
          <w:sz w:val="30"/>
          <w:szCs w:val="30"/>
          <w:lang w:eastAsia="zh-CN"/>
        </w:rPr>
        <w:t>（三）发行规模：</w:t>
      </w:r>
      <w:r>
        <w:rPr>
          <w:rFonts w:hint="eastAsia" w:ascii="仿宋" w:hAnsi="仿宋" w:eastAsia="仿宋"/>
          <w:kern w:val="0"/>
          <w:sz w:val="32"/>
          <w:szCs w:val="32"/>
        </w:rPr>
        <w:t>拟发行规模</w:t>
      </w:r>
      <w:r>
        <w:rPr>
          <w:rFonts w:hint="eastAsia" w:ascii="仿宋" w:hAnsi="仿宋" w:eastAsia="仿宋"/>
          <w:kern w:val="0"/>
          <w:sz w:val="32"/>
          <w:szCs w:val="32"/>
          <w:lang w:eastAsia="zh-CN"/>
        </w:rPr>
        <w:t>不超过</w:t>
      </w:r>
      <w:r>
        <w:rPr>
          <w:rFonts w:hint="eastAsia" w:ascii="仿宋" w:hAnsi="仿宋" w:eastAsia="仿宋"/>
          <w:kern w:val="0"/>
          <w:sz w:val="32"/>
          <w:szCs w:val="32"/>
          <w:lang w:val="en-US" w:eastAsia="zh-CN"/>
        </w:rPr>
        <w:t>30</w:t>
      </w:r>
      <w:r>
        <w:rPr>
          <w:rFonts w:hint="eastAsia" w:ascii="仿宋" w:hAnsi="仿宋" w:eastAsia="仿宋"/>
          <w:kern w:val="0"/>
          <w:sz w:val="32"/>
          <w:szCs w:val="32"/>
        </w:rPr>
        <w:t>亿元</w:t>
      </w:r>
      <w:r>
        <w:rPr>
          <w:rFonts w:hint="eastAsia" w:ascii="仿宋" w:hAnsi="仿宋" w:eastAsia="仿宋"/>
          <w:kern w:val="0"/>
          <w:sz w:val="32"/>
          <w:szCs w:val="32"/>
          <w:lang w:eastAsia="zh-CN"/>
        </w:rPr>
        <w:t>（不含</w:t>
      </w:r>
      <w:r>
        <w:rPr>
          <w:rFonts w:hint="eastAsia" w:ascii="仿宋" w:hAnsi="仿宋" w:eastAsia="仿宋"/>
          <w:kern w:val="0"/>
          <w:sz w:val="32"/>
          <w:szCs w:val="32"/>
          <w:lang w:val="en-US" w:eastAsia="zh-CN"/>
        </w:rPr>
        <w:t>30亿元）</w:t>
      </w:r>
      <w:r>
        <w:rPr>
          <w:rFonts w:hint="eastAsia" w:ascii="仿宋" w:hAnsi="仿宋" w:eastAsia="仿宋"/>
          <w:kern w:val="0"/>
          <w:sz w:val="32"/>
          <w:szCs w:val="32"/>
          <w:lang w:eastAsia="zh-CN"/>
        </w:rPr>
        <w:t>。</w:t>
      </w:r>
    </w:p>
    <w:p>
      <w:pPr>
        <w:autoSpaceDE w:val="0"/>
        <w:autoSpaceDN w:val="0"/>
        <w:adjustRightInd w:val="0"/>
        <w:spacing w:line="600" w:lineRule="exact"/>
        <w:ind w:firstLine="600" w:firstLineChars="200"/>
        <w:jc w:val="left"/>
        <w:rPr>
          <w:rFonts w:hint="eastAsia" w:eastAsia="仿宋"/>
          <w:lang w:val="en-US" w:eastAsia="zh-CN"/>
        </w:rPr>
      </w:pP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四</w:t>
      </w:r>
      <w:r>
        <w:rPr>
          <w:rFonts w:hint="eastAsia" w:ascii="仿宋" w:hAnsi="仿宋" w:eastAsia="仿宋" w:cs="仿宋_GB2312"/>
          <w:kern w:val="0"/>
          <w:sz w:val="30"/>
          <w:szCs w:val="30"/>
        </w:rPr>
        <w:t>）债券期限：</w:t>
      </w:r>
      <w:r>
        <w:rPr>
          <w:rFonts w:hint="eastAsia" w:ascii="仿宋" w:hAnsi="仿宋" w:eastAsia="仿宋" w:cs="仿宋_GB2312"/>
          <w:kern w:val="0"/>
          <w:sz w:val="30"/>
          <w:szCs w:val="30"/>
          <w:lang w:eastAsia="zh-CN"/>
        </w:rPr>
        <w:t>不超过</w:t>
      </w:r>
      <w:r>
        <w:rPr>
          <w:rFonts w:hint="eastAsia" w:ascii="仿宋" w:hAnsi="仿宋" w:eastAsia="仿宋" w:cs="仿宋_GB2312"/>
          <w:kern w:val="0"/>
          <w:sz w:val="30"/>
          <w:szCs w:val="30"/>
          <w:lang w:val="en-US" w:eastAsia="zh-CN"/>
        </w:rPr>
        <w:t>5年</w:t>
      </w:r>
      <w:r>
        <w:rPr>
          <w:rFonts w:hint="eastAsia" w:ascii="仿宋" w:hAnsi="仿宋" w:eastAsia="仿宋" w:cs="仿宋_GB2312"/>
          <w:kern w:val="0"/>
          <w:sz w:val="30"/>
          <w:szCs w:val="30"/>
          <w:lang w:eastAsia="zh-CN"/>
        </w:rPr>
        <w:t>，</w:t>
      </w:r>
      <w:r>
        <w:rPr>
          <w:rFonts w:hint="eastAsia" w:ascii="仿宋" w:hAnsi="仿宋" w:eastAsia="仿宋" w:cs="仿宋_GB2312"/>
          <w:kern w:val="0"/>
          <w:sz w:val="30"/>
          <w:szCs w:val="30"/>
        </w:rPr>
        <w:t>最终期限以</w:t>
      </w:r>
      <w:r>
        <w:rPr>
          <w:rFonts w:hint="eastAsia" w:ascii="仿宋" w:hAnsi="仿宋" w:eastAsia="仿宋" w:cs="仿宋_GB2312"/>
          <w:kern w:val="0"/>
          <w:sz w:val="30"/>
          <w:szCs w:val="30"/>
          <w:lang w:eastAsia="zh-CN"/>
        </w:rPr>
        <w:t>交易所</w:t>
      </w:r>
      <w:r>
        <w:rPr>
          <w:rFonts w:hint="eastAsia" w:ascii="仿宋" w:hAnsi="仿宋" w:eastAsia="仿宋" w:cs="仿宋_GB2312"/>
          <w:kern w:val="0"/>
          <w:sz w:val="30"/>
          <w:szCs w:val="30"/>
        </w:rPr>
        <w:t>正式批复文件为准。</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五</w:t>
      </w:r>
      <w:r>
        <w:rPr>
          <w:rFonts w:hint="eastAsia" w:ascii="仿宋" w:hAnsi="仿宋" w:eastAsia="仿宋" w:cs="仿宋_GB2312"/>
          <w:kern w:val="0"/>
          <w:sz w:val="30"/>
          <w:szCs w:val="30"/>
        </w:rPr>
        <w:t>）承销方式：</w:t>
      </w:r>
      <w:r>
        <w:rPr>
          <w:rFonts w:hint="eastAsia" w:ascii="仿宋" w:hAnsi="仿宋" w:eastAsia="仿宋" w:cs="仿宋_GB2312"/>
          <w:kern w:val="0"/>
          <w:sz w:val="30"/>
          <w:szCs w:val="30"/>
          <w:lang w:eastAsia="zh-CN"/>
        </w:rPr>
        <w:t>余额</w:t>
      </w:r>
      <w:r>
        <w:rPr>
          <w:rFonts w:hint="eastAsia" w:ascii="仿宋" w:hAnsi="仿宋" w:eastAsia="仿宋" w:cs="仿宋_GB2312"/>
          <w:kern w:val="0"/>
          <w:sz w:val="30"/>
          <w:szCs w:val="30"/>
        </w:rPr>
        <w:t>包销。</w:t>
      </w:r>
    </w:p>
    <w:p>
      <w:pPr>
        <w:autoSpaceDE w:val="0"/>
        <w:autoSpaceDN w:val="0"/>
        <w:adjustRightInd w:val="0"/>
        <w:spacing w:line="600" w:lineRule="exact"/>
        <w:ind w:firstLine="600" w:firstLineChars="200"/>
        <w:jc w:val="left"/>
        <w:rPr>
          <w:rFonts w:hint="eastAsia" w:eastAsia="仿宋"/>
          <w:lang w:eastAsia="zh-CN"/>
        </w:rPr>
      </w:pP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六</w:t>
      </w:r>
      <w:r>
        <w:rPr>
          <w:rFonts w:hint="eastAsia" w:ascii="仿宋" w:hAnsi="仿宋" w:eastAsia="仿宋" w:cs="仿宋_GB2312"/>
          <w:kern w:val="0"/>
          <w:sz w:val="30"/>
          <w:szCs w:val="30"/>
        </w:rPr>
        <w:t>）服务期限：自</w:t>
      </w:r>
      <w:r>
        <w:rPr>
          <w:rFonts w:hint="eastAsia" w:ascii="仿宋" w:hAnsi="仿宋" w:eastAsia="仿宋" w:cs="仿宋_GB2312"/>
          <w:kern w:val="0"/>
          <w:sz w:val="30"/>
          <w:szCs w:val="30"/>
          <w:lang w:eastAsia="zh-CN"/>
        </w:rPr>
        <w:t>投标人中标之日起</w:t>
      </w:r>
      <w:r>
        <w:rPr>
          <w:rFonts w:hint="eastAsia" w:ascii="仿宋" w:hAnsi="仿宋" w:eastAsia="仿宋" w:cs="仿宋_GB2312"/>
          <w:kern w:val="0"/>
          <w:sz w:val="30"/>
          <w:szCs w:val="30"/>
        </w:rPr>
        <w:t>至该笔</w:t>
      </w:r>
      <w:r>
        <w:rPr>
          <w:rFonts w:hint="eastAsia" w:ascii="仿宋" w:hAnsi="仿宋" w:eastAsia="仿宋" w:cs="仿宋_GB2312"/>
          <w:color w:val="16181D"/>
          <w:kern w:val="0"/>
          <w:sz w:val="30"/>
          <w:szCs w:val="30"/>
          <w:lang w:eastAsia="zh-CN"/>
        </w:rPr>
        <w:t>小公募</w:t>
      </w:r>
      <w:r>
        <w:rPr>
          <w:rFonts w:hint="eastAsia" w:ascii="仿宋" w:hAnsi="仿宋" w:eastAsia="仿宋" w:cs="仿宋_GB2312"/>
          <w:kern w:val="0"/>
          <w:sz w:val="30"/>
          <w:szCs w:val="30"/>
        </w:rPr>
        <w:t>发行及偿还完毕为止</w:t>
      </w:r>
      <w:r>
        <w:rPr>
          <w:rFonts w:hint="eastAsia" w:ascii="仿宋" w:hAnsi="仿宋" w:eastAsia="仿宋" w:cs="仿宋_GB2312"/>
          <w:kern w:val="0"/>
          <w:sz w:val="30"/>
          <w:szCs w:val="30"/>
          <w:lang w:eastAsia="zh-CN"/>
        </w:rPr>
        <w:t>。</w:t>
      </w:r>
    </w:p>
    <w:p>
      <w:pPr>
        <w:autoSpaceDE w:val="0"/>
        <w:autoSpaceDN w:val="0"/>
        <w:adjustRightInd w:val="0"/>
        <w:spacing w:line="600" w:lineRule="exact"/>
        <w:ind w:firstLine="600" w:firstLineChars="200"/>
        <w:jc w:val="left"/>
        <w:rPr>
          <w:rFonts w:hint="eastAsia" w:ascii="仿宋" w:hAnsi="仿宋" w:eastAsia="仿宋" w:cs="仿宋_GB2312"/>
          <w:kern w:val="0"/>
          <w:sz w:val="30"/>
          <w:szCs w:val="30"/>
        </w:rPr>
      </w:pP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七</w:t>
      </w:r>
      <w:r>
        <w:rPr>
          <w:rFonts w:hint="eastAsia" w:ascii="仿宋" w:hAnsi="仿宋" w:eastAsia="仿宋" w:cs="仿宋_GB2312"/>
          <w:kern w:val="0"/>
          <w:sz w:val="30"/>
          <w:szCs w:val="30"/>
        </w:rPr>
        <w:t>）服务标准：</w:t>
      </w:r>
    </w:p>
    <w:p>
      <w:pPr>
        <w:autoSpaceDE w:val="0"/>
        <w:autoSpaceDN w:val="0"/>
        <w:adjustRightInd w:val="0"/>
        <w:spacing w:line="600" w:lineRule="exact"/>
        <w:ind w:firstLine="600" w:firstLineChars="200"/>
        <w:jc w:val="left"/>
        <w:rPr>
          <w:rFonts w:hint="eastAsia" w:ascii="仿宋" w:hAnsi="仿宋" w:eastAsia="仿宋" w:cs="仿宋_GB2312"/>
          <w:kern w:val="0"/>
          <w:sz w:val="30"/>
          <w:szCs w:val="30"/>
        </w:rPr>
      </w:pPr>
      <w:r>
        <w:rPr>
          <w:rFonts w:hint="eastAsia" w:ascii="仿宋" w:hAnsi="仿宋" w:eastAsia="仿宋" w:cs="仿宋_GB2312"/>
          <w:kern w:val="0"/>
          <w:sz w:val="30"/>
          <w:szCs w:val="30"/>
          <w:lang w:val="en-US" w:eastAsia="zh-CN"/>
        </w:rPr>
        <w:t>1、质量标准：</w:t>
      </w:r>
      <w:r>
        <w:rPr>
          <w:rFonts w:hint="eastAsia" w:ascii="仿宋" w:hAnsi="仿宋" w:eastAsia="仿宋" w:cs="仿宋_GB2312"/>
          <w:kern w:val="0"/>
          <w:sz w:val="30"/>
          <w:szCs w:val="30"/>
        </w:rPr>
        <w:t>投标人中标后所提供的服务以保障招标人顺利发行</w:t>
      </w:r>
      <w:r>
        <w:rPr>
          <w:rFonts w:hint="eastAsia" w:ascii="仿宋" w:hAnsi="仿宋" w:eastAsia="仿宋" w:cs="仿宋_GB2312"/>
          <w:color w:val="16181D"/>
          <w:kern w:val="0"/>
          <w:sz w:val="30"/>
          <w:szCs w:val="30"/>
          <w:lang w:eastAsia="zh-CN"/>
        </w:rPr>
        <w:t>小公募</w:t>
      </w:r>
      <w:r>
        <w:rPr>
          <w:rFonts w:hint="eastAsia" w:ascii="仿宋" w:hAnsi="仿宋" w:eastAsia="仿宋" w:cs="仿宋_GB2312"/>
          <w:kern w:val="0"/>
          <w:sz w:val="30"/>
          <w:szCs w:val="30"/>
        </w:rPr>
        <w:t>为目的，</w:t>
      </w:r>
      <w:r>
        <w:rPr>
          <w:rFonts w:hint="eastAsia" w:ascii="仿宋" w:hAnsi="仿宋" w:eastAsia="仿宋" w:cs="仿宋_GB2312"/>
          <w:kern w:val="0"/>
          <w:sz w:val="30"/>
          <w:szCs w:val="30"/>
          <w:lang w:eastAsia="zh-CN"/>
        </w:rPr>
        <w:t>制定</w:t>
      </w:r>
      <w:r>
        <w:rPr>
          <w:rFonts w:hint="eastAsia" w:ascii="仿宋" w:hAnsi="仿宋" w:eastAsia="仿宋" w:cs="仿宋_GB2312"/>
          <w:kern w:val="0"/>
          <w:sz w:val="30"/>
          <w:szCs w:val="30"/>
        </w:rPr>
        <w:t>发行方案，组织项目工作团队，制作申报材料，以</w:t>
      </w:r>
      <w:r>
        <w:rPr>
          <w:rFonts w:hint="eastAsia" w:ascii="仿宋" w:hAnsi="仿宋" w:eastAsia="仿宋" w:cs="仿宋_GB2312"/>
          <w:kern w:val="0"/>
          <w:sz w:val="30"/>
          <w:szCs w:val="30"/>
          <w:lang w:eastAsia="zh-CN"/>
        </w:rPr>
        <w:t>交易所</w:t>
      </w:r>
      <w:r>
        <w:rPr>
          <w:rFonts w:hint="eastAsia" w:ascii="仿宋" w:hAnsi="仿宋" w:eastAsia="仿宋" w:cs="仿宋_GB2312"/>
          <w:kern w:val="0"/>
          <w:sz w:val="30"/>
          <w:szCs w:val="30"/>
        </w:rPr>
        <w:t>审批通过的标准为提供服务的基本标准，并负责</w:t>
      </w:r>
      <w:r>
        <w:rPr>
          <w:rFonts w:hint="eastAsia" w:ascii="仿宋" w:hAnsi="仿宋" w:eastAsia="仿宋" w:cs="仿宋_GB2312"/>
          <w:kern w:val="0"/>
          <w:sz w:val="30"/>
          <w:szCs w:val="30"/>
          <w:lang w:eastAsia="zh-CN"/>
        </w:rPr>
        <w:t>余</w:t>
      </w:r>
      <w:r>
        <w:rPr>
          <w:rFonts w:hint="eastAsia" w:ascii="仿宋" w:hAnsi="仿宋" w:eastAsia="仿宋" w:cs="仿宋_GB2312"/>
          <w:kern w:val="0"/>
          <w:sz w:val="30"/>
          <w:szCs w:val="30"/>
        </w:rPr>
        <w:t>额包销。</w:t>
      </w:r>
    </w:p>
    <w:p>
      <w:pPr>
        <w:autoSpaceDE w:val="0"/>
        <w:autoSpaceDN w:val="0"/>
        <w:adjustRightInd w:val="0"/>
        <w:spacing w:line="600" w:lineRule="exact"/>
        <w:ind w:firstLine="600" w:firstLineChars="200"/>
        <w:jc w:val="left"/>
        <w:rPr>
          <w:rFonts w:hint="default" w:ascii="仿宋" w:hAnsi="仿宋" w:eastAsia="仿宋" w:cs="仿宋_GB2312"/>
          <w:color w:val="000000" w:themeColor="text1"/>
          <w:kern w:val="0"/>
          <w:sz w:val="30"/>
          <w:szCs w:val="30"/>
          <w:lang w:val="en-US" w:eastAsia="zh-CN"/>
          <w14:textFill>
            <w14:solidFill>
              <w14:schemeClr w14:val="tx1"/>
            </w14:solidFill>
          </w14:textFill>
        </w:rPr>
      </w:pPr>
      <w:r>
        <w:rPr>
          <w:rFonts w:hint="eastAsia" w:ascii="仿宋" w:hAnsi="仿宋" w:eastAsia="仿宋" w:cs="仿宋_GB2312"/>
          <w:kern w:val="0"/>
          <w:sz w:val="30"/>
          <w:szCs w:val="30"/>
          <w:lang w:val="en-US" w:eastAsia="zh-CN"/>
        </w:rPr>
        <w:t>2、时间标准：（1）</w:t>
      </w:r>
      <w:r>
        <w:rPr>
          <w:rFonts w:hint="eastAsia" w:ascii="仿宋" w:hAnsi="仿宋" w:eastAsia="仿宋" w:cs="仿宋_GB2312"/>
          <w:color w:val="000000" w:themeColor="text1"/>
          <w:kern w:val="0"/>
          <w:sz w:val="30"/>
          <w:szCs w:val="30"/>
          <w:lang w:eastAsia="zh-CN"/>
          <w14:textFill>
            <w14:solidFill>
              <w14:schemeClr w14:val="tx1"/>
            </w14:solidFill>
          </w14:textFill>
        </w:rPr>
        <w:t>投标人中标后，限期</w:t>
      </w:r>
      <w:r>
        <w:rPr>
          <w:rFonts w:hint="eastAsia" w:ascii="仿宋" w:hAnsi="仿宋" w:eastAsia="仿宋" w:cs="仿宋_GB2312"/>
          <w:color w:val="000000" w:themeColor="text1"/>
          <w:kern w:val="0"/>
          <w:sz w:val="30"/>
          <w:szCs w:val="30"/>
          <w:lang w:val="en-US" w:eastAsia="zh-CN"/>
          <w14:textFill>
            <w14:solidFill>
              <w14:schemeClr w14:val="tx1"/>
            </w14:solidFill>
          </w14:textFill>
        </w:rPr>
        <w:t>2个月内拿到注册批文。（2）主承销商确定后，在接到发行人发行通知后1个月内完成当期资金募集。如遇特殊客观因素影响，经招标人同意，可给予最多1个月宽容期。</w:t>
      </w:r>
    </w:p>
    <w:p>
      <w:pPr>
        <w:pStyle w:val="8"/>
        <w:ind w:firstLine="600" w:firstLineChars="200"/>
        <w:rPr>
          <w:rFonts w:hint="eastAsia" w:ascii="仿宋" w:hAnsi="仿宋" w:eastAsia="仿宋" w:cs="仿宋"/>
          <w:sz w:val="30"/>
          <w:szCs w:val="30"/>
          <w:lang w:val="en-US" w:eastAsia="zh-CN"/>
        </w:rPr>
      </w:pPr>
      <w:r>
        <w:rPr>
          <w:rFonts w:hint="eastAsia" w:ascii="仿宋" w:hAnsi="仿宋" w:eastAsia="仿宋" w:cs="仿宋"/>
          <w:kern w:val="0"/>
          <w:sz w:val="30"/>
          <w:szCs w:val="30"/>
          <w:lang w:val="en-US" w:eastAsia="zh-CN"/>
        </w:rPr>
        <w:t>（八）保证金：由中标机构按发行额度的万分之一向招标人缴纳保证金，如非招标人原因未按招标人发行利率、期限等要求完成申报及发行工作，保证金不予退还。</w:t>
      </w:r>
    </w:p>
    <w:p>
      <w:pPr>
        <w:autoSpaceDE w:val="0"/>
        <w:autoSpaceDN w:val="0"/>
        <w:adjustRightInd w:val="0"/>
        <w:spacing w:line="600" w:lineRule="exact"/>
        <w:ind w:firstLine="600" w:firstLineChars="200"/>
        <w:jc w:val="left"/>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eastAsia="zh-CN"/>
          <w14:textFill>
            <w14:solidFill>
              <w14:schemeClr w14:val="tx1"/>
            </w14:solidFill>
          </w14:textFill>
        </w:rPr>
        <w:t>（九）承销费用：</w:t>
      </w:r>
      <w:r>
        <w:rPr>
          <w:rFonts w:hint="eastAsia" w:ascii="仿宋" w:hAnsi="仿宋" w:eastAsia="仿宋" w:cs="仿宋"/>
          <w:color w:val="000000" w:themeColor="text1"/>
          <w:sz w:val="30"/>
          <w:szCs w:val="30"/>
          <w14:textFill>
            <w14:solidFill>
              <w14:schemeClr w14:val="tx1"/>
            </w14:solidFill>
          </w14:textFill>
        </w:rPr>
        <w:t>由固定</w:t>
      </w:r>
      <w:r>
        <w:rPr>
          <w:rFonts w:hint="eastAsia" w:ascii="仿宋" w:hAnsi="仿宋" w:eastAsia="仿宋" w:cs="仿宋"/>
          <w:color w:val="000000" w:themeColor="text1"/>
          <w:sz w:val="30"/>
          <w:szCs w:val="30"/>
          <w:lang w:eastAsia="zh-CN"/>
          <w14:textFill>
            <w14:solidFill>
              <w14:schemeClr w14:val="tx1"/>
            </w14:solidFill>
          </w14:textFill>
        </w:rPr>
        <w:t>承销费用</w:t>
      </w:r>
      <w:r>
        <w:rPr>
          <w:rFonts w:hint="eastAsia" w:ascii="仿宋" w:hAnsi="仿宋" w:eastAsia="仿宋" w:cs="仿宋"/>
          <w:color w:val="000000" w:themeColor="text1"/>
          <w:sz w:val="30"/>
          <w:szCs w:val="30"/>
          <w14:textFill>
            <w14:solidFill>
              <w14:schemeClr w14:val="tx1"/>
            </w14:solidFill>
          </w14:textFill>
        </w:rPr>
        <w:t>和</w:t>
      </w:r>
      <w:r>
        <w:rPr>
          <w:rFonts w:hint="eastAsia" w:ascii="仿宋" w:hAnsi="仿宋" w:eastAsia="仿宋" w:cs="仿宋"/>
          <w:color w:val="000000" w:themeColor="text1"/>
          <w:sz w:val="30"/>
          <w:szCs w:val="30"/>
          <w:lang w:eastAsia="zh-CN"/>
          <w14:textFill>
            <w14:solidFill>
              <w14:schemeClr w14:val="tx1"/>
            </w14:solidFill>
          </w14:textFill>
        </w:rPr>
        <w:t>激励奖罚费用</w:t>
      </w:r>
      <w:r>
        <w:rPr>
          <w:rFonts w:hint="eastAsia" w:ascii="仿宋" w:hAnsi="仿宋" w:eastAsia="仿宋" w:cs="仿宋"/>
          <w:color w:val="000000" w:themeColor="text1"/>
          <w:sz w:val="30"/>
          <w:szCs w:val="30"/>
          <w14:textFill>
            <w14:solidFill>
              <w14:schemeClr w14:val="tx1"/>
            </w14:solidFill>
          </w14:textFill>
        </w:rPr>
        <w:t>组成</w:t>
      </w:r>
      <w:r>
        <w:rPr>
          <w:rFonts w:hint="eastAsia" w:ascii="仿宋" w:hAnsi="仿宋" w:eastAsia="仿宋" w:cs="仿宋"/>
          <w:color w:val="000000" w:themeColor="text1"/>
          <w:sz w:val="30"/>
          <w:szCs w:val="30"/>
          <w:lang w:eastAsia="zh-CN"/>
          <w14:textFill>
            <w14:solidFill>
              <w14:schemeClr w14:val="tx1"/>
            </w14:solidFill>
          </w14:textFill>
        </w:rPr>
        <w:t>。</w:t>
      </w:r>
      <w:r>
        <w:rPr>
          <w:rFonts w:hint="eastAsia" w:ascii="仿宋" w:hAnsi="仿宋" w:eastAsia="仿宋" w:cs="仿宋"/>
          <w:sz w:val="30"/>
          <w:szCs w:val="30"/>
        </w:rPr>
        <w:t>若</w:t>
      </w:r>
      <w:r>
        <w:rPr>
          <w:rFonts w:hint="eastAsia" w:ascii="仿宋" w:hAnsi="仿宋" w:eastAsia="仿宋" w:cs="仿宋"/>
          <w:sz w:val="30"/>
          <w:szCs w:val="30"/>
          <w:lang w:eastAsia="zh-CN"/>
        </w:rPr>
        <w:t>实际发行利率低于市场平均发行利率，在固定承销费用基础上予以奖励；若实际发行利率高于市场平均发行利率，</w:t>
      </w:r>
      <w:r>
        <w:rPr>
          <w:rFonts w:hint="eastAsia" w:ascii="仿宋" w:hAnsi="仿宋" w:eastAsia="仿宋" w:cs="仿宋"/>
          <w:sz w:val="30"/>
          <w:szCs w:val="30"/>
        </w:rPr>
        <w:t>从固定</w:t>
      </w:r>
      <w:r>
        <w:rPr>
          <w:rFonts w:hint="eastAsia" w:ascii="仿宋" w:hAnsi="仿宋" w:eastAsia="仿宋" w:cs="仿宋"/>
          <w:sz w:val="30"/>
          <w:szCs w:val="30"/>
          <w:lang w:eastAsia="zh-CN"/>
        </w:rPr>
        <w:t>承销费用中</w:t>
      </w:r>
      <w:r>
        <w:rPr>
          <w:rFonts w:hint="eastAsia" w:ascii="仿宋" w:hAnsi="仿宋" w:eastAsia="仿宋" w:cs="仿宋"/>
          <w:sz w:val="30"/>
          <w:szCs w:val="30"/>
        </w:rPr>
        <w:t>扣减，最多至</w:t>
      </w:r>
      <w:r>
        <w:rPr>
          <w:rFonts w:hint="eastAsia" w:ascii="仿宋" w:hAnsi="仿宋" w:eastAsia="仿宋" w:cs="仿宋"/>
          <w:sz w:val="30"/>
          <w:szCs w:val="30"/>
          <w:lang w:eastAsia="zh-CN"/>
        </w:rPr>
        <w:t>固定承销费用</w:t>
      </w:r>
      <w:r>
        <w:rPr>
          <w:rFonts w:hint="eastAsia" w:ascii="仿宋" w:hAnsi="仿宋" w:eastAsia="仿宋" w:cs="仿宋"/>
          <w:sz w:val="30"/>
          <w:szCs w:val="30"/>
        </w:rPr>
        <w:t>扣完为止</w:t>
      </w:r>
      <w:r>
        <w:rPr>
          <w:rFonts w:hint="eastAsia" w:ascii="仿宋" w:hAnsi="仿宋" w:eastAsia="仿宋" w:cs="仿宋"/>
          <w:sz w:val="30"/>
          <w:szCs w:val="30"/>
          <w:lang w:eastAsia="zh-CN"/>
        </w:rPr>
        <w:t>。</w:t>
      </w:r>
      <w:r>
        <w:rPr>
          <w:rFonts w:hint="eastAsia" w:ascii="仿宋" w:hAnsi="仿宋" w:eastAsia="仿宋" w:cs="仿宋"/>
          <w:color w:val="000000" w:themeColor="text1"/>
          <w:sz w:val="30"/>
          <w:szCs w:val="30"/>
          <w:lang w:eastAsia="zh-CN"/>
          <w14:textFill>
            <w14:solidFill>
              <w14:schemeClr w14:val="tx1"/>
            </w14:solidFill>
          </w14:textFill>
        </w:rPr>
        <w:t>即承销费用</w:t>
      </w:r>
      <w:r>
        <w:rPr>
          <w:rFonts w:hint="eastAsia" w:ascii="仿宋" w:hAnsi="仿宋" w:eastAsia="仿宋" w:cs="仿宋"/>
          <w:color w:val="000000" w:themeColor="text1"/>
          <w:sz w:val="30"/>
          <w:szCs w:val="30"/>
          <w:lang w:val="en-US" w:eastAsia="zh-CN"/>
          <w14:textFill>
            <w14:solidFill>
              <w14:schemeClr w14:val="tx1"/>
            </w14:solidFill>
          </w14:textFill>
        </w:rPr>
        <w:t>=固定承销费用±激励奖惩费用。</w:t>
      </w:r>
    </w:p>
    <w:p>
      <w:pPr>
        <w:autoSpaceDE w:val="0"/>
        <w:autoSpaceDN w:val="0"/>
        <w:adjustRightInd w:val="0"/>
        <w:spacing w:line="600" w:lineRule="exact"/>
        <w:ind w:firstLine="600" w:firstLineChars="200"/>
        <w:jc w:val="left"/>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1、</w:t>
      </w:r>
      <w:r>
        <w:rPr>
          <w:rFonts w:hint="eastAsia" w:ascii="仿宋" w:hAnsi="仿宋" w:eastAsia="仿宋" w:cs="仿宋"/>
          <w:color w:val="000000" w:themeColor="text1"/>
          <w:sz w:val="30"/>
          <w:szCs w:val="30"/>
          <w14:textFill>
            <w14:solidFill>
              <w14:schemeClr w14:val="tx1"/>
            </w14:solidFill>
          </w14:textFill>
        </w:rPr>
        <w:t>固定</w:t>
      </w:r>
      <w:r>
        <w:rPr>
          <w:rFonts w:hint="eastAsia" w:ascii="仿宋" w:hAnsi="仿宋" w:eastAsia="仿宋" w:cs="仿宋"/>
          <w:color w:val="000000" w:themeColor="text1"/>
          <w:sz w:val="30"/>
          <w:szCs w:val="30"/>
          <w:lang w:eastAsia="zh-CN"/>
          <w14:textFill>
            <w14:solidFill>
              <w14:schemeClr w14:val="tx1"/>
            </w14:solidFill>
          </w14:textFill>
        </w:rPr>
        <w:t>承销费用：以投标人中标价为准</w:t>
      </w:r>
      <w:r>
        <w:rPr>
          <w:rFonts w:hint="eastAsia" w:ascii="仿宋" w:hAnsi="仿宋" w:eastAsia="仿宋" w:cs="仿宋"/>
          <w:color w:val="000000" w:themeColor="text1"/>
          <w:sz w:val="30"/>
          <w:szCs w:val="30"/>
          <w14:textFill>
            <w14:solidFill>
              <w14:schemeClr w14:val="tx1"/>
            </w14:solidFill>
          </w14:textFill>
        </w:rPr>
        <w:t>；</w:t>
      </w:r>
    </w:p>
    <w:p>
      <w:pPr>
        <w:autoSpaceDE w:val="0"/>
        <w:autoSpaceDN w:val="0"/>
        <w:adjustRightInd w:val="0"/>
        <w:spacing w:line="600" w:lineRule="exact"/>
        <w:ind w:firstLine="600" w:firstLineChars="200"/>
        <w:jc w:val="left"/>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2、激励奖罚费用标准如下：</w:t>
      </w:r>
    </w:p>
    <w:p>
      <w:pPr>
        <w:ind w:firstLine="600" w:firstLineChars="200"/>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1）债券发行利率低于市场平均利率时，按照发行利率低于市场平均利率节省的成本金额的百分之十给予奖励；债券发行利率低于4%（不含）时，在上述奖励基础上，按照利率低于4%部分节省的成本金额的百分之二十再给予奖励。</w:t>
      </w:r>
    </w:p>
    <w:p>
      <w:pPr>
        <w:ind w:firstLine="600" w:firstLineChars="200"/>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sz w:val="30"/>
          <w:szCs w:val="30"/>
          <w:lang w:val="en-US" w:eastAsia="zh-CN"/>
        </w:rPr>
        <w:t>（2）债券发行利率高于市场平均发行利率时，按照发行利率高于市场平均发行利率增加的成本金额的百分之十进行扣减；债券发行利率高于5%（不含）时，在上述扣减的基础上，按照利率高于5%部分增加的成本金额的百分之二十再进行扣减。</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十</w:t>
      </w:r>
      <w:r>
        <w:rPr>
          <w:rFonts w:hint="eastAsia" w:ascii="仿宋" w:hAnsi="仿宋" w:eastAsia="仿宋" w:cs="仿宋_GB2312"/>
          <w:kern w:val="0"/>
          <w:sz w:val="30"/>
          <w:szCs w:val="30"/>
        </w:rPr>
        <w:t>）</w:t>
      </w:r>
      <w:r>
        <w:rPr>
          <w:rFonts w:hint="eastAsia" w:ascii="仿宋" w:hAnsi="仿宋" w:eastAsia="仿宋" w:cs="仿宋_GB2312"/>
          <w:kern w:val="0"/>
          <w:sz w:val="30"/>
          <w:szCs w:val="30"/>
          <w:lang w:eastAsia="zh-CN"/>
        </w:rPr>
        <w:t>市场</w:t>
      </w:r>
      <w:r>
        <w:rPr>
          <w:rFonts w:hint="eastAsia" w:ascii="仿宋" w:hAnsi="仿宋" w:eastAsia="仿宋" w:cs="仿宋_GB2312"/>
          <w:color w:val="000000" w:themeColor="text1"/>
          <w:kern w:val="0"/>
          <w:sz w:val="30"/>
          <w:szCs w:val="30"/>
          <w:lang w:eastAsia="zh-CN"/>
          <w14:textFill>
            <w14:solidFill>
              <w14:schemeClr w14:val="tx1"/>
            </w14:solidFill>
          </w14:textFill>
        </w:rPr>
        <w:t>平均发行利率</w:t>
      </w:r>
      <w:r>
        <w:rPr>
          <w:rFonts w:hint="eastAsia" w:ascii="仿宋" w:hAnsi="仿宋" w:eastAsia="仿宋" w:cs="仿宋_GB2312"/>
          <w:color w:val="000000" w:themeColor="text1"/>
          <w:kern w:val="0"/>
          <w:sz w:val="30"/>
          <w:szCs w:val="30"/>
          <w14:textFill>
            <w14:solidFill>
              <w14:schemeClr w14:val="tx1"/>
            </w14:solidFill>
          </w14:textFill>
        </w:rPr>
        <w:t>：</w:t>
      </w:r>
      <w:r>
        <w:rPr>
          <w:rFonts w:hint="eastAsia" w:ascii="仿宋" w:hAnsi="仿宋" w:eastAsia="仿宋" w:cs="仿宋_GB2312"/>
          <w:kern w:val="0"/>
          <w:sz w:val="30"/>
          <w:szCs w:val="30"/>
        </w:rPr>
        <w:t>债券发行同业务品种、同等期限、相同评级</w:t>
      </w:r>
      <w:r>
        <w:rPr>
          <w:rFonts w:hint="eastAsia" w:ascii="仿宋" w:hAnsi="仿宋" w:eastAsia="仿宋" w:cs="仿宋_GB2312"/>
          <w:kern w:val="0"/>
          <w:sz w:val="30"/>
          <w:szCs w:val="30"/>
          <w:lang w:eastAsia="zh-CN"/>
        </w:rPr>
        <w:t>等要素下</w:t>
      </w:r>
      <w:r>
        <w:rPr>
          <w:rFonts w:hint="eastAsia" w:ascii="仿宋" w:hAnsi="仿宋" w:eastAsia="仿宋" w:cs="仿宋_GB2312"/>
          <w:kern w:val="0"/>
          <w:sz w:val="30"/>
          <w:szCs w:val="30"/>
        </w:rPr>
        <w:t>的平均发行利率。</w:t>
      </w:r>
    </w:p>
    <w:p>
      <w:pPr>
        <w:numPr>
          <w:ilvl w:val="0"/>
          <w:numId w:val="0"/>
        </w:numPr>
        <w:autoSpaceDE w:val="0"/>
        <w:autoSpaceDN w:val="0"/>
        <w:adjustRightInd w:val="0"/>
        <w:spacing w:line="600" w:lineRule="exact"/>
        <w:ind w:firstLine="602" w:firstLineChars="200"/>
        <w:jc w:val="left"/>
        <w:rPr>
          <w:rFonts w:ascii="仿宋" w:hAnsi="仿宋" w:eastAsia="仿宋" w:cs="仿宋_GB2312"/>
          <w:color w:val="16181D"/>
          <w:kern w:val="0"/>
          <w:sz w:val="30"/>
          <w:szCs w:val="30"/>
        </w:rPr>
      </w:pPr>
      <w:r>
        <w:rPr>
          <w:rFonts w:hint="eastAsia" w:ascii="仿宋" w:hAnsi="仿宋" w:eastAsia="仿宋" w:cs="仿宋_GB2312"/>
          <w:b/>
          <w:color w:val="16181D"/>
          <w:kern w:val="0"/>
          <w:sz w:val="30"/>
          <w:szCs w:val="30"/>
        </w:rPr>
        <w:t>二、 投标人资格要求</w:t>
      </w:r>
    </w:p>
    <w:p>
      <w:pPr>
        <w:autoSpaceDE w:val="0"/>
        <w:autoSpaceDN w:val="0"/>
        <w:adjustRightInd w:val="0"/>
        <w:spacing w:line="600" w:lineRule="exact"/>
        <w:ind w:firstLine="600" w:firstLineChars="200"/>
        <w:jc w:val="left"/>
        <w:rPr>
          <w:rFonts w:hint="eastAsia" w:ascii="仿宋" w:hAnsi="仿宋" w:eastAsia="仿宋" w:cs="仿宋_GB2312"/>
          <w:color w:val="FF0000"/>
          <w:kern w:val="0"/>
          <w:sz w:val="30"/>
          <w:szCs w:val="30"/>
          <w:lang w:eastAsia="zh-CN"/>
        </w:rPr>
      </w:pPr>
      <w:r>
        <w:rPr>
          <w:rFonts w:hint="eastAsia" w:ascii="仿宋" w:hAnsi="仿宋" w:eastAsia="仿宋" w:cs="仿宋_GB2312"/>
          <w:color w:val="16181D"/>
          <w:kern w:val="0"/>
          <w:sz w:val="30"/>
          <w:szCs w:val="30"/>
        </w:rPr>
        <w:t>（一</w:t>
      </w:r>
      <w:r>
        <w:rPr>
          <w:rFonts w:hint="eastAsia" w:ascii="仿宋" w:hAnsi="仿宋" w:eastAsia="仿宋" w:cs="仿宋_GB2312"/>
          <w:color w:val="000000" w:themeColor="text1"/>
          <w:kern w:val="0"/>
          <w:sz w:val="30"/>
          <w:szCs w:val="30"/>
          <w14:textFill>
            <w14:solidFill>
              <w14:schemeClr w14:val="tx1"/>
            </w14:solidFill>
          </w14:textFill>
        </w:rPr>
        <w:t>）具有</w:t>
      </w:r>
      <w:r>
        <w:rPr>
          <w:rFonts w:hint="eastAsia" w:ascii="仿宋" w:hAnsi="仿宋" w:eastAsia="仿宋" w:cs="仿宋_GB2312"/>
          <w:color w:val="000000" w:themeColor="text1"/>
          <w:kern w:val="0"/>
          <w:sz w:val="30"/>
          <w:szCs w:val="30"/>
          <w:lang w:eastAsia="zh-CN"/>
          <w14:textFill>
            <w14:solidFill>
              <w14:schemeClr w14:val="tx1"/>
            </w14:solidFill>
          </w14:textFill>
        </w:rPr>
        <w:t>公司债承销资格的证券公司</w:t>
      </w:r>
      <w:r>
        <w:rPr>
          <w:rFonts w:hint="eastAsia" w:ascii="仿宋" w:hAnsi="仿宋" w:eastAsia="仿宋" w:cs="仿宋_GB2312"/>
          <w:color w:val="000000" w:themeColor="text1"/>
          <w:kern w:val="0"/>
          <w:sz w:val="30"/>
          <w:szCs w:val="30"/>
          <w14:textFill>
            <w14:solidFill>
              <w14:schemeClr w14:val="tx1"/>
            </w14:solidFill>
          </w14:textFill>
        </w:rPr>
        <w:t>，熟悉</w:t>
      </w:r>
      <w:r>
        <w:rPr>
          <w:rFonts w:hint="eastAsia" w:ascii="仿宋" w:hAnsi="仿宋" w:eastAsia="仿宋" w:cs="仿宋_GB2312"/>
          <w:color w:val="000000" w:themeColor="text1"/>
          <w:kern w:val="0"/>
          <w:sz w:val="30"/>
          <w:szCs w:val="30"/>
          <w:lang w:eastAsia="zh-CN"/>
          <w14:textFill>
            <w14:solidFill>
              <w14:schemeClr w14:val="tx1"/>
            </w14:solidFill>
          </w14:textFill>
        </w:rPr>
        <w:t>小公募</w:t>
      </w:r>
      <w:r>
        <w:rPr>
          <w:rFonts w:hint="eastAsia" w:ascii="仿宋" w:hAnsi="仿宋" w:eastAsia="仿宋" w:cs="仿宋_GB2312"/>
          <w:color w:val="000000" w:themeColor="text1"/>
          <w:kern w:val="0"/>
          <w:sz w:val="30"/>
          <w:szCs w:val="30"/>
          <w14:textFill>
            <w14:solidFill>
              <w14:schemeClr w14:val="tx1"/>
            </w14:solidFill>
          </w14:textFill>
        </w:rPr>
        <w:t>发行程序</w:t>
      </w:r>
      <w:r>
        <w:rPr>
          <w:rFonts w:hint="eastAsia" w:ascii="仿宋" w:hAnsi="仿宋" w:eastAsia="仿宋" w:cs="仿宋_GB2312"/>
          <w:color w:val="000000" w:themeColor="text1"/>
          <w:kern w:val="0"/>
          <w:sz w:val="30"/>
          <w:szCs w:val="30"/>
          <w:lang w:eastAsia="zh-CN"/>
          <w14:textFill>
            <w14:solidFill>
              <w14:schemeClr w14:val="tx1"/>
            </w14:solidFill>
          </w14:textFill>
        </w:rPr>
        <w:t>；</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（二）有熟悉有关业务规则及操作程序的专业人员;</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（三）投标人具有为招标人提供建议、服务的专业能力和资源，具有充足的专业人员组成债券承销团队，具有债券承销分销、进行债券交易的能力；</w:t>
      </w:r>
    </w:p>
    <w:p>
      <w:pPr>
        <w:autoSpaceDE w:val="0"/>
        <w:autoSpaceDN w:val="0"/>
        <w:adjustRightInd w:val="0"/>
        <w:spacing w:line="600" w:lineRule="exact"/>
        <w:ind w:firstLine="600" w:firstLineChars="200"/>
        <w:jc w:val="left"/>
        <w:rPr>
          <w:rFonts w:hint="eastAsia" w:ascii="仿宋" w:hAnsi="仿宋" w:eastAsia="仿宋" w:cs="仿宋_GB2312"/>
          <w:color w:val="16181D"/>
          <w:kern w:val="0"/>
          <w:sz w:val="30"/>
          <w:szCs w:val="30"/>
          <w:lang w:eastAsia="zh-CN"/>
        </w:rPr>
      </w:pPr>
      <w:r>
        <w:rPr>
          <w:rFonts w:hint="eastAsia" w:ascii="仿宋" w:hAnsi="仿宋" w:eastAsia="仿宋" w:cs="仿宋_GB2312"/>
          <w:color w:val="16181D"/>
          <w:kern w:val="0"/>
          <w:sz w:val="30"/>
          <w:szCs w:val="30"/>
        </w:rPr>
        <w:t>（四）具有良好的信誉、经营业绩和执业记录</w:t>
      </w:r>
      <w:r>
        <w:rPr>
          <w:rFonts w:hint="eastAsia" w:ascii="仿宋" w:hAnsi="仿宋" w:eastAsia="仿宋" w:cs="仿宋_GB2312"/>
          <w:color w:val="16181D"/>
          <w:kern w:val="0"/>
          <w:sz w:val="30"/>
          <w:szCs w:val="30"/>
          <w:lang w:eastAsia="zh-CN"/>
        </w:rPr>
        <w:t>；</w:t>
      </w:r>
    </w:p>
    <w:p>
      <w:pPr>
        <w:autoSpaceDE w:val="0"/>
        <w:autoSpaceDN w:val="0"/>
        <w:adjustRightInd w:val="0"/>
        <w:spacing w:line="600" w:lineRule="exact"/>
        <w:ind w:firstLine="600" w:firstLineChars="200"/>
        <w:jc w:val="left"/>
        <w:rPr>
          <w:rFonts w:hint="eastAsia" w:ascii="仿宋" w:hAnsi="仿宋" w:eastAsia="仿宋" w:cs="仿宋_GB2312"/>
          <w:kern w:val="0"/>
          <w:sz w:val="30"/>
          <w:szCs w:val="30"/>
          <w:lang w:eastAsia="zh-CN"/>
        </w:rPr>
      </w:pPr>
      <w:r>
        <w:rPr>
          <w:rFonts w:hint="eastAsia" w:ascii="仿宋" w:hAnsi="仿宋" w:eastAsia="仿宋" w:cs="仿宋_GB2312"/>
          <w:kern w:val="0"/>
          <w:sz w:val="30"/>
          <w:szCs w:val="30"/>
        </w:rPr>
        <w:t>（五）本项目不接受联合体投标</w:t>
      </w:r>
      <w:r>
        <w:rPr>
          <w:rFonts w:hint="eastAsia" w:ascii="仿宋" w:hAnsi="仿宋" w:eastAsia="仿宋" w:cs="仿宋_GB2312"/>
          <w:kern w:val="0"/>
          <w:sz w:val="30"/>
          <w:szCs w:val="30"/>
          <w:lang w:eastAsia="zh-CN"/>
        </w:rPr>
        <w:t>。</w:t>
      </w:r>
    </w:p>
    <w:p>
      <w:pPr>
        <w:autoSpaceDE w:val="0"/>
        <w:autoSpaceDN w:val="0"/>
        <w:adjustRightInd w:val="0"/>
        <w:spacing w:line="600" w:lineRule="exact"/>
        <w:ind w:firstLine="602" w:firstLineChars="200"/>
        <w:jc w:val="left"/>
        <w:rPr>
          <w:rFonts w:ascii="仿宋" w:hAnsi="仿宋" w:eastAsia="仿宋" w:cs="仿宋_GB2312"/>
          <w:b/>
          <w:color w:val="111318"/>
          <w:kern w:val="0"/>
          <w:sz w:val="30"/>
          <w:szCs w:val="30"/>
        </w:rPr>
      </w:pPr>
      <w:r>
        <w:rPr>
          <w:rFonts w:hint="eastAsia" w:ascii="仿宋" w:hAnsi="仿宋" w:eastAsia="仿宋" w:cs="仿宋_GB2312"/>
          <w:b/>
          <w:color w:val="111318"/>
          <w:kern w:val="0"/>
          <w:sz w:val="30"/>
          <w:szCs w:val="30"/>
        </w:rPr>
        <w:t>三、 招标申请文件原件递交截止时间及地点</w:t>
      </w:r>
    </w:p>
    <w:p>
      <w:pPr>
        <w:autoSpaceDE w:val="0"/>
        <w:autoSpaceDN w:val="0"/>
        <w:adjustRightInd w:val="0"/>
        <w:spacing w:line="600" w:lineRule="exact"/>
        <w:ind w:firstLine="602" w:firstLineChars="200"/>
        <w:jc w:val="left"/>
        <w:rPr>
          <w:rFonts w:hint="eastAsia" w:ascii="仿宋" w:hAnsi="仿宋" w:eastAsia="仿宋" w:cs="仿宋_GB2312"/>
          <w:color w:val="111318"/>
          <w:kern w:val="0"/>
          <w:sz w:val="30"/>
          <w:szCs w:val="30"/>
        </w:rPr>
      </w:pPr>
      <w:r>
        <w:rPr>
          <w:rFonts w:hint="eastAsia" w:ascii="仿宋" w:hAnsi="仿宋" w:eastAsia="仿宋" w:cs="仿宋_GB2312"/>
          <w:b/>
          <w:color w:val="111318"/>
          <w:kern w:val="0"/>
          <w:sz w:val="30"/>
          <w:szCs w:val="30"/>
        </w:rPr>
        <w:t>（一）报名日期：</w:t>
      </w:r>
      <w:r>
        <w:rPr>
          <w:rFonts w:hint="eastAsia" w:ascii="仿宋" w:hAnsi="仿宋" w:eastAsia="仿宋" w:cs="仿宋_GB2312"/>
          <w:color w:val="111318"/>
          <w:kern w:val="0"/>
          <w:sz w:val="30"/>
          <w:szCs w:val="30"/>
        </w:rPr>
        <w:t>202</w:t>
      </w:r>
      <w:r>
        <w:rPr>
          <w:rFonts w:hint="eastAsia" w:ascii="仿宋" w:hAnsi="仿宋" w:eastAsia="仿宋" w:cs="仿宋_GB2312"/>
          <w:color w:val="111318"/>
          <w:kern w:val="0"/>
          <w:sz w:val="30"/>
          <w:szCs w:val="30"/>
          <w:lang w:val="en-US" w:eastAsia="zh-CN"/>
        </w:rPr>
        <w:t>1</w:t>
      </w:r>
      <w:r>
        <w:rPr>
          <w:rFonts w:hint="eastAsia" w:ascii="仿宋" w:hAnsi="仿宋" w:eastAsia="仿宋" w:cs="仿宋_GB2312"/>
          <w:color w:val="111318"/>
          <w:kern w:val="0"/>
          <w:sz w:val="30"/>
          <w:szCs w:val="30"/>
        </w:rPr>
        <w:t>年</w:t>
      </w:r>
      <w:r>
        <w:rPr>
          <w:rFonts w:hint="eastAsia" w:ascii="仿宋" w:hAnsi="仿宋" w:eastAsia="仿宋" w:cs="仿宋_GB2312"/>
          <w:color w:val="111318"/>
          <w:kern w:val="0"/>
          <w:sz w:val="30"/>
          <w:szCs w:val="30"/>
          <w:lang w:val="en-US" w:eastAsia="zh-CN"/>
        </w:rPr>
        <w:t>4</w:t>
      </w:r>
      <w:r>
        <w:rPr>
          <w:rFonts w:hint="eastAsia" w:ascii="仿宋" w:hAnsi="仿宋" w:eastAsia="仿宋" w:cs="仿宋_GB2312"/>
          <w:color w:val="111318"/>
          <w:kern w:val="0"/>
          <w:sz w:val="30"/>
          <w:szCs w:val="30"/>
        </w:rPr>
        <w:t>月</w:t>
      </w:r>
      <w:r>
        <w:rPr>
          <w:rFonts w:hint="eastAsia" w:ascii="仿宋" w:hAnsi="仿宋" w:eastAsia="仿宋" w:cs="仿宋_GB2312"/>
          <w:color w:val="111318"/>
          <w:kern w:val="0"/>
          <w:sz w:val="30"/>
          <w:szCs w:val="30"/>
          <w:lang w:val="en-US" w:eastAsia="zh-CN"/>
        </w:rPr>
        <w:t>15</w:t>
      </w:r>
      <w:r>
        <w:rPr>
          <w:rFonts w:hint="eastAsia" w:ascii="仿宋" w:hAnsi="仿宋" w:eastAsia="仿宋" w:cs="仿宋_GB2312"/>
          <w:color w:val="111318"/>
          <w:kern w:val="0"/>
          <w:sz w:val="30"/>
          <w:szCs w:val="30"/>
        </w:rPr>
        <w:t>日起至202</w:t>
      </w:r>
      <w:r>
        <w:rPr>
          <w:rFonts w:hint="eastAsia" w:ascii="仿宋" w:hAnsi="仿宋" w:eastAsia="仿宋" w:cs="仿宋_GB2312"/>
          <w:color w:val="111318"/>
          <w:kern w:val="0"/>
          <w:sz w:val="30"/>
          <w:szCs w:val="30"/>
          <w:lang w:val="en-US" w:eastAsia="zh-CN"/>
        </w:rPr>
        <w:t>1</w:t>
      </w:r>
      <w:r>
        <w:rPr>
          <w:rFonts w:hint="eastAsia" w:ascii="仿宋" w:hAnsi="仿宋" w:eastAsia="仿宋" w:cs="仿宋_GB2312"/>
          <w:color w:val="111318"/>
          <w:kern w:val="0"/>
          <w:sz w:val="30"/>
          <w:szCs w:val="30"/>
        </w:rPr>
        <w:t>年</w:t>
      </w:r>
      <w:r>
        <w:rPr>
          <w:rFonts w:hint="eastAsia" w:ascii="仿宋" w:hAnsi="仿宋" w:eastAsia="仿宋" w:cs="仿宋_GB2312"/>
          <w:color w:val="111318"/>
          <w:kern w:val="0"/>
          <w:sz w:val="30"/>
          <w:szCs w:val="30"/>
          <w:lang w:val="en-US" w:eastAsia="zh-CN"/>
        </w:rPr>
        <w:t>4</w:t>
      </w:r>
      <w:r>
        <w:rPr>
          <w:rFonts w:hint="eastAsia" w:ascii="仿宋" w:hAnsi="仿宋" w:eastAsia="仿宋" w:cs="仿宋_GB2312"/>
          <w:color w:val="111318"/>
          <w:kern w:val="0"/>
          <w:sz w:val="30"/>
          <w:szCs w:val="30"/>
        </w:rPr>
        <w:t>月</w:t>
      </w:r>
      <w:r>
        <w:rPr>
          <w:rFonts w:hint="eastAsia" w:ascii="仿宋" w:hAnsi="仿宋" w:eastAsia="仿宋" w:cs="仿宋_GB2312"/>
          <w:color w:val="111318"/>
          <w:kern w:val="0"/>
          <w:sz w:val="30"/>
          <w:szCs w:val="30"/>
          <w:lang w:val="en-US" w:eastAsia="zh-CN"/>
        </w:rPr>
        <w:t>23</w:t>
      </w:r>
      <w:r>
        <w:rPr>
          <w:rFonts w:hint="eastAsia" w:ascii="仿宋" w:hAnsi="仿宋" w:eastAsia="仿宋" w:cs="仿宋_GB2312"/>
          <w:color w:val="111318"/>
          <w:kern w:val="0"/>
          <w:sz w:val="30"/>
          <w:szCs w:val="30"/>
        </w:rPr>
        <w:t>日止。逾期未报名，不予受理。</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（二）招标公告发布方式：</w:t>
      </w:r>
      <w:r>
        <w:rPr>
          <w:rFonts w:hint="eastAsia" w:ascii="仿宋" w:hAnsi="仿宋" w:eastAsia="仿宋" w:cs="仿宋_GB2312"/>
          <w:color w:val="111318"/>
          <w:kern w:val="0"/>
          <w:sz w:val="30"/>
          <w:szCs w:val="30"/>
        </w:rPr>
        <w:t>本次招标公告将在许昌市投资总公司网站（http://www.xcstzzgs.cn/）、许昌日报上发布。</w:t>
      </w:r>
    </w:p>
    <w:p>
      <w:pPr>
        <w:autoSpaceDE w:val="0"/>
        <w:autoSpaceDN w:val="0"/>
        <w:adjustRightInd w:val="0"/>
        <w:spacing w:line="600" w:lineRule="exact"/>
        <w:ind w:firstLine="602" w:firstLineChars="200"/>
        <w:jc w:val="left"/>
        <w:rPr>
          <w:rFonts w:hint="eastAsia" w:ascii="仿宋" w:hAnsi="仿宋" w:eastAsia="仿宋" w:cs="仿宋_GB2312"/>
          <w:color w:val="111318"/>
          <w:kern w:val="0"/>
          <w:sz w:val="30"/>
          <w:szCs w:val="30"/>
        </w:rPr>
      </w:pPr>
      <w:r>
        <w:rPr>
          <w:rFonts w:hint="eastAsia" w:ascii="仿宋" w:hAnsi="仿宋" w:eastAsia="仿宋" w:cs="仿宋_GB2312"/>
          <w:b/>
          <w:color w:val="111318"/>
          <w:kern w:val="0"/>
          <w:sz w:val="30"/>
          <w:szCs w:val="30"/>
        </w:rPr>
        <w:t>（三）招标文件获取：</w:t>
      </w:r>
      <w:r>
        <w:rPr>
          <w:rFonts w:hint="eastAsia" w:ascii="仿宋" w:hAnsi="仿宋" w:eastAsia="仿宋" w:cs="仿宋_GB2312"/>
          <w:color w:val="111318"/>
          <w:kern w:val="0"/>
          <w:sz w:val="30"/>
          <w:szCs w:val="30"/>
        </w:rPr>
        <w:t>招标文件请到许昌市投资总公司网站（http://www.xcstzzgs.cn/）下载。</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w:t>
      </w:r>
      <w:r>
        <w:rPr>
          <w:rFonts w:hint="eastAsia" w:ascii="仿宋" w:hAnsi="仿宋" w:eastAsia="仿宋" w:cs="仿宋_GB2312"/>
          <w:b/>
          <w:color w:val="111318"/>
          <w:kern w:val="0"/>
          <w:sz w:val="30"/>
          <w:szCs w:val="30"/>
          <w:lang w:eastAsia="zh-CN"/>
        </w:rPr>
        <w:t>四</w:t>
      </w:r>
      <w:r>
        <w:rPr>
          <w:rFonts w:hint="eastAsia" w:ascii="仿宋" w:hAnsi="仿宋" w:eastAsia="仿宋" w:cs="仿宋_GB2312"/>
          <w:b/>
          <w:color w:val="111318"/>
          <w:kern w:val="0"/>
          <w:sz w:val="30"/>
          <w:szCs w:val="30"/>
        </w:rPr>
        <w:t>）资料提交截止日期：</w:t>
      </w:r>
      <w:r>
        <w:rPr>
          <w:rFonts w:hint="eastAsia" w:ascii="仿宋" w:hAnsi="仿宋" w:eastAsia="仿宋" w:cs="仿宋_GB2312"/>
          <w:color w:val="111318"/>
          <w:kern w:val="0"/>
          <w:sz w:val="30"/>
          <w:szCs w:val="30"/>
        </w:rPr>
        <w:t>202</w:t>
      </w:r>
      <w:r>
        <w:rPr>
          <w:rFonts w:hint="eastAsia" w:ascii="仿宋" w:hAnsi="仿宋" w:eastAsia="仿宋" w:cs="仿宋_GB2312"/>
          <w:color w:val="111318"/>
          <w:kern w:val="0"/>
          <w:sz w:val="30"/>
          <w:szCs w:val="30"/>
          <w:lang w:val="en-US" w:eastAsia="zh-CN"/>
        </w:rPr>
        <w:t>1</w:t>
      </w:r>
      <w:r>
        <w:rPr>
          <w:rFonts w:hint="eastAsia" w:ascii="仿宋" w:hAnsi="仿宋" w:eastAsia="仿宋" w:cs="仿宋_GB2312"/>
          <w:color w:val="111318"/>
          <w:kern w:val="0"/>
          <w:sz w:val="30"/>
          <w:szCs w:val="30"/>
        </w:rPr>
        <w:t>年</w:t>
      </w:r>
      <w:r>
        <w:rPr>
          <w:rFonts w:hint="eastAsia" w:ascii="仿宋" w:hAnsi="仿宋" w:eastAsia="仿宋" w:cs="仿宋_GB2312"/>
          <w:color w:val="111318"/>
          <w:kern w:val="0"/>
          <w:sz w:val="30"/>
          <w:szCs w:val="30"/>
          <w:lang w:val="en-US" w:eastAsia="zh-CN"/>
        </w:rPr>
        <w:t>4</w:t>
      </w:r>
      <w:r>
        <w:rPr>
          <w:rFonts w:hint="eastAsia" w:ascii="仿宋" w:hAnsi="仿宋" w:eastAsia="仿宋" w:cs="仿宋_GB2312"/>
          <w:color w:val="111318"/>
          <w:kern w:val="0"/>
          <w:sz w:val="30"/>
          <w:szCs w:val="30"/>
        </w:rPr>
        <w:t>月</w:t>
      </w:r>
      <w:r>
        <w:rPr>
          <w:rFonts w:hint="eastAsia" w:ascii="仿宋" w:hAnsi="仿宋" w:eastAsia="仿宋" w:cs="仿宋_GB2312"/>
          <w:color w:val="111318"/>
          <w:kern w:val="0"/>
          <w:sz w:val="30"/>
          <w:szCs w:val="30"/>
          <w:lang w:val="en-US" w:eastAsia="zh-CN"/>
        </w:rPr>
        <w:t>23</w:t>
      </w:r>
      <w:r>
        <w:rPr>
          <w:rFonts w:hint="eastAsia" w:ascii="仿宋" w:hAnsi="仿宋" w:eastAsia="仿宋" w:cs="仿宋_GB2312"/>
          <w:color w:val="111318"/>
          <w:kern w:val="0"/>
          <w:sz w:val="30"/>
          <w:szCs w:val="30"/>
        </w:rPr>
        <w:t>日1</w:t>
      </w:r>
      <w:r>
        <w:rPr>
          <w:rFonts w:hint="eastAsia" w:ascii="仿宋" w:hAnsi="仿宋" w:eastAsia="仿宋" w:cs="仿宋_GB2312"/>
          <w:color w:val="111318"/>
          <w:kern w:val="0"/>
          <w:sz w:val="30"/>
          <w:szCs w:val="30"/>
          <w:lang w:val="en-US" w:eastAsia="zh-CN"/>
        </w:rPr>
        <w:t>7</w:t>
      </w:r>
      <w:r>
        <w:rPr>
          <w:rFonts w:hint="eastAsia" w:ascii="仿宋" w:hAnsi="仿宋" w:eastAsia="仿宋" w:cs="仿宋_GB2312"/>
          <w:color w:val="111318"/>
          <w:kern w:val="0"/>
          <w:sz w:val="30"/>
          <w:szCs w:val="30"/>
        </w:rPr>
        <w:t>时，邮寄方式以收到时间为准。</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w:t>
      </w:r>
      <w:r>
        <w:rPr>
          <w:rFonts w:hint="eastAsia" w:ascii="仿宋" w:hAnsi="仿宋" w:eastAsia="仿宋" w:cs="仿宋_GB2312"/>
          <w:b/>
          <w:color w:val="111318"/>
          <w:kern w:val="0"/>
          <w:sz w:val="30"/>
          <w:szCs w:val="30"/>
          <w:lang w:eastAsia="zh-CN"/>
        </w:rPr>
        <w:t>五</w:t>
      </w:r>
      <w:r>
        <w:rPr>
          <w:rFonts w:hint="eastAsia" w:ascii="仿宋" w:hAnsi="仿宋" w:eastAsia="仿宋" w:cs="仿宋_GB2312"/>
          <w:b/>
          <w:color w:val="111318"/>
          <w:kern w:val="0"/>
          <w:sz w:val="30"/>
          <w:szCs w:val="30"/>
        </w:rPr>
        <w:t>）资料提交地点：</w:t>
      </w:r>
      <w:r>
        <w:rPr>
          <w:rFonts w:hint="eastAsia" w:ascii="仿宋" w:hAnsi="仿宋" w:eastAsia="仿宋" w:cs="仿宋_GB2312"/>
          <w:color w:val="111318"/>
          <w:kern w:val="0"/>
          <w:sz w:val="30"/>
          <w:szCs w:val="30"/>
        </w:rPr>
        <w:t>许昌市建安大道东段财政综合大楼5楼506室。</w:t>
      </w:r>
    </w:p>
    <w:p>
      <w:pPr>
        <w:autoSpaceDE w:val="0"/>
        <w:autoSpaceDN w:val="0"/>
        <w:adjustRightInd w:val="0"/>
        <w:spacing w:line="600" w:lineRule="exact"/>
        <w:ind w:firstLine="602" w:firstLineChars="200"/>
        <w:jc w:val="left"/>
        <w:rPr>
          <w:rFonts w:ascii="仿宋" w:hAnsi="仿宋" w:eastAsia="仿宋" w:cs="仿宋_GB2312"/>
          <w:b/>
          <w:color w:val="111318"/>
          <w:kern w:val="0"/>
          <w:sz w:val="30"/>
          <w:szCs w:val="30"/>
        </w:rPr>
      </w:pPr>
      <w:r>
        <w:rPr>
          <w:rFonts w:hint="eastAsia" w:ascii="仿宋" w:hAnsi="仿宋" w:eastAsia="仿宋" w:cs="仿宋_GB2312"/>
          <w:b/>
          <w:color w:val="111318"/>
          <w:kern w:val="0"/>
          <w:sz w:val="30"/>
          <w:szCs w:val="30"/>
        </w:rPr>
        <w:t>（</w:t>
      </w:r>
      <w:r>
        <w:rPr>
          <w:rFonts w:hint="eastAsia" w:ascii="仿宋" w:hAnsi="仿宋" w:eastAsia="仿宋" w:cs="仿宋_GB2312"/>
          <w:b/>
          <w:color w:val="111318"/>
          <w:kern w:val="0"/>
          <w:sz w:val="30"/>
          <w:szCs w:val="30"/>
          <w:lang w:eastAsia="zh-CN"/>
        </w:rPr>
        <w:t>六</w:t>
      </w:r>
      <w:r>
        <w:rPr>
          <w:rFonts w:hint="eastAsia" w:ascii="仿宋" w:hAnsi="仿宋" w:eastAsia="仿宋" w:cs="仿宋_GB2312"/>
          <w:b/>
          <w:color w:val="111318"/>
          <w:kern w:val="0"/>
          <w:sz w:val="30"/>
          <w:szCs w:val="30"/>
        </w:rPr>
        <w:t>）资料提交方式</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1、现场递交。</w:t>
      </w:r>
      <w:r>
        <w:rPr>
          <w:rFonts w:hint="eastAsia" w:ascii="仿宋" w:hAnsi="仿宋" w:eastAsia="仿宋" w:cs="仿宋_GB2312"/>
          <w:color w:val="111318"/>
          <w:kern w:val="0"/>
          <w:sz w:val="30"/>
          <w:szCs w:val="30"/>
        </w:rPr>
        <w:t>递交单位介绍信原件（格式见附件）、本人身份证原件。申报资料涉及复印件均须加盖单位公章，否则不予受理，提交资料一式9份自行装订，以密封的形式并加盖公章。</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2、邮寄方式。</w:t>
      </w:r>
      <w:r>
        <w:rPr>
          <w:rFonts w:hint="eastAsia" w:ascii="仿宋" w:hAnsi="仿宋" w:eastAsia="仿宋" w:cs="仿宋_GB2312"/>
          <w:color w:val="111318"/>
          <w:kern w:val="0"/>
          <w:sz w:val="30"/>
          <w:szCs w:val="30"/>
        </w:rPr>
        <w:t>递交资料内含单位介绍信原件（格式见附件）、本人身份证复印件加盖单位公章。申报资料涉及复印件均须加盖单位公章，否则不予受理，提交资料一式9份自行装订，以密封的形式并加盖公章。</w:t>
      </w:r>
    </w:p>
    <w:p>
      <w:pPr>
        <w:autoSpaceDE w:val="0"/>
        <w:autoSpaceDN w:val="0"/>
        <w:adjustRightInd w:val="0"/>
        <w:spacing w:line="600" w:lineRule="exact"/>
        <w:ind w:firstLine="602" w:firstLineChars="200"/>
        <w:jc w:val="left"/>
        <w:rPr>
          <w:rFonts w:ascii="仿宋" w:hAnsi="仿宋" w:eastAsia="仿宋" w:cs="仿宋_GB2312"/>
          <w:color w:val="111318"/>
          <w:kern w:val="0"/>
          <w:sz w:val="30"/>
          <w:szCs w:val="30"/>
        </w:rPr>
      </w:pPr>
      <w:r>
        <w:rPr>
          <w:rFonts w:hint="eastAsia" w:ascii="仿宋" w:hAnsi="仿宋" w:eastAsia="仿宋" w:cs="仿宋_GB2312"/>
          <w:b/>
          <w:color w:val="111318"/>
          <w:kern w:val="0"/>
          <w:sz w:val="30"/>
          <w:szCs w:val="30"/>
        </w:rPr>
        <w:t xml:space="preserve"> 3、联系人：</w:t>
      </w:r>
      <w:r>
        <w:rPr>
          <w:rFonts w:hint="eastAsia" w:ascii="仿宋" w:hAnsi="仿宋" w:eastAsia="仿宋" w:cs="仿宋_GB2312"/>
          <w:color w:val="111318"/>
          <w:kern w:val="0"/>
          <w:sz w:val="30"/>
          <w:szCs w:val="30"/>
        </w:rPr>
        <w:t xml:space="preserve">张女士   </w:t>
      </w:r>
    </w:p>
    <w:p>
      <w:pPr>
        <w:autoSpaceDE w:val="0"/>
        <w:autoSpaceDN w:val="0"/>
        <w:adjustRightInd w:val="0"/>
        <w:spacing w:line="600" w:lineRule="exact"/>
        <w:ind w:firstLine="600" w:firstLineChars="200"/>
        <w:jc w:val="left"/>
        <w:rPr>
          <w:rFonts w:hint="default" w:ascii="仿宋" w:hAnsi="仿宋" w:eastAsia="仿宋" w:cs="仿宋_GB2312"/>
          <w:color w:val="111318"/>
          <w:kern w:val="0"/>
          <w:sz w:val="30"/>
          <w:szCs w:val="30"/>
          <w:lang w:val="en-US" w:eastAsia="zh-CN"/>
        </w:rPr>
      </w:pPr>
      <w:r>
        <w:rPr>
          <w:rFonts w:hint="eastAsia" w:ascii="仿宋" w:hAnsi="仿宋" w:eastAsia="仿宋" w:cs="仿宋_GB2312"/>
          <w:color w:val="111318"/>
          <w:kern w:val="0"/>
          <w:sz w:val="30"/>
          <w:szCs w:val="30"/>
        </w:rPr>
        <w:t xml:space="preserve">    </w:t>
      </w:r>
      <w:r>
        <w:rPr>
          <w:rFonts w:hint="eastAsia" w:ascii="仿宋" w:hAnsi="仿宋" w:eastAsia="仿宋" w:cs="仿宋_GB2312"/>
          <w:b/>
          <w:color w:val="111318"/>
          <w:kern w:val="0"/>
          <w:sz w:val="30"/>
          <w:szCs w:val="30"/>
        </w:rPr>
        <w:t>电话</w:t>
      </w:r>
      <w:r>
        <w:rPr>
          <w:rFonts w:hint="eastAsia" w:ascii="仿宋" w:hAnsi="仿宋" w:eastAsia="仿宋" w:cs="仿宋_GB2312"/>
          <w:color w:val="111318"/>
          <w:kern w:val="0"/>
          <w:sz w:val="30"/>
          <w:szCs w:val="30"/>
        </w:rPr>
        <w:t xml:space="preserve">: </w:t>
      </w:r>
      <w:r>
        <w:rPr>
          <w:rFonts w:hint="eastAsia" w:ascii="仿宋" w:hAnsi="仿宋" w:eastAsia="仿宋" w:cs="仿宋_GB2312"/>
          <w:color w:val="111318"/>
          <w:kern w:val="0"/>
          <w:sz w:val="30"/>
          <w:szCs w:val="30"/>
          <w:lang w:val="en-US" w:eastAsia="zh-CN"/>
        </w:rPr>
        <w:t>17703746111</w:t>
      </w:r>
    </w:p>
    <w:p>
      <w:pPr>
        <w:autoSpaceDE w:val="0"/>
        <w:autoSpaceDN w:val="0"/>
        <w:adjustRightInd w:val="0"/>
        <w:spacing w:line="600" w:lineRule="exact"/>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 xml:space="preserve">        </w:t>
      </w:r>
      <w:r>
        <w:rPr>
          <w:rFonts w:hint="eastAsia" w:ascii="仿宋" w:hAnsi="仿宋" w:eastAsia="仿宋" w:cs="仿宋_GB2312"/>
          <w:b/>
          <w:color w:val="111318"/>
          <w:kern w:val="0"/>
          <w:sz w:val="30"/>
          <w:szCs w:val="30"/>
        </w:rPr>
        <w:t>传真</w:t>
      </w:r>
      <w:r>
        <w:rPr>
          <w:rFonts w:hint="eastAsia" w:ascii="仿宋" w:hAnsi="仿宋" w:eastAsia="仿宋" w:cs="仿宋_GB2312"/>
          <w:color w:val="111318"/>
          <w:kern w:val="0"/>
          <w:sz w:val="30"/>
          <w:szCs w:val="30"/>
        </w:rPr>
        <w:t>：0374-2676539</w:t>
      </w:r>
    </w:p>
    <w:p>
      <w:pPr>
        <w:autoSpaceDE w:val="0"/>
        <w:autoSpaceDN w:val="0"/>
        <w:adjustRightInd w:val="0"/>
        <w:spacing w:line="600" w:lineRule="exact"/>
        <w:jc w:val="left"/>
        <w:rPr>
          <w:rFonts w:ascii="仿宋" w:hAnsi="仿宋" w:eastAsia="仿宋" w:cs="仿宋_GB2312"/>
          <w:color w:val="16181D"/>
          <w:kern w:val="0"/>
          <w:sz w:val="30"/>
          <w:szCs w:val="30"/>
        </w:rPr>
      </w:pPr>
      <w:r>
        <w:rPr>
          <w:rFonts w:hint="eastAsia" w:ascii="仿宋" w:hAnsi="仿宋" w:eastAsia="仿宋" w:cs="仿宋_GB2312"/>
          <w:color w:val="111318"/>
          <w:kern w:val="0"/>
          <w:sz w:val="30"/>
          <w:szCs w:val="30"/>
        </w:rPr>
        <w:t xml:space="preserve">        </w:t>
      </w:r>
    </w:p>
    <w:p>
      <w:pPr>
        <w:autoSpaceDE w:val="0"/>
        <w:autoSpaceDN w:val="0"/>
        <w:adjustRightInd w:val="0"/>
        <w:spacing w:line="600" w:lineRule="exact"/>
        <w:ind w:firstLine="600" w:firstLineChars="200"/>
        <w:jc w:val="right"/>
        <w:rPr>
          <w:rFonts w:hint="eastAsia" w:ascii="仿宋" w:hAnsi="仿宋" w:eastAsia="仿宋" w:cs="仿宋_GB2312"/>
          <w:color w:val="111318"/>
          <w:kern w:val="0"/>
          <w:sz w:val="30"/>
          <w:szCs w:val="30"/>
        </w:rPr>
      </w:pPr>
    </w:p>
    <w:p>
      <w:pPr>
        <w:autoSpaceDE w:val="0"/>
        <w:autoSpaceDN w:val="0"/>
        <w:adjustRightInd w:val="0"/>
        <w:spacing w:line="600" w:lineRule="exact"/>
        <w:ind w:firstLine="600" w:firstLineChars="200"/>
        <w:jc w:val="righ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许昌市投资总公司</w:t>
      </w:r>
    </w:p>
    <w:p>
      <w:pPr>
        <w:spacing w:line="600" w:lineRule="exact"/>
        <w:ind w:firstLine="600" w:firstLineChars="200"/>
        <w:jc w:val="righ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202</w:t>
      </w:r>
      <w:r>
        <w:rPr>
          <w:rFonts w:hint="eastAsia" w:ascii="仿宋" w:hAnsi="仿宋" w:eastAsia="仿宋" w:cs="仿宋_GB2312"/>
          <w:color w:val="111318"/>
          <w:kern w:val="0"/>
          <w:sz w:val="30"/>
          <w:szCs w:val="30"/>
          <w:lang w:val="en-US" w:eastAsia="zh-CN"/>
        </w:rPr>
        <w:t>1</w:t>
      </w:r>
      <w:r>
        <w:rPr>
          <w:rFonts w:hint="eastAsia" w:ascii="仿宋" w:hAnsi="仿宋" w:eastAsia="仿宋" w:cs="仿宋_GB2312"/>
          <w:color w:val="111318"/>
          <w:kern w:val="0"/>
          <w:sz w:val="30"/>
          <w:szCs w:val="30"/>
        </w:rPr>
        <w:t xml:space="preserve"> 年</w:t>
      </w:r>
      <w:r>
        <w:rPr>
          <w:rFonts w:hint="eastAsia" w:ascii="仿宋" w:hAnsi="仿宋" w:eastAsia="仿宋" w:cs="仿宋_GB2312"/>
          <w:color w:val="111318"/>
          <w:kern w:val="0"/>
          <w:sz w:val="30"/>
          <w:szCs w:val="30"/>
          <w:lang w:val="en-US" w:eastAsia="zh-CN"/>
        </w:rPr>
        <w:t>4</w:t>
      </w:r>
      <w:r>
        <w:rPr>
          <w:rFonts w:hint="eastAsia" w:ascii="仿宋" w:hAnsi="仿宋" w:eastAsia="仿宋" w:cs="仿宋_GB2312"/>
          <w:color w:val="111318"/>
          <w:kern w:val="0"/>
          <w:sz w:val="30"/>
          <w:szCs w:val="30"/>
        </w:rPr>
        <w:t>月</w:t>
      </w:r>
      <w:r>
        <w:rPr>
          <w:rFonts w:hint="eastAsia" w:ascii="仿宋" w:hAnsi="仿宋" w:eastAsia="仿宋" w:cs="仿宋_GB2312"/>
          <w:color w:val="111318"/>
          <w:kern w:val="0"/>
          <w:sz w:val="30"/>
          <w:szCs w:val="30"/>
          <w:lang w:val="en-US" w:eastAsia="zh-CN"/>
        </w:rPr>
        <w:t>15</w:t>
      </w:r>
      <w:r>
        <w:rPr>
          <w:rFonts w:hint="eastAsia" w:ascii="仿宋" w:hAnsi="仿宋" w:eastAsia="仿宋" w:cs="仿宋_GB2312"/>
          <w:color w:val="111318"/>
          <w:kern w:val="0"/>
          <w:sz w:val="30"/>
          <w:szCs w:val="30"/>
        </w:rPr>
        <w:t>日</w:t>
      </w:r>
    </w:p>
    <w:p>
      <w:pPr>
        <w:jc w:val="center"/>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br w:type="page"/>
      </w:r>
      <w:r>
        <w:rPr>
          <w:rFonts w:hint="eastAsia" w:ascii="仿宋" w:hAnsi="仿宋" w:eastAsia="仿宋" w:cs="仿宋_GB2312"/>
          <w:b/>
          <w:color w:val="16181D"/>
          <w:kern w:val="0"/>
          <w:sz w:val="30"/>
          <w:szCs w:val="30"/>
        </w:rPr>
        <w:t>第一章  投标人须知</w:t>
      </w:r>
    </w:p>
    <w:p>
      <w:pPr>
        <w:autoSpaceDE w:val="0"/>
        <w:autoSpaceDN w:val="0"/>
        <w:adjustRightInd w:val="0"/>
        <w:spacing w:line="600" w:lineRule="exact"/>
        <w:ind w:firstLine="602" w:firstLineChars="200"/>
        <w:jc w:val="left"/>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t>一、招标说明</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(一) 招标人基本情况</w:t>
      </w:r>
    </w:p>
    <w:p>
      <w:pPr>
        <w:autoSpaceDE w:val="0"/>
        <w:autoSpaceDN w:val="0"/>
        <w:adjustRightInd w:val="0"/>
        <w:spacing w:line="600" w:lineRule="exact"/>
        <w:ind w:firstLine="600" w:firstLineChars="200"/>
        <w:jc w:val="left"/>
        <w:rPr>
          <w:rFonts w:hint="eastAsia" w:ascii="仿宋" w:hAnsi="仿宋" w:eastAsia="仿宋" w:cs="仿宋_GB2312"/>
          <w:color w:val="16181D"/>
          <w:kern w:val="0"/>
          <w:sz w:val="30"/>
          <w:szCs w:val="30"/>
        </w:rPr>
      </w:pPr>
      <w:r>
        <w:rPr>
          <w:rFonts w:hint="eastAsia" w:ascii="仿宋" w:hAnsi="仿宋" w:eastAsia="仿宋" w:cs="仿宋_GB2312"/>
          <w:color w:val="16181D"/>
          <w:kern w:val="0"/>
          <w:sz w:val="30"/>
          <w:szCs w:val="30"/>
        </w:rPr>
        <w:t>许昌市投资总公司于2008年许昌市政府批准设立，是许昌市唯一一家拥有国内AA+信用评级的国有企业，注册资本金12亿元</w:t>
      </w:r>
      <w:r>
        <w:rPr>
          <w:rFonts w:hint="eastAsia" w:ascii="仿宋" w:hAnsi="仿宋" w:eastAsia="仿宋" w:cs="仿宋_GB2312"/>
          <w:color w:val="16181D"/>
          <w:kern w:val="0"/>
          <w:sz w:val="30"/>
          <w:szCs w:val="30"/>
          <w:lang w:eastAsia="zh-CN"/>
        </w:rPr>
        <w:t>，</w:t>
      </w:r>
      <w:r>
        <w:rPr>
          <w:rFonts w:hint="eastAsia" w:ascii="仿宋" w:hAnsi="仿宋" w:eastAsia="仿宋" w:cs="仿宋_GB2312"/>
          <w:color w:val="16181D"/>
          <w:kern w:val="0"/>
          <w:sz w:val="30"/>
          <w:szCs w:val="30"/>
        </w:rPr>
        <w:t>是许昌市成立最早、规模最大、考核最优的市属国有综合性投资公司。</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(二)本次招标项目概况</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
          <w:b w:val="0"/>
          <w:bCs w:val="0"/>
          <w:sz w:val="30"/>
          <w:szCs w:val="30"/>
          <w:lang w:eastAsia="zh-CN"/>
        </w:rPr>
        <w:t>许昌市投资总公司</w:t>
      </w:r>
      <w:r>
        <w:rPr>
          <w:rFonts w:hint="eastAsia" w:ascii="仿宋" w:hAnsi="仿宋" w:eastAsia="仿宋" w:cs="仿宋"/>
          <w:b w:val="0"/>
          <w:bCs w:val="0"/>
          <w:sz w:val="30"/>
          <w:szCs w:val="30"/>
          <w:lang w:val="en-US" w:eastAsia="zh-CN"/>
        </w:rPr>
        <w:t>2021年度第一批资本市场债券发行工作已由相关部门批准实施，具备招标条件，</w:t>
      </w:r>
      <w:r>
        <w:rPr>
          <w:rFonts w:hint="eastAsia" w:ascii="仿宋" w:hAnsi="仿宋" w:eastAsia="仿宋" w:cs="仿宋_GB2312"/>
          <w:color w:val="16181D"/>
          <w:kern w:val="0"/>
          <w:sz w:val="30"/>
          <w:szCs w:val="30"/>
        </w:rPr>
        <w:t>计划发行</w:t>
      </w:r>
      <w:r>
        <w:rPr>
          <w:rFonts w:hint="eastAsia" w:ascii="仿宋" w:hAnsi="仿宋" w:eastAsia="仿宋" w:cs="仿宋_GB2312"/>
          <w:color w:val="16181D"/>
          <w:kern w:val="0"/>
          <w:sz w:val="30"/>
          <w:szCs w:val="30"/>
          <w:lang w:eastAsia="zh-CN"/>
        </w:rPr>
        <w:t>小公募</w:t>
      </w:r>
      <w:r>
        <w:rPr>
          <w:rFonts w:hint="eastAsia" w:ascii="仿宋" w:hAnsi="仿宋" w:eastAsia="仿宋" w:cs="仿宋_GB2312"/>
          <w:color w:val="323538"/>
          <w:kern w:val="0"/>
          <w:sz w:val="30"/>
          <w:szCs w:val="30"/>
        </w:rPr>
        <w:t>。</w:t>
      </w:r>
      <w:r>
        <w:rPr>
          <w:rFonts w:hint="eastAsia" w:ascii="仿宋" w:hAnsi="仿宋" w:eastAsia="仿宋" w:cs="仿宋_GB2312"/>
          <w:color w:val="16181D"/>
          <w:kern w:val="0"/>
          <w:sz w:val="30"/>
          <w:szCs w:val="30"/>
        </w:rPr>
        <w:t>为确保发行工作的顺利进行，现通过</w:t>
      </w:r>
      <w:r>
        <w:rPr>
          <w:rFonts w:hint="eastAsia" w:ascii="仿宋" w:hAnsi="仿宋" w:eastAsia="仿宋" w:cs="仿宋_GB2312"/>
          <w:color w:val="16181D"/>
          <w:kern w:val="0"/>
          <w:sz w:val="30"/>
          <w:szCs w:val="30"/>
          <w:lang w:eastAsia="zh-CN"/>
        </w:rPr>
        <w:t>公开</w:t>
      </w:r>
      <w:r>
        <w:rPr>
          <w:rFonts w:hint="eastAsia" w:ascii="仿宋" w:hAnsi="仿宋" w:eastAsia="仿宋" w:cs="仿宋_GB2312"/>
          <w:color w:val="16181D"/>
          <w:kern w:val="0"/>
          <w:sz w:val="30"/>
          <w:szCs w:val="30"/>
        </w:rPr>
        <w:t>招标方式选取主承销商负责该项工作</w:t>
      </w:r>
      <w:r>
        <w:rPr>
          <w:rFonts w:hint="eastAsia" w:ascii="仿宋" w:hAnsi="仿宋" w:eastAsia="仿宋" w:cs="仿宋_GB2312"/>
          <w:color w:val="323538"/>
          <w:kern w:val="0"/>
          <w:sz w:val="30"/>
          <w:szCs w:val="30"/>
        </w:rPr>
        <w:t>。</w:t>
      </w:r>
      <w:r>
        <w:rPr>
          <w:rFonts w:hint="eastAsia" w:ascii="仿宋" w:hAnsi="仿宋" w:eastAsia="仿宋" w:cs="仿宋_GB2312"/>
          <w:color w:val="16181D"/>
          <w:kern w:val="0"/>
          <w:sz w:val="30"/>
          <w:szCs w:val="30"/>
        </w:rPr>
        <w:t>具体工作内容如下:</w:t>
      </w:r>
      <w:r>
        <w:rPr>
          <w:rFonts w:hint="eastAsia" w:ascii="仿宋" w:hAnsi="仿宋" w:eastAsia="仿宋" w:cs="仿宋_GB2312"/>
          <w:kern w:val="0"/>
          <w:sz w:val="30"/>
          <w:szCs w:val="30"/>
        </w:rPr>
        <w:t xml:space="preserve"> 包括</w:t>
      </w:r>
      <w:r>
        <w:rPr>
          <w:rFonts w:hint="eastAsia" w:ascii="仿宋" w:hAnsi="仿宋" w:eastAsia="仿宋" w:cs="仿宋_GB2312"/>
          <w:color w:val="16181D"/>
          <w:kern w:val="0"/>
          <w:sz w:val="30"/>
          <w:szCs w:val="30"/>
          <w:lang w:eastAsia="zh-CN"/>
        </w:rPr>
        <w:t>小公募</w:t>
      </w:r>
      <w:r>
        <w:rPr>
          <w:rFonts w:hint="eastAsia" w:ascii="仿宋" w:hAnsi="仿宋" w:eastAsia="仿宋" w:cs="仿宋_GB2312"/>
          <w:kern w:val="0"/>
          <w:sz w:val="30"/>
          <w:szCs w:val="30"/>
        </w:rPr>
        <w:t>发行主承销服务及债券存续过程中的全部工作内容。包括但不限于：发行方案编制、报批、备案、市场询价、发行承销、债券本息的代理兑付及其他债券存续期内的相关事宜。</w:t>
      </w:r>
    </w:p>
    <w:p>
      <w:pPr>
        <w:autoSpaceDE w:val="0"/>
        <w:autoSpaceDN w:val="0"/>
        <w:adjustRightInd w:val="0"/>
        <w:spacing w:line="600" w:lineRule="exact"/>
        <w:ind w:firstLine="602" w:firstLineChars="200"/>
        <w:jc w:val="left"/>
        <w:rPr>
          <w:rFonts w:ascii="仿宋" w:hAnsi="仿宋" w:eastAsia="仿宋" w:cs="仿宋_GB2312"/>
          <w:b/>
          <w:color w:val="14151A"/>
          <w:kern w:val="0"/>
          <w:sz w:val="30"/>
          <w:szCs w:val="30"/>
        </w:rPr>
      </w:pPr>
      <w:r>
        <w:rPr>
          <w:rFonts w:hint="eastAsia" w:ascii="仿宋" w:hAnsi="仿宋" w:eastAsia="仿宋" w:cs="仿宋_GB2312"/>
          <w:b/>
          <w:color w:val="14151A"/>
          <w:kern w:val="0"/>
          <w:sz w:val="30"/>
          <w:szCs w:val="30"/>
        </w:rPr>
        <w:t>二、投标申请规定</w:t>
      </w:r>
    </w:p>
    <w:p>
      <w:pPr>
        <w:pStyle w:val="45"/>
        <w:numPr>
          <w:ilvl w:val="0"/>
          <w:numId w:val="0"/>
        </w:numPr>
        <w:autoSpaceDE w:val="0"/>
        <w:autoSpaceDN w:val="0"/>
        <w:adjustRightInd w:val="0"/>
        <w:spacing w:line="600" w:lineRule="exact"/>
        <w:ind w:firstLine="600" w:firstLineChars="200"/>
        <w:jc w:val="left"/>
        <w:rPr>
          <w:rFonts w:ascii="仿宋" w:hAnsi="仿宋" w:eastAsia="仿宋" w:cs="仿宋_GB2312"/>
          <w:sz w:val="30"/>
          <w:szCs w:val="30"/>
        </w:rPr>
      </w:pPr>
      <w:r>
        <w:rPr>
          <w:rFonts w:hint="eastAsia" w:ascii="仿宋" w:hAnsi="仿宋" w:eastAsia="仿宋" w:cs="仿宋_GB2312"/>
          <w:sz w:val="30"/>
          <w:szCs w:val="30"/>
          <w:lang w:eastAsia="zh-CN"/>
        </w:rPr>
        <w:t>（一）</w:t>
      </w:r>
      <w:r>
        <w:rPr>
          <w:rFonts w:hint="eastAsia" w:ascii="仿宋" w:hAnsi="仿宋" w:eastAsia="仿宋" w:cs="仿宋_GB2312"/>
          <w:sz w:val="30"/>
          <w:szCs w:val="30"/>
        </w:rPr>
        <w:t>投标有效期：递交投标申请文件截止之日起30个日历天。</w:t>
      </w:r>
    </w:p>
    <w:p>
      <w:pPr>
        <w:pStyle w:val="45"/>
        <w:numPr>
          <w:ilvl w:val="0"/>
          <w:numId w:val="0"/>
        </w:numPr>
        <w:autoSpaceDE w:val="0"/>
        <w:autoSpaceDN w:val="0"/>
        <w:adjustRightInd w:val="0"/>
        <w:spacing w:line="600" w:lineRule="exact"/>
        <w:ind w:firstLine="600" w:firstLineChars="200"/>
        <w:jc w:val="left"/>
        <w:rPr>
          <w:rFonts w:ascii="仿宋" w:hAnsi="仿宋" w:eastAsia="仿宋" w:cs="仿宋_GB2312"/>
          <w:sz w:val="30"/>
          <w:szCs w:val="30"/>
        </w:rPr>
      </w:pPr>
      <w:r>
        <w:rPr>
          <w:rFonts w:hint="eastAsia" w:ascii="仿宋" w:hAnsi="仿宋" w:eastAsia="仿宋" w:cs="仿宋_GB2312"/>
          <w:sz w:val="30"/>
          <w:szCs w:val="30"/>
          <w:lang w:eastAsia="zh-CN"/>
        </w:rPr>
        <w:t>（二）</w:t>
      </w:r>
      <w:r>
        <w:rPr>
          <w:rFonts w:hint="eastAsia" w:ascii="仿宋" w:hAnsi="仿宋" w:eastAsia="仿宋" w:cs="仿宋_GB2312"/>
          <w:sz w:val="30"/>
          <w:szCs w:val="30"/>
        </w:rPr>
        <w:t>投标文件是投标申请人编制投标申请文件的重要依据，也是签订合同的重要依据，与合同具有同等法律效力，望投标申请人予以重视；投标申请文件是投标申请人根据招标文件要求编制的招标响应文件。</w:t>
      </w:r>
    </w:p>
    <w:p>
      <w:pPr>
        <w:pStyle w:val="45"/>
        <w:numPr>
          <w:ilvl w:val="0"/>
          <w:numId w:val="0"/>
        </w:numPr>
        <w:autoSpaceDE w:val="0"/>
        <w:autoSpaceDN w:val="0"/>
        <w:adjustRightInd w:val="0"/>
        <w:spacing w:line="600" w:lineRule="exact"/>
        <w:ind w:firstLine="600" w:firstLineChars="200"/>
        <w:jc w:val="left"/>
        <w:rPr>
          <w:rFonts w:ascii="仿宋" w:hAnsi="仿宋" w:eastAsia="仿宋" w:cs="仿宋_GB2312"/>
          <w:sz w:val="30"/>
          <w:szCs w:val="30"/>
        </w:rPr>
      </w:pPr>
      <w:r>
        <w:rPr>
          <w:rFonts w:hint="eastAsia" w:ascii="仿宋" w:hAnsi="仿宋" w:eastAsia="仿宋" w:cs="仿宋_GB2312"/>
          <w:sz w:val="30"/>
          <w:szCs w:val="30"/>
          <w:lang w:eastAsia="zh-CN"/>
        </w:rPr>
        <w:t>（三）</w:t>
      </w:r>
      <w:r>
        <w:rPr>
          <w:rFonts w:hint="eastAsia" w:ascii="仿宋" w:hAnsi="仿宋" w:eastAsia="仿宋" w:cs="仿宋_GB2312"/>
          <w:sz w:val="30"/>
          <w:szCs w:val="30"/>
        </w:rPr>
        <w:t>无论招标结果如何，投标申请人的投标申请文件均不退还。</w:t>
      </w:r>
    </w:p>
    <w:p>
      <w:pPr>
        <w:pStyle w:val="45"/>
        <w:numPr>
          <w:ilvl w:val="0"/>
          <w:numId w:val="0"/>
        </w:numPr>
        <w:autoSpaceDE w:val="0"/>
        <w:autoSpaceDN w:val="0"/>
        <w:adjustRightInd w:val="0"/>
        <w:spacing w:line="600" w:lineRule="exact"/>
        <w:ind w:firstLine="600" w:firstLineChars="200"/>
        <w:jc w:val="left"/>
        <w:rPr>
          <w:rFonts w:ascii="仿宋" w:hAnsi="仿宋" w:eastAsia="仿宋" w:cs="仿宋_GB2312"/>
          <w:sz w:val="30"/>
          <w:szCs w:val="30"/>
        </w:rPr>
      </w:pPr>
      <w:r>
        <w:rPr>
          <w:rFonts w:hint="eastAsia" w:ascii="仿宋" w:hAnsi="仿宋" w:eastAsia="仿宋" w:cs="仿宋_GB2312"/>
          <w:sz w:val="30"/>
          <w:szCs w:val="30"/>
          <w:lang w:eastAsia="zh-CN"/>
        </w:rPr>
        <w:t>（四）</w:t>
      </w:r>
      <w:r>
        <w:rPr>
          <w:rFonts w:hint="eastAsia" w:ascii="仿宋" w:hAnsi="仿宋" w:eastAsia="仿宋" w:cs="仿宋_GB2312"/>
          <w:sz w:val="30"/>
          <w:szCs w:val="30"/>
        </w:rPr>
        <w:t>投标申请人应仔细审阅招标文件中所有的说明，如果投标申请人编制的投标申请文件不符合招标文件的要求，其投标申请文件将被视为不合格。</w:t>
      </w:r>
    </w:p>
    <w:p>
      <w:pPr>
        <w:pStyle w:val="45"/>
        <w:numPr>
          <w:ilvl w:val="0"/>
          <w:numId w:val="0"/>
        </w:numPr>
        <w:autoSpaceDE w:val="0"/>
        <w:autoSpaceDN w:val="0"/>
        <w:adjustRightInd w:val="0"/>
        <w:spacing w:line="600" w:lineRule="exact"/>
        <w:ind w:firstLine="600" w:firstLineChars="200"/>
        <w:jc w:val="left"/>
        <w:rPr>
          <w:rFonts w:ascii="仿宋" w:hAnsi="仿宋" w:eastAsia="仿宋" w:cs="仿宋_GB2312"/>
          <w:sz w:val="30"/>
          <w:szCs w:val="30"/>
        </w:rPr>
      </w:pPr>
      <w:r>
        <w:rPr>
          <w:rFonts w:hint="eastAsia" w:ascii="仿宋" w:hAnsi="仿宋" w:eastAsia="仿宋" w:cs="仿宋_GB2312"/>
          <w:sz w:val="30"/>
          <w:szCs w:val="30"/>
          <w:lang w:eastAsia="zh-CN"/>
        </w:rPr>
        <w:t>（五）</w:t>
      </w:r>
      <w:r>
        <w:rPr>
          <w:rFonts w:hint="eastAsia" w:ascii="仿宋" w:hAnsi="仿宋" w:eastAsia="仿宋" w:cs="仿宋_GB2312"/>
          <w:sz w:val="30"/>
          <w:szCs w:val="30"/>
        </w:rPr>
        <w:t>投标申请人应保证所登记的通讯方式畅通，在整个招标过程中如因联系不上而导致的一切后果，招标人不承担任何责任。</w:t>
      </w:r>
    </w:p>
    <w:p>
      <w:pPr>
        <w:autoSpaceDE w:val="0"/>
        <w:autoSpaceDN w:val="0"/>
        <w:adjustRightInd w:val="0"/>
        <w:spacing w:line="600" w:lineRule="exact"/>
        <w:ind w:firstLine="600" w:firstLineChars="200"/>
        <w:jc w:val="left"/>
        <w:rPr>
          <w:rFonts w:hint="eastAsia" w:ascii="仿宋" w:hAnsi="仿宋" w:eastAsia="仿宋" w:cs="仿宋_GB2312"/>
          <w:sz w:val="30"/>
          <w:szCs w:val="30"/>
        </w:rPr>
      </w:pPr>
      <w:r>
        <w:rPr>
          <w:rFonts w:hint="eastAsia" w:ascii="仿宋" w:hAnsi="仿宋" w:eastAsia="仿宋" w:cs="仿宋_GB2312"/>
          <w:sz w:val="30"/>
          <w:szCs w:val="30"/>
          <w:lang w:eastAsia="zh-CN"/>
        </w:rPr>
        <w:t>（六）</w:t>
      </w:r>
      <w:r>
        <w:rPr>
          <w:rFonts w:hint="eastAsia" w:ascii="仿宋" w:hAnsi="仿宋" w:eastAsia="仿宋" w:cs="仿宋_GB2312"/>
          <w:sz w:val="30"/>
          <w:szCs w:val="30"/>
        </w:rPr>
        <w:t>投标申请人必须认真阅读招标文件、合同主要条款，如未对上述提出质疑或偏离，其后果应由投标申请人自行承担，不得在中选后，合同签署时提出实质性修改要求。</w:t>
      </w:r>
    </w:p>
    <w:p>
      <w:pPr>
        <w:autoSpaceDE w:val="0"/>
        <w:autoSpaceDN w:val="0"/>
        <w:adjustRightInd w:val="0"/>
        <w:spacing w:line="600" w:lineRule="exact"/>
        <w:ind w:firstLine="602" w:firstLineChars="200"/>
        <w:jc w:val="left"/>
        <w:rPr>
          <w:rFonts w:ascii="仿宋" w:hAnsi="仿宋" w:eastAsia="仿宋" w:cs="仿宋_GB2312"/>
          <w:b/>
          <w:color w:val="13151A"/>
          <w:kern w:val="0"/>
          <w:sz w:val="30"/>
          <w:szCs w:val="30"/>
        </w:rPr>
      </w:pPr>
      <w:r>
        <w:rPr>
          <w:rFonts w:hint="eastAsia" w:ascii="仿宋" w:hAnsi="仿宋" w:eastAsia="仿宋" w:cs="仿宋_GB2312"/>
          <w:b/>
          <w:color w:val="13151A"/>
          <w:kern w:val="0"/>
          <w:sz w:val="30"/>
          <w:szCs w:val="30"/>
        </w:rPr>
        <w:t>三、招标控制价</w:t>
      </w:r>
    </w:p>
    <w:p>
      <w:pPr>
        <w:autoSpaceDE w:val="0"/>
        <w:autoSpaceDN w:val="0"/>
        <w:adjustRightInd w:val="0"/>
        <w:spacing w:line="600" w:lineRule="exact"/>
        <w:ind w:firstLine="600" w:firstLineChars="200"/>
        <w:jc w:val="left"/>
        <w:rPr>
          <w:rFonts w:hint="eastAsia" w:ascii="仿宋" w:hAnsi="仿宋" w:eastAsia="仿宋" w:cs="仿宋_GB2312"/>
          <w:color w:val="13151A"/>
          <w:kern w:val="0"/>
          <w:sz w:val="30"/>
          <w:szCs w:val="30"/>
          <w:lang w:eastAsia="zh-CN"/>
        </w:rPr>
      </w:pPr>
      <w:r>
        <w:rPr>
          <w:rFonts w:hint="eastAsia" w:ascii="仿宋" w:hAnsi="仿宋" w:eastAsia="仿宋" w:cs="仿宋_GB2312"/>
          <w:color w:val="13151A"/>
          <w:kern w:val="0"/>
          <w:sz w:val="30"/>
          <w:szCs w:val="30"/>
        </w:rPr>
        <w:t>(一)招标人设置的本招标项目年化承销费率最高限价为</w:t>
      </w:r>
      <w:r>
        <w:rPr>
          <w:rFonts w:hint="eastAsia" w:ascii="仿宋" w:hAnsi="仿宋" w:eastAsia="仿宋" w:cs="仿宋_GB2312"/>
          <w:color w:val="000000" w:themeColor="text1"/>
          <w:kern w:val="0"/>
          <w:sz w:val="30"/>
          <w:szCs w:val="30"/>
          <w:u w:val="none"/>
          <w14:textFill>
            <w14:solidFill>
              <w14:schemeClr w14:val="tx1"/>
            </w14:solidFill>
          </w14:textFill>
        </w:rPr>
        <w:t>0.</w:t>
      </w:r>
      <w:r>
        <w:rPr>
          <w:rFonts w:hint="eastAsia" w:ascii="仿宋" w:hAnsi="仿宋" w:eastAsia="仿宋" w:cs="仿宋_GB2312"/>
          <w:color w:val="000000" w:themeColor="text1"/>
          <w:kern w:val="0"/>
          <w:sz w:val="30"/>
          <w:szCs w:val="30"/>
          <w:u w:val="none"/>
          <w:lang w:val="en-US" w:eastAsia="zh-CN"/>
          <w14:textFill>
            <w14:solidFill>
              <w14:schemeClr w14:val="tx1"/>
            </w14:solidFill>
          </w14:textFill>
        </w:rPr>
        <w:t>15</w:t>
      </w:r>
      <w:r>
        <w:rPr>
          <w:rFonts w:hint="eastAsia" w:ascii="仿宋" w:hAnsi="仿宋" w:eastAsia="仿宋" w:cs="仿宋_GB2312"/>
          <w:color w:val="000000" w:themeColor="text1"/>
          <w:kern w:val="0"/>
          <w:sz w:val="30"/>
          <w:szCs w:val="30"/>
          <w:u w:val="none"/>
          <w14:textFill>
            <w14:solidFill>
              <w14:schemeClr w14:val="tx1"/>
            </w14:solidFill>
          </w14:textFill>
        </w:rPr>
        <w:t>%</w:t>
      </w:r>
      <w:r>
        <w:rPr>
          <w:rFonts w:hint="eastAsia" w:ascii="仿宋" w:hAnsi="仿宋" w:eastAsia="仿宋" w:cs="仿宋_GB2312"/>
          <w:color w:val="000000" w:themeColor="text1"/>
          <w:kern w:val="0"/>
          <w:sz w:val="30"/>
          <w:szCs w:val="30"/>
          <w14:textFill>
            <w14:solidFill>
              <w14:schemeClr w14:val="tx1"/>
            </w14:solidFill>
          </w14:textFill>
        </w:rPr>
        <w:t>，</w:t>
      </w:r>
      <w:r>
        <w:rPr>
          <w:rFonts w:hint="eastAsia" w:ascii="仿宋" w:hAnsi="仿宋" w:eastAsia="仿宋" w:cs="仿宋_GB2312"/>
          <w:color w:val="13151A"/>
          <w:kern w:val="0"/>
          <w:sz w:val="30"/>
          <w:szCs w:val="30"/>
        </w:rPr>
        <w:t>投标申请人所报价格不得超过该限价，否则</w:t>
      </w:r>
      <w:r>
        <w:rPr>
          <w:rFonts w:hint="eastAsia" w:ascii="仿宋" w:hAnsi="仿宋" w:eastAsia="仿宋" w:cs="仿宋_GB2312"/>
          <w:color w:val="13151A"/>
          <w:kern w:val="0"/>
          <w:sz w:val="30"/>
          <w:szCs w:val="30"/>
          <w:lang w:eastAsia="zh-CN"/>
        </w:rPr>
        <w:t>视同无效。</w:t>
      </w:r>
    </w:p>
    <w:p>
      <w:pPr>
        <w:autoSpaceDE w:val="0"/>
        <w:autoSpaceDN w:val="0"/>
        <w:adjustRightInd w:val="0"/>
        <w:spacing w:line="600" w:lineRule="exact"/>
        <w:ind w:firstLine="600" w:firstLineChars="200"/>
        <w:jc w:val="left"/>
        <w:rPr>
          <w:rFonts w:ascii="仿宋" w:hAnsi="仿宋" w:eastAsia="仿宋" w:cs="仿宋_GB2312"/>
          <w:color w:val="13151A"/>
          <w:kern w:val="0"/>
          <w:sz w:val="30"/>
          <w:szCs w:val="30"/>
        </w:rPr>
      </w:pPr>
      <w:r>
        <w:rPr>
          <w:rFonts w:hint="eastAsia" w:ascii="仿宋" w:hAnsi="仿宋" w:eastAsia="仿宋" w:cs="仿宋_GB2312"/>
          <w:color w:val="13151A"/>
          <w:kern w:val="0"/>
          <w:sz w:val="30"/>
          <w:szCs w:val="30"/>
        </w:rPr>
        <w:t>(二)投标申请人应根据项目情况，同时结合自身经营、管理水平，并充分考虑服务期间的未来风险，经过经济、技术比较分析后自主报价。</w:t>
      </w:r>
    </w:p>
    <w:p>
      <w:pPr>
        <w:autoSpaceDE w:val="0"/>
        <w:autoSpaceDN w:val="0"/>
        <w:adjustRightInd w:val="0"/>
        <w:spacing w:line="600" w:lineRule="exact"/>
        <w:ind w:firstLine="600" w:firstLineChars="200"/>
        <w:jc w:val="left"/>
        <w:rPr>
          <w:rFonts w:hint="eastAsia" w:ascii="仿宋" w:hAnsi="仿宋" w:eastAsia="仿宋" w:cs="仿宋_GB2312"/>
          <w:color w:val="282B30"/>
          <w:kern w:val="0"/>
          <w:sz w:val="30"/>
          <w:szCs w:val="30"/>
        </w:rPr>
      </w:pPr>
      <w:r>
        <w:rPr>
          <w:rFonts w:hint="eastAsia" w:ascii="仿宋" w:hAnsi="仿宋" w:eastAsia="仿宋" w:cs="仿宋_GB2312"/>
          <w:color w:val="13151A"/>
          <w:kern w:val="0"/>
          <w:sz w:val="30"/>
          <w:szCs w:val="30"/>
        </w:rPr>
        <w:t>(三)投标申请人所报价格</w:t>
      </w:r>
      <w:r>
        <w:rPr>
          <w:rFonts w:hint="eastAsia" w:ascii="仿宋" w:hAnsi="仿宋" w:eastAsia="仿宋" w:cs="仿宋_GB2312"/>
          <w:color w:val="13151A"/>
          <w:kern w:val="0"/>
          <w:sz w:val="30"/>
          <w:szCs w:val="30"/>
          <w:lang w:eastAsia="zh-CN"/>
        </w:rPr>
        <w:t>为承销费用中的固定部分，</w:t>
      </w:r>
      <w:r>
        <w:rPr>
          <w:rFonts w:hint="eastAsia" w:ascii="仿宋" w:hAnsi="仿宋" w:eastAsia="仿宋" w:cs="仿宋_GB2312"/>
          <w:color w:val="13151A"/>
          <w:kern w:val="0"/>
          <w:sz w:val="30"/>
          <w:szCs w:val="30"/>
        </w:rPr>
        <w:t>应包括完成本招标项目约定的服务工作所发生的直接费用、其它费用以及管理费、利润、风险费</w:t>
      </w:r>
      <w:r>
        <w:rPr>
          <w:rFonts w:hint="eastAsia" w:ascii="仿宋" w:hAnsi="仿宋" w:eastAsia="仿宋" w:cs="仿宋_GB2312"/>
          <w:color w:val="282B30"/>
          <w:kern w:val="0"/>
          <w:sz w:val="30"/>
          <w:szCs w:val="30"/>
        </w:rPr>
        <w:t>等与项目执行有关的费用，且在合同履行期间固定不变，不作任何调整。</w:t>
      </w:r>
    </w:p>
    <w:p>
      <w:pPr>
        <w:pStyle w:val="8"/>
        <w:numPr>
          <w:ilvl w:val="0"/>
          <w:numId w:val="0"/>
        </w:numPr>
        <w:ind w:firstLine="600" w:firstLineChars="200"/>
        <w:rPr>
          <w:rFonts w:hint="eastAsia" w:ascii="仿宋" w:hAnsi="仿宋" w:eastAsia="仿宋" w:cs="仿宋_GB2312"/>
          <w:color w:val="15171C"/>
          <w:kern w:val="0"/>
          <w:sz w:val="30"/>
          <w:szCs w:val="30"/>
        </w:rPr>
      </w:pPr>
      <w:r>
        <w:rPr>
          <w:rFonts w:hint="eastAsia" w:ascii="仿宋" w:hAnsi="仿宋" w:eastAsia="仿宋" w:cs="仿宋_GB2312"/>
          <w:color w:val="13151A"/>
          <w:kern w:val="0"/>
          <w:sz w:val="30"/>
          <w:szCs w:val="30"/>
        </w:rPr>
        <w:t>(</w:t>
      </w:r>
      <w:r>
        <w:rPr>
          <w:rFonts w:hint="eastAsia" w:ascii="仿宋" w:hAnsi="仿宋" w:eastAsia="仿宋" w:cs="仿宋_GB2312"/>
          <w:color w:val="13151A"/>
          <w:kern w:val="0"/>
          <w:sz w:val="30"/>
          <w:szCs w:val="30"/>
          <w:lang w:eastAsia="zh-CN"/>
        </w:rPr>
        <w:t>四</w:t>
      </w:r>
      <w:r>
        <w:rPr>
          <w:rFonts w:hint="eastAsia" w:ascii="仿宋" w:hAnsi="仿宋" w:eastAsia="仿宋" w:cs="仿宋_GB2312"/>
          <w:color w:val="13151A"/>
          <w:kern w:val="0"/>
          <w:sz w:val="30"/>
          <w:szCs w:val="30"/>
        </w:rPr>
        <w:t>)</w:t>
      </w:r>
      <w:r>
        <w:rPr>
          <w:rFonts w:hint="eastAsia" w:ascii="仿宋" w:hAnsi="仿宋" w:eastAsia="仿宋" w:cs="仿宋"/>
          <w:sz w:val="30"/>
          <w:szCs w:val="30"/>
          <w:lang w:val="en-US" w:eastAsia="zh-CN"/>
        </w:rPr>
        <w:t>承销费奖惩政策随市场行情的变化调整，最终解释权归招标人。</w:t>
      </w:r>
    </w:p>
    <w:p>
      <w:pPr>
        <w:pStyle w:val="2"/>
      </w:pPr>
    </w:p>
    <w:p>
      <w:pPr>
        <w:autoSpaceDE w:val="0"/>
        <w:autoSpaceDN w:val="0"/>
        <w:adjustRightInd w:val="0"/>
        <w:spacing w:line="600" w:lineRule="exact"/>
        <w:ind w:firstLine="602" w:firstLineChars="200"/>
        <w:jc w:val="left"/>
        <w:rPr>
          <w:rFonts w:ascii="仿宋" w:hAnsi="仿宋" w:eastAsia="仿宋" w:cs="仿宋_GB2312"/>
          <w:b/>
          <w:color w:val="15171C"/>
          <w:kern w:val="0"/>
          <w:sz w:val="30"/>
          <w:szCs w:val="30"/>
        </w:rPr>
      </w:pPr>
      <w:r>
        <w:rPr>
          <w:rFonts w:hint="eastAsia" w:ascii="仿宋" w:hAnsi="仿宋" w:eastAsia="仿宋" w:cs="仿宋_GB2312"/>
          <w:b/>
          <w:color w:val="15171C"/>
          <w:kern w:val="0"/>
          <w:sz w:val="30"/>
          <w:szCs w:val="30"/>
          <w:lang w:eastAsia="zh-CN"/>
        </w:rPr>
        <w:t>四</w:t>
      </w:r>
      <w:r>
        <w:rPr>
          <w:rFonts w:hint="eastAsia" w:ascii="仿宋" w:hAnsi="仿宋" w:eastAsia="仿宋" w:cs="仿宋_GB2312"/>
          <w:b/>
          <w:color w:val="15171C"/>
          <w:kern w:val="0"/>
          <w:sz w:val="30"/>
          <w:szCs w:val="30"/>
        </w:rPr>
        <w:t>、合同签订</w:t>
      </w:r>
    </w:p>
    <w:p>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lang w:eastAsia="zh-CN"/>
        </w:rPr>
        <w:t>（一）</w:t>
      </w:r>
      <w:r>
        <w:rPr>
          <w:rFonts w:hint="eastAsia" w:ascii="仿宋" w:hAnsi="仿宋" w:eastAsia="仿宋" w:cs="仿宋_GB2312"/>
          <w:color w:val="15171C"/>
          <w:kern w:val="0"/>
          <w:sz w:val="30"/>
          <w:szCs w:val="30"/>
        </w:rPr>
        <w:t>中标人应于收到中标通知书之日起</w:t>
      </w:r>
      <w:r>
        <w:rPr>
          <w:rFonts w:hint="eastAsia" w:ascii="仿宋" w:hAnsi="仿宋" w:eastAsia="仿宋" w:cs="仿宋_GB2312"/>
          <w:color w:val="15171C"/>
          <w:kern w:val="0"/>
          <w:sz w:val="30"/>
          <w:szCs w:val="30"/>
          <w:lang w:val="en-US" w:eastAsia="zh-CN"/>
        </w:rPr>
        <w:t>2个工作日内缴纳保证金，</w:t>
      </w:r>
      <w:r>
        <w:rPr>
          <w:rFonts w:hint="eastAsia" w:ascii="仿宋" w:hAnsi="仿宋" w:eastAsia="仿宋" w:cs="仿宋_GB2312"/>
          <w:color w:val="15171C"/>
          <w:kern w:val="0"/>
          <w:sz w:val="30"/>
          <w:szCs w:val="30"/>
        </w:rPr>
        <w:t>5个工作日内由法定代表人（或负责人）、授权委托代理人与招标人签订正式的合同。该合同经双方法定代表人（或负责人）或授权委托代理人签署并加盖公章后生效。</w:t>
      </w:r>
    </w:p>
    <w:p>
      <w:pPr>
        <w:autoSpaceDE w:val="0"/>
        <w:autoSpaceDN w:val="0"/>
        <w:adjustRightInd w:val="0"/>
        <w:spacing w:line="600" w:lineRule="exact"/>
        <w:ind w:firstLine="600" w:firstLineChars="200"/>
        <w:jc w:val="left"/>
        <w:rPr>
          <w:rFonts w:hint="eastAsia" w:ascii="仿宋" w:hAnsi="仿宋" w:eastAsia="仿宋" w:cs="仿宋_GB2312"/>
          <w:color w:val="15171C"/>
          <w:kern w:val="0"/>
          <w:sz w:val="30"/>
          <w:szCs w:val="30"/>
        </w:rPr>
      </w:pPr>
      <w:r>
        <w:rPr>
          <w:rFonts w:hint="eastAsia" w:ascii="仿宋" w:hAnsi="仿宋" w:eastAsia="仿宋" w:cs="仿宋_GB2312"/>
          <w:color w:val="15171C"/>
          <w:kern w:val="0"/>
          <w:sz w:val="30"/>
          <w:szCs w:val="30"/>
          <w:lang w:eastAsia="zh-CN"/>
        </w:rPr>
        <w:t>（二）</w:t>
      </w:r>
      <w:r>
        <w:rPr>
          <w:rFonts w:hint="eastAsia" w:ascii="仿宋" w:hAnsi="仿宋" w:eastAsia="仿宋" w:cs="仿宋_GB2312"/>
          <w:color w:val="15171C"/>
          <w:kern w:val="0"/>
          <w:sz w:val="30"/>
          <w:szCs w:val="30"/>
        </w:rPr>
        <w:t>如果投标申请人在中标后放弃中标资格的，应以书面形式向招标人表达，并注明其放弃中选的原因</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中标人不得以资金、技术、工期等非正当理由放弃中选。若中标人放弃中选资格的，招标人可以确定下一最高排名的投标申请人为中选人</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但在今后3年内招标人将不接收放弃中选者参加任何融资产品招标活动。</w:t>
      </w:r>
    </w:p>
    <w:p>
      <w:pPr>
        <w:pStyle w:val="2"/>
        <w:ind w:firstLine="600" w:firstLineChars="200"/>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lang w:eastAsia="zh-CN"/>
        </w:rPr>
        <w:t>（三）如投标人中标后，非因招标人原因未按招标人要求时间内获取注册批文或未按招标人规定时间内完成资金募集，招标人有权单方面解除该笔债券承销协议，招标人不承担任何责任。</w:t>
      </w:r>
    </w:p>
    <w:p>
      <w:pPr>
        <w:pStyle w:val="2"/>
        <w:rPr>
          <w:rFonts w:ascii="仿宋" w:hAnsi="仿宋" w:eastAsia="仿宋" w:cs="仿宋_GB2312"/>
          <w:color w:val="15171C"/>
          <w:kern w:val="0"/>
          <w:sz w:val="30"/>
          <w:szCs w:val="30"/>
        </w:rPr>
      </w:pPr>
    </w:p>
    <w:p>
      <w:pPr>
        <w:pStyle w:val="2"/>
        <w:rPr>
          <w:rFonts w:ascii="仿宋" w:hAnsi="仿宋" w:eastAsia="仿宋" w:cs="仿宋_GB2312"/>
          <w:color w:val="15171C"/>
          <w:kern w:val="0"/>
          <w:sz w:val="30"/>
          <w:szCs w:val="30"/>
        </w:rPr>
      </w:pPr>
    </w:p>
    <w:p>
      <w:pPr>
        <w:pStyle w:val="2"/>
        <w:rPr>
          <w:rFonts w:ascii="仿宋" w:hAnsi="仿宋" w:eastAsia="仿宋" w:cs="仿宋_GB2312"/>
          <w:color w:val="15171C"/>
          <w:kern w:val="0"/>
          <w:sz w:val="30"/>
          <w:szCs w:val="30"/>
        </w:rPr>
      </w:pPr>
    </w:p>
    <w:p>
      <w:pPr>
        <w:pStyle w:val="2"/>
        <w:rPr>
          <w:rFonts w:ascii="仿宋" w:hAnsi="仿宋" w:eastAsia="仿宋" w:cs="仿宋_GB2312"/>
          <w:color w:val="15171C"/>
          <w:kern w:val="0"/>
          <w:sz w:val="30"/>
          <w:szCs w:val="30"/>
        </w:rPr>
      </w:pPr>
    </w:p>
    <w:p>
      <w:pPr>
        <w:pStyle w:val="2"/>
        <w:rPr>
          <w:rFonts w:ascii="仿宋" w:hAnsi="仿宋" w:eastAsia="仿宋" w:cs="仿宋_GB2312"/>
          <w:color w:val="15171C"/>
          <w:kern w:val="0"/>
          <w:sz w:val="30"/>
          <w:szCs w:val="30"/>
        </w:rPr>
      </w:pPr>
    </w:p>
    <w:p>
      <w:pPr>
        <w:pStyle w:val="2"/>
        <w:rPr>
          <w:rFonts w:ascii="仿宋" w:hAnsi="仿宋" w:eastAsia="仿宋" w:cs="仿宋_GB2312"/>
          <w:color w:val="15171C"/>
          <w:kern w:val="0"/>
          <w:sz w:val="30"/>
          <w:szCs w:val="30"/>
        </w:rPr>
      </w:pPr>
    </w:p>
    <w:p>
      <w:pPr>
        <w:pStyle w:val="2"/>
        <w:rPr>
          <w:rFonts w:ascii="仿宋" w:hAnsi="仿宋" w:eastAsia="仿宋" w:cs="仿宋_GB2312"/>
          <w:color w:val="15171C"/>
          <w:kern w:val="0"/>
          <w:sz w:val="30"/>
          <w:szCs w:val="30"/>
        </w:rPr>
      </w:pPr>
    </w:p>
    <w:p>
      <w:pPr>
        <w:autoSpaceDE w:val="0"/>
        <w:autoSpaceDN w:val="0"/>
        <w:adjustRightInd w:val="0"/>
        <w:spacing w:line="600" w:lineRule="exact"/>
        <w:ind w:firstLine="600" w:firstLineChars="200"/>
        <w:jc w:val="center"/>
        <w:rPr>
          <w:rFonts w:ascii="仿宋" w:hAnsi="仿宋" w:eastAsia="仿宋" w:cs="仿宋_GB2312"/>
          <w:color w:val="06080B"/>
          <w:kern w:val="0"/>
          <w:sz w:val="30"/>
          <w:szCs w:val="30"/>
        </w:rPr>
      </w:pPr>
      <w:r>
        <w:rPr>
          <w:rFonts w:hint="eastAsia" w:ascii="仿宋" w:hAnsi="仿宋" w:eastAsia="仿宋" w:cs="仿宋_GB2312"/>
          <w:color w:val="06080B"/>
          <w:kern w:val="0"/>
          <w:sz w:val="30"/>
          <w:szCs w:val="30"/>
        </w:rPr>
        <w:t>第二章 评选办法</w:t>
      </w:r>
    </w:p>
    <w:p>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一、总则</w:t>
      </w:r>
    </w:p>
    <w:p>
      <w:pPr>
        <w:autoSpaceDE w:val="0"/>
        <w:autoSpaceDN w:val="0"/>
        <w:adjustRightInd w:val="0"/>
        <w:spacing w:line="600" w:lineRule="exact"/>
        <w:ind w:firstLine="600" w:firstLineChars="200"/>
        <w:jc w:val="left"/>
        <w:rPr>
          <w:rFonts w:ascii="仿宋" w:hAnsi="仿宋" w:eastAsia="仿宋" w:cs="仿宋_GB2312"/>
          <w:color w:val="393D40"/>
          <w:kern w:val="0"/>
          <w:sz w:val="30"/>
          <w:szCs w:val="30"/>
        </w:rPr>
      </w:pPr>
      <w:r>
        <w:rPr>
          <w:rFonts w:hint="eastAsia" w:ascii="仿宋" w:hAnsi="仿宋" w:eastAsia="仿宋" w:cs="仿宋_GB2312"/>
          <w:color w:val="15171C"/>
          <w:kern w:val="0"/>
          <w:sz w:val="30"/>
          <w:szCs w:val="30"/>
        </w:rPr>
        <w:t>(一)本次招标遵循公平、公正、科学、择优的原则</w:t>
      </w:r>
      <w:r>
        <w:rPr>
          <w:rFonts w:hint="eastAsia" w:ascii="仿宋" w:hAnsi="仿宋" w:eastAsia="仿宋" w:cs="仿宋_GB2312"/>
          <w:color w:val="393D40"/>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000000" w:themeColor="text1"/>
          <w:kern w:val="0"/>
          <w:sz w:val="30"/>
          <w:szCs w:val="30"/>
          <w14:textFill>
            <w14:solidFill>
              <w14:schemeClr w14:val="tx1"/>
            </w14:solidFill>
          </w14:textFill>
        </w:rPr>
      </w:pPr>
      <w:r>
        <w:rPr>
          <w:rFonts w:hint="eastAsia" w:ascii="仿宋" w:hAnsi="仿宋" w:eastAsia="仿宋" w:cs="仿宋_GB2312"/>
          <w:color w:val="15171C"/>
          <w:kern w:val="0"/>
          <w:sz w:val="30"/>
          <w:szCs w:val="30"/>
        </w:rPr>
        <w:t>(二)本次招标采用综合评审的方法进行评选</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评审委员会将根据本评选标准和方法，对投标申请文件进行系统评审和比较</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综合评分得分最高的单位中选。</w:t>
      </w:r>
      <w:r>
        <w:rPr>
          <w:rFonts w:hint="eastAsia" w:ascii="仿宋" w:hAnsi="仿宋" w:eastAsia="仿宋" w:cs="仿宋_GB2312"/>
          <w:color w:val="000000" w:themeColor="text1"/>
          <w:kern w:val="0"/>
          <w:sz w:val="30"/>
          <w:szCs w:val="30"/>
          <w14:textFill>
            <w14:solidFill>
              <w14:schemeClr w14:val="tx1"/>
            </w14:solidFill>
          </w14:textFill>
        </w:rPr>
        <w:t>(如果评分相同，以报价低的为准，报价相同的以近2年债券发行业绩规模多的为准。)</w:t>
      </w:r>
    </w:p>
    <w:p>
      <w:pPr>
        <w:autoSpaceDE w:val="0"/>
        <w:autoSpaceDN w:val="0"/>
        <w:adjustRightInd w:val="0"/>
        <w:spacing w:line="600" w:lineRule="exact"/>
        <w:ind w:firstLine="600" w:firstLineChars="200"/>
        <w:jc w:val="left"/>
        <w:rPr>
          <w:rFonts w:ascii="仿宋" w:hAnsi="仿宋" w:eastAsia="仿宋" w:cs="仿宋_GB2312"/>
          <w:color w:val="06080B"/>
          <w:kern w:val="0"/>
          <w:sz w:val="30"/>
          <w:szCs w:val="30"/>
        </w:rPr>
      </w:pPr>
      <w:r>
        <w:rPr>
          <w:rFonts w:hint="eastAsia" w:ascii="仿宋" w:hAnsi="仿宋" w:eastAsia="仿宋" w:cs="仿宋_GB2312"/>
          <w:color w:val="06080B"/>
          <w:kern w:val="0"/>
          <w:sz w:val="30"/>
          <w:szCs w:val="30"/>
        </w:rPr>
        <w:t>二、评审与监督</w:t>
      </w:r>
    </w:p>
    <w:p>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(一)评审委员会由招标人按有关规定组建，由单数组成，评选活动由相关部门负责监督。</w:t>
      </w:r>
    </w:p>
    <w:p>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6181D"/>
          <w:kern w:val="0"/>
          <w:sz w:val="30"/>
          <w:szCs w:val="30"/>
        </w:rPr>
        <w:t>(二)评审委员会成员应当客观、公正地履行职责，遵守职业道德，同时应对整个招标活动保密</w:t>
      </w:r>
      <w:r>
        <w:rPr>
          <w:rFonts w:hint="eastAsia" w:ascii="仿宋" w:hAnsi="仿宋" w:eastAsia="仿宋" w:cs="仿宋_GB2312"/>
          <w:color w:val="35383C"/>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 招标文件审查</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(一)评审委员会将审查投标申请文件是否对招标文件提出的所有实质性要求和条件做出了响应</w:t>
      </w:r>
      <w:r>
        <w:rPr>
          <w:rFonts w:hint="eastAsia" w:ascii="仿宋" w:hAnsi="仿宋" w:eastAsia="仿宋" w:cs="仿宋_GB2312"/>
          <w:color w:val="35383C"/>
          <w:kern w:val="0"/>
          <w:sz w:val="30"/>
          <w:szCs w:val="30"/>
        </w:rPr>
        <w:t>。</w:t>
      </w:r>
      <w:r>
        <w:rPr>
          <w:rFonts w:hint="eastAsia" w:ascii="仿宋" w:hAnsi="仿宋" w:eastAsia="仿宋" w:cs="仿宋_GB2312"/>
          <w:color w:val="16181D"/>
          <w:kern w:val="0"/>
          <w:sz w:val="30"/>
          <w:szCs w:val="30"/>
        </w:rPr>
        <w:t>未能在实质上响应的投标申请文件，将被视为</w:t>
      </w:r>
      <w:r>
        <w:rPr>
          <w:rFonts w:hint="eastAsia" w:ascii="仿宋" w:hAnsi="仿宋" w:eastAsia="仿宋" w:cs="仿宋_GB2312"/>
          <w:color w:val="16181D"/>
          <w:kern w:val="0"/>
          <w:sz w:val="30"/>
          <w:szCs w:val="30"/>
          <w:lang w:eastAsia="zh-CN"/>
        </w:rPr>
        <w:t>无效</w:t>
      </w:r>
      <w:r>
        <w:rPr>
          <w:rFonts w:hint="eastAsia" w:ascii="仿宋" w:hAnsi="仿宋" w:eastAsia="仿宋" w:cs="仿宋_GB2312"/>
          <w:color w:val="16181D"/>
          <w:kern w:val="0"/>
          <w:sz w:val="30"/>
          <w:szCs w:val="30"/>
        </w:rPr>
        <w:t>投标</w:t>
      </w:r>
      <w:r>
        <w:rPr>
          <w:rFonts w:hint="eastAsia" w:ascii="仿宋" w:hAnsi="仿宋" w:eastAsia="仿宋" w:cs="仿宋_GB2312"/>
          <w:color w:val="35383C"/>
          <w:kern w:val="0"/>
          <w:sz w:val="30"/>
          <w:szCs w:val="30"/>
        </w:rPr>
        <w:t>。</w:t>
      </w:r>
      <w:r>
        <w:rPr>
          <w:rFonts w:hint="eastAsia" w:ascii="仿宋" w:hAnsi="仿宋" w:eastAsia="仿宋" w:cs="仿宋_GB2312"/>
          <w:color w:val="16181D"/>
          <w:kern w:val="0"/>
          <w:sz w:val="30"/>
          <w:szCs w:val="30"/>
        </w:rPr>
        <w:t>实质上响应的投标申请文件应该与招标文件要求的条款、条件相符</w:t>
      </w:r>
      <w:r>
        <w:rPr>
          <w:rFonts w:hint="eastAsia" w:ascii="仿宋" w:hAnsi="仿宋" w:eastAsia="仿宋" w:cs="仿宋_GB2312"/>
          <w:color w:val="35383C"/>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(二)以下情况属于重大偏差:</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1. 投标申请文件、投标申请函和法定代表人身份证明书和法定代表人授权委托书无投标申请人法定代表人（或负责人）、委托代理人签字，或未加盖投标申请人公章;</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2.明显不符合国家有关法律法规、文件和标准的要求;</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3. 投标申请文件附有招标人不能接受的条件;</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4.不符合招标文件中规定的其他实质性要求;</w:t>
      </w:r>
    </w:p>
    <w:p>
      <w:pPr>
        <w:autoSpaceDE w:val="0"/>
        <w:autoSpaceDN w:val="0"/>
        <w:adjustRightInd w:val="0"/>
        <w:spacing w:line="600" w:lineRule="exact"/>
        <w:ind w:firstLine="600" w:firstLineChars="200"/>
        <w:jc w:val="left"/>
        <w:rPr>
          <w:rFonts w:ascii="仿宋" w:hAnsi="仿宋" w:eastAsia="仿宋" w:cs="仿宋_GB2312"/>
          <w:color w:val="35383C"/>
          <w:kern w:val="0"/>
          <w:sz w:val="30"/>
          <w:szCs w:val="30"/>
        </w:rPr>
      </w:pPr>
      <w:r>
        <w:rPr>
          <w:rFonts w:hint="eastAsia" w:ascii="仿宋" w:hAnsi="仿宋" w:eastAsia="仿宋" w:cs="仿宋_GB2312"/>
          <w:color w:val="16181D"/>
          <w:kern w:val="0"/>
          <w:sz w:val="30"/>
          <w:szCs w:val="30"/>
        </w:rPr>
        <w:t>投标申请文件有上述情形之一的，视为未能对招标文件做出实质性响应，投标申请文件将作</w:t>
      </w:r>
      <w:r>
        <w:rPr>
          <w:rFonts w:hint="eastAsia" w:ascii="仿宋" w:hAnsi="仿宋" w:eastAsia="仿宋" w:cs="仿宋_GB2312"/>
          <w:color w:val="16181D"/>
          <w:kern w:val="0"/>
          <w:sz w:val="30"/>
          <w:szCs w:val="30"/>
          <w:lang w:eastAsia="zh-CN"/>
        </w:rPr>
        <w:t>无效</w:t>
      </w:r>
      <w:r>
        <w:rPr>
          <w:rFonts w:hint="eastAsia" w:ascii="仿宋" w:hAnsi="仿宋" w:eastAsia="仿宋" w:cs="仿宋_GB2312"/>
          <w:color w:val="16181D"/>
          <w:kern w:val="0"/>
          <w:sz w:val="30"/>
          <w:szCs w:val="30"/>
        </w:rPr>
        <w:t>投标处理</w:t>
      </w:r>
      <w:r>
        <w:rPr>
          <w:rFonts w:hint="eastAsia" w:ascii="仿宋" w:hAnsi="仿宋" w:eastAsia="仿宋" w:cs="仿宋_GB2312"/>
          <w:color w:val="35383C"/>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(三)在评选过程中，评审委员会发现包括但不仅限于投标申请人以他人名义</w:t>
      </w:r>
      <w:r>
        <w:rPr>
          <w:rFonts w:hint="eastAsia" w:ascii="仿宋" w:hAnsi="仿宋" w:eastAsia="仿宋" w:cs="仿宋_GB2312"/>
          <w:color w:val="35383C"/>
          <w:kern w:val="0"/>
          <w:sz w:val="30"/>
          <w:szCs w:val="30"/>
        </w:rPr>
        <w:t>参</w:t>
      </w:r>
      <w:r>
        <w:rPr>
          <w:rFonts w:hint="eastAsia" w:ascii="仿宋" w:hAnsi="仿宋" w:eastAsia="仿宋" w:cs="仿宋_GB2312"/>
          <w:color w:val="16181D"/>
          <w:kern w:val="0"/>
          <w:sz w:val="30"/>
          <w:szCs w:val="30"/>
        </w:rPr>
        <w:t>与投标、串通投标、以行贿手段谋取中选或者以其他违法违规方式</w:t>
      </w:r>
      <w:r>
        <w:rPr>
          <w:rFonts w:hint="eastAsia" w:ascii="仿宋" w:hAnsi="仿宋" w:eastAsia="仿宋" w:cs="仿宋_GB2312"/>
          <w:color w:val="35383C"/>
          <w:kern w:val="0"/>
          <w:sz w:val="30"/>
          <w:szCs w:val="30"/>
        </w:rPr>
        <w:t>参</w:t>
      </w:r>
      <w:r>
        <w:rPr>
          <w:rFonts w:hint="eastAsia" w:ascii="仿宋" w:hAnsi="仿宋" w:eastAsia="仿宋" w:cs="仿宋_GB2312"/>
          <w:color w:val="16181D"/>
          <w:kern w:val="0"/>
          <w:sz w:val="30"/>
          <w:szCs w:val="30"/>
        </w:rPr>
        <w:t>与投标的，也将作否决投标处理</w:t>
      </w:r>
      <w:r>
        <w:rPr>
          <w:rFonts w:hint="eastAsia" w:ascii="仿宋" w:hAnsi="仿宋" w:eastAsia="仿宋" w:cs="仿宋_GB2312"/>
          <w:color w:val="35383C"/>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四、评审程序</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(一)评审方式</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评审委员根据详细评审表的标准进行评审，以最终得分高低推荐中选人</w:t>
      </w:r>
      <w:r>
        <w:rPr>
          <w:rFonts w:hint="eastAsia" w:ascii="仿宋" w:hAnsi="仿宋" w:eastAsia="仿宋" w:cs="仿宋_GB2312"/>
          <w:color w:val="393C40"/>
          <w:kern w:val="0"/>
          <w:sz w:val="30"/>
          <w:szCs w:val="30"/>
        </w:rPr>
        <w:t>。</w:t>
      </w:r>
      <w:r>
        <w:rPr>
          <w:rFonts w:hint="eastAsia" w:ascii="仿宋" w:hAnsi="仿宋" w:eastAsia="仿宋" w:cs="仿宋_GB2312"/>
          <w:color w:val="15171B"/>
          <w:kern w:val="0"/>
          <w:sz w:val="30"/>
          <w:szCs w:val="30"/>
        </w:rPr>
        <w:t>其中，各考核项目的权重及分值设置见详细评审表。经评审综合得分相等的，以报价低者中选，如仍然相同，再依据招标申请人近2年内债券发行业绩规模多的中选</w:t>
      </w:r>
      <w:r>
        <w:rPr>
          <w:rFonts w:hint="eastAsia" w:ascii="仿宋" w:hAnsi="仿宋" w:eastAsia="仿宋" w:cs="仿宋_GB2312"/>
          <w:color w:val="393C40"/>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(二)评审要求</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1.评分时，遵循以下计分规则:</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评分计算保留至小数点后两位;</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2.评审委员会成员采用记名评分的方式，在评分表中的任何改写处、均必须由该评分人员小签;</w:t>
      </w:r>
    </w:p>
    <w:p>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3.评选结果由评审委员会全体成员签字</w:t>
      </w:r>
      <w:r>
        <w:rPr>
          <w:rFonts w:hint="eastAsia" w:ascii="仿宋" w:hAnsi="仿宋" w:eastAsia="仿宋" w:cs="仿宋_GB2312"/>
          <w:color w:val="393C40"/>
          <w:kern w:val="0"/>
          <w:sz w:val="30"/>
          <w:szCs w:val="30"/>
        </w:rPr>
        <w:t>。</w:t>
      </w:r>
    </w:p>
    <w:p>
      <w:pPr>
        <w:pStyle w:val="46"/>
        <w:pageBreakBefore/>
        <w:spacing w:line="360" w:lineRule="auto"/>
        <w:ind w:right="-210" w:rightChars="-100"/>
        <w:jc w:val="center"/>
      </w:pPr>
      <w:r>
        <w:rPr>
          <w:rFonts w:hint="eastAsia" w:ascii="Times New Roman" w:hAnsi="Times New Roman" w:eastAsia="宋体"/>
          <w:b/>
          <w:color w:val="020304"/>
          <w:sz w:val="44"/>
          <w:szCs w:val="44"/>
        </w:rPr>
        <w:t>详细评审表</w:t>
      </w:r>
    </w:p>
    <w:tbl>
      <w:tblPr>
        <w:tblStyle w:val="17"/>
        <w:tblW w:w="89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6"/>
        <w:gridCol w:w="5954"/>
        <w:gridCol w:w="1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1886" w:type="dxa"/>
            <w:tcBorders>
              <w:tl2br w:val="nil"/>
              <w:tr2bl w:val="nil"/>
            </w:tcBorders>
            <w:noWrap w:val="0"/>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分值构成</w:t>
            </w:r>
            <w:r>
              <w:rPr>
                <w:rFonts w:ascii="Times New Roman" w:hAnsi="Times New Roman"/>
                <w:color w:val="000000"/>
                <w:kern w:val="0"/>
                <w:szCs w:val="21"/>
              </w:rPr>
              <w:br w:type="textWrapping"/>
            </w:r>
            <w:r>
              <w:rPr>
                <w:rFonts w:ascii="Times New Roman" w:hAnsi="Times New Roman"/>
                <w:color w:val="000000"/>
                <w:kern w:val="0"/>
                <w:szCs w:val="21"/>
              </w:rPr>
              <w:t>（总分100分）</w:t>
            </w:r>
          </w:p>
        </w:tc>
        <w:tc>
          <w:tcPr>
            <w:tcW w:w="7044" w:type="dxa"/>
            <w:gridSpan w:val="2"/>
            <w:tcBorders>
              <w:tl2br w:val="nil"/>
              <w:tr2bl w:val="nil"/>
            </w:tcBorders>
            <w:noWrap/>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价格部分：</w:t>
            </w:r>
            <w:r>
              <w:rPr>
                <w:rFonts w:hint="eastAsia" w:ascii="Times New Roman" w:hAnsi="Times New Roman"/>
                <w:color w:val="000000"/>
                <w:kern w:val="0"/>
                <w:szCs w:val="21"/>
                <w:lang w:val="en-US" w:eastAsia="zh-CN"/>
              </w:rPr>
              <w:t>10</w:t>
            </w:r>
            <w:r>
              <w:rPr>
                <w:rFonts w:ascii="Times New Roman" w:hAnsi="Times New Roman"/>
                <w:color w:val="000000"/>
                <w:kern w:val="0"/>
                <w:szCs w:val="21"/>
              </w:rPr>
              <w:t>分</w:t>
            </w:r>
          </w:p>
          <w:p>
            <w:pPr>
              <w:widowControl/>
              <w:jc w:val="center"/>
              <w:rPr>
                <w:rFonts w:ascii="Times New Roman" w:hAnsi="Times New Roman"/>
                <w:color w:val="000000"/>
                <w:kern w:val="0"/>
                <w:szCs w:val="21"/>
              </w:rPr>
            </w:pPr>
            <w:r>
              <w:rPr>
                <w:rFonts w:ascii="Times New Roman" w:hAnsi="Times New Roman"/>
                <w:color w:val="000000"/>
                <w:kern w:val="0"/>
                <w:szCs w:val="21"/>
              </w:rPr>
              <w:t>技术部分：</w:t>
            </w:r>
            <w:r>
              <w:rPr>
                <w:rFonts w:hint="eastAsia" w:ascii="Times New Roman" w:hAnsi="Times New Roman"/>
                <w:color w:val="000000"/>
                <w:kern w:val="0"/>
                <w:szCs w:val="21"/>
                <w:lang w:val="en-US" w:eastAsia="zh-CN"/>
              </w:rPr>
              <w:t>45</w:t>
            </w:r>
            <w:r>
              <w:rPr>
                <w:rFonts w:ascii="Times New Roman" w:hAnsi="Times New Roman"/>
                <w:color w:val="000000"/>
                <w:kern w:val="0"/>
                <w:szCs w:val="21"/>
              </w:rPr>
              <w:t>分</w:t>
            </w:r>
          </w:p>
          <w:p>
            <w:pPr>
              <w:jc w:val="center"/>
              <w:rPr>
                <w:rFonts w:ascii="Times New Roman" w:hAnsi="Times New Roman"/>
                <w:color w:val="000000"/>
                <w:kern w:val="0"/>
                <w:szCs w:val="21"/>
              </w:rPr>
            </w:pPr>
            <w:r>
              <w:rPr>
                <w:rFonts w:ascii="Times New Roman" w:hAnsi="Times New Roman"/>
                <w:color w:val="000000"/>
                <w:kern w:val="0"/>
                <w:szCs w:val="21"/>
              </w:rPr>
              <w:t>商务部分：</w:t>
            </w:r>
            <w:r>
              <w:rPr>
                <w:rFonts w:hint="eastAsia" w:ascii="Times New Roman" w:hAnsi="Times New Roman"/>
                <w:color w:val="000000"/>
                <w:kern w:val="0"/>
                <w:szCs w:val="21"/>
                <w:lang w:val="en-US" w:eastAsia="zh-CN"/>
              </w:rPr>
              <w:t>45</w:t>
            </w:r>
            <w:r>
              <w:rPr>
                <w:rFonts w:ascii="Times New Roman" w:hAnsi="Times New Roman"/>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8930" w:type="dxa"/>
            <w:gridSpan w:val="3"/>
            <w:tcBorders>
              <w:tl2br w:val="nil"/>
              <w:tr2bl w:val="nil"/>
            </w:tcBorders>
            <w:noWrap/>
            <w:vAlign w:val="center"/>
          </w:tcPr>
          <w:p>
            <w:pPr>
              <w:widowControl/>
              <w:jc w:val="center"/>
              <w:rPr>
                <w:rFonts w:ascii="Times New Roman" w:hAnsi="Times New Roman"/>
                <w:color w:val="000000"/>
                <w:kern w:val="0"/>
                <w:szCs w:val="21"/>
              </w:rPr>
            </w:pPr>
            <w:r>
              <w:rPr>
                <w:rFonts w:ascii="Times New Roman" w:hAnsi="Times New Roman"/>
                <w:b/>
                <w:bCs/>
                <w:color w:val="000000"/>
                <w:kern w:val="0"/>
                <w:szCs w:val="21"/>
              </w:rPr>
              <w:t>（1） 价格部分（满分</w:t>
            </w:r>
            <w:r>
              <w:rPr>
                <w:rFonts w:hint="eastAsia" w:ascii="Times New Roman" w:hAnsi="Times New Roman"/>
                <w:b/>
                <w:bCs/>
                <w:color w:val="000000"/>
                <w:kern w:val="0"/>
                <w:szCs w:val="21"/>
                <w:lang w:val="en-US" w:eastAsia="zh-CN"/>
              </w:rPr>
              <w:t>10</w:t>
            </w:r>
            <w:r>
              <w:rPr>
                <w:rFonts w:ascii="Times New Roman" w:hAnsi="Times New Roman"/>
                <w:b/>
                <w:bCs/>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886" w:type="dxa"/>
            <w:tcBorders>
              <w:tl2br w:val="nil"/>
              <w:tr2bl w:val="nil"/>
            </w:tcBorders>
            <w:noWrap/>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评分因素</w:t>
            </w:r>
          </w:p>
        </w:tc>
        <w:tc>
          <w:tcPr>
            <w:tcW w:w="5954" w:type="dxa"/>
            <w:tcBorders>
              <w:tl2br w:val="nil"/>
              <w:tr2bl w:val="nil"/>
            </w:tcBorders>
            <w:noWrap/>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评分标准</w:t>
            </w:r>
          </w:p>
        </w:tc>
        <w:tc>
          <w:tcPr>
            <w:tcW w:w="1090" w:type="dxa"/>
            <w:tcBorders>
              <w:tl2br w:val="nil"/>
              <w:tr2bl w:val="nil"/>
            </w:tcBorders>
            <w:noWrap/>
            <w:vAlign w:val="center"/>
          </w:tcPr>
          <w:p>
            <w:pPr>
              <w:widowControl/>
              <w:jc w:val="center"/>
              <w:rPr>
                <w:rFonts w:ascii="Times New Roman" w:hAnsi="Times New Roman"/>
                <w:color w:val="000000"/>
                <w:kern w:val="0"/>
                <w:szCs w:val="21"/>
              </w:rPr>
            </w:pPr>
            <w:r>
              <w:rPr>
                <w:rFonts w:ascii="Times New Roman" w:hAnsi="Times New Roman"/>
                <w:b/>
                <w:color w:val="000000"/>
                <w:kern w:val="0"/>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2" w:hRule="atLeast"/>
          <w:jc w:val="center"/>
        </w:trPr>
        <w:tc>
          <w:tcPr>
            <w:tcW w:w="1886" w:type="dxa"/>
            <w:tcBorders>
              <w:tl2br w:val="nil"/>
              <w:tr2bl w:val="nil"/>
            </w:tcBorders>
            <w:noWrap/>
            <w:vAlign w:val="center"/>
          </w:tcPr>
          <w:p>
            <w:pPr>
              <w:widowControl/>
              <w:spacing w:line="360" w:lineRule="atLeast"/>
              <w:jc w:val="center"/>
              <w:rPr>
                <w:rFonts w:ascii="Times New Roman" w:hAnsi="Times New Roman"/>
                <w:color w:val="000000"/>
                <w:kern w:val="0"/>
                <w:szCs w:val="21"/>
              </w:rPr>
            </w:pPr>
            <w:r>
              <w:rPr>
                <w:rFonts w:hint="eastAsia" w:ascii="Times New Roman" w:hAnsi="Times New Roman"/>
                <w:color w:val="000000"/>
                <w:kern w:val="0"/>
                <w:szCs w:val="21"/>
              </w:rPr>
              <w:t>价格部分</w:t>
            </w:r>
          </w:p>
        </w:tc>
        <w:tc>
          <w:tcPr>
            <w:tcW w:w="5954" w:type="dxa"/>
            <w:tcBorders>
              <w:tl2br w:val="nil"/>
              <w:tr2bl w:val="nil"/>
            </w:tcBorders>
            <w:noWrap w:val="0"/>
            <w:vAlign w:val="center"/>
          </w:tcPr>
          <w:p>
            <w:pPr>
              <w:pStyle w:val="8"/>
              <w:rPr>
                <w:rFonts w:hint="eastAsia"/>
                <w:lang w:val="en-US" w:eastAsia="zh-CN"/>
              </w:rPr>
            </w:pPr>
            <w:r>
              <w:rPr>
                <w:rFonts w:hint="eastAsia"/>
                <w:lang w:eastAsia="zh-CN"/>
              </w:rPr>
              <w:t>该报价为上文</w:t>
            </w:r>
            <w:r>
              <w:rPr>
                <w:rFonts w:hint="eastAsia"/>
                <w:lang w:val="en-US" w:eastAsia="zh-CN"/>
              </w:rPr>
              <w:t>P2“一（九）”所述固定承销费用。</w:t>
            </w:r>
          </w:p>
          <w:p>
            <w:pPr>
              <w:pStyle w:val="8"/>
              <w:rPr>
                <w:rFonts w:ascii="Times New Roman" w:hAnsi="Times New Roman"/>
                <w:color w:val="000000"/>
                <w:kern w:val="0"/>
                <w:szCs w:val="21"/>
              </w:rPr>
            </w:pPr>
            <w:r>
              <w:rPr>
                <w:rFonts w:hint="eastAsia" w:ascii="宋体" w:hAnsi="宋体" w:eastAsia="宋体" w:cs="宋体"/>
                <w:color w:val="auto"/>
              </w:rPr>
              <w:t>报价控制：本项目承销费用报价采用年化费率形式，承销费率报价上限为0.</w:t>
            </w:r>
            <w:r>
              <w:rPr>
                <w:rFonts w:hint="eastAsia" w:ascii="宋体" w:hAnsi="宋体" w:cs="宋体"/>
                <w:color w:val="auto"/>
                <w:lang w:val="en-US" w:eastAsia="zh-CN"/>
              </w:rPr>
              <w:t>15</w:t>
            </w:r>
            <w:r>
              <w:rPr>
                <w:rFonts w:hint="eastAsia" w:ascii="宋体" w:hAnsi="宋体" w:eastAsia="宋体" w:cs="宋体"/>
                <w:color w:val="auto"/>
              </w:rPr>
              <w:t>%/年，超出0.</w:t>
            </w:r>
            <w:r>
              <w:rPr>
                <w:rFonts w:hint="eastAsia" w:ascii="宋体" w:hAnsi="宋体" w:cs="宋体"/>
                <w:color w:val="auto"/>
                <w:lang w:val="en-US" w:eastAsia="zh-CN"/>
              </w:rPr>
              <w:t>15</w:t>
            </w:r>
            <w:r>
              <w:rPr>
                <w:rFonts w:hint="eastAsia" w:ascii="宋体" w:hAnsi="宋体" w:eastAsia="宋体" w:cs="宋体"/>
                <w:color w:val="auto"/>
              </w:rPr>
              <w:t>%/年</w:t>
            </w:r>
            <w:r>
              <w:rPr>
                <w:rFonts w:hint="eastAsia" w:ascii="宋体" w:hAnsi="宋体" w:cs="宋体"/>
                <w:color w:val="auto"/>
                <w:lang w:eastAsia="zh-CN"/>
              </w:rPr>
              <w:t>或</w:t>
            </w:r>
            <w:r>
              <w:rPr>
                <w:rFonts w:hint="eastAsia" w:ascii="宋体" w:hAnsi="宋体" w:cs="宋体"/>
                <w:color w:val="auto"/>
                <w:lang w:val="en-US" w:eastAsia="zh-CN"/>
              </w:rPr>
              <w:t>0</w:t>
            </w:r>
            <w:r>
              <w:rPr>
                <w:rFonts w:hint="eastAsia" w:ascii="宋体" w:hAnsi="宋体" w:eastAsia="宋体" w:cs="宋体"/>
                <w:color w:val="auto"/>
              </w:rPr>
              <w:t>则为废标</w:t>
            </w:r>
            <w:r>
              <w:rPr>
                <w:rFonts w:hint="eastAsia" w:ascii="宋体" w:hAnsi="宋体" w:cs="宋体"/>
                <w:color w:val="auto"/>
                <w:lang w:val="en-US" w:eastAsia="zh-CN"/>
              </w:rPr>
              <w:t>。</w:t>
            </w:r>
            <w:r>
              <w:rPr>
                <w:rFonts w:hint="eastAsia" w:ascii="宋体" w:hAnsi="宋体" w:eastAsia="宋体" w:cs="宋体"/>
                <w:color w:val="auto"/>
              </w:rPr>
              <w:t>当为0.</w:t>
            </w:r>
            <w:r>
              <w:rPr>
                <w:rFonts w:hint="eastAsia" w:ascii="宋体" w:hAnsi="宋体" w:cs="宋体"/>
                <w:color w:val="auto"/>
                <w:lang w:val="en-US" w:eastAsia="zh-CN"/>
              </w:rPr>
              <w:t>15</w:t>
            </w:r>
            <w:r>
              <w:rPr>
                <w:rFonts w:hint="eastAsia" w:ascii="宋体" w:hAnsi="宋体" w:eastAsia="宋体" w:cs="宋体"/>
                <w:color w:val="auto"/>
              </w:rPr>
              <w:t>%/年时，得分为0分</w:t>
            </w:r>
            <w:r>
              <w:rPr>
                <w:rFonts w:hint="eastAsia" w:ascii="宋体" w:hAnsi="宋体" w:cs="宋体"/>
                <w:color w:val="auto"/>
                <w:lang w:eastAsia="zh-CN"/>
              </w:rPr>
              <w:t>；</w:t>
            </w:r>
            <w:r>
              <w:rPr>
                <w:rFonts w:hint="eastAsia" w:ascii="宋体" w:hAnsi="宋体" w:eastAsia="宋体" w:cs="宋体"/>
                <w:color w:val="auto"/>
              </w:rPr>
              <w:t>每减少0.01%/年，</w:t>
            </w:r>
            <w:r>
              <w:rPr>
                <w:rFonts w:hint="eastAsia" w:ascii="宋体" w:hAnsi="宋体" w:eastAsia="宋体" w:cs="宋体"/>
                <w:color w:val="auto"/>
                <w:highlight w:val="none"/>
              </w:rPr>
              <w:t>增加</w:t>
            </w:r>
            <w:r>
              <w:rPr>
                <w:rFonts w:hint="eastAsia" w:ascii="宋体" w:hAnsi="宋体" w:cs="宋体"/>
                <w:color w:val="auto"/>
                <w:highlight w:val="none"/>
                <w:lang w:val="en-US" w:eastAsia="zh-CN"/>
              </w:rPr>
              <w:t>2</w:t>
            </w:r>
            <w:r>
              <w:rPr>
                <w:rFonts w:hint="eastAsia" w:ascii="宋体" w:hAnsi="宋体" w:eastAsia="宋体" w:cs="宋体"/>
                <w:color w:val="auto"/>
                <w:highlight w:val="none"/>
              </w:rPr>
              <w:t>分，</w:t>
            </w:r>
            <w:r>
              <w:rPr>
                <w:rFonts w:hint="eastAsia" w:ascii="宋体" w:hAnsi="宋体" w:eastAsia="宋体" w:cs="宋体"/>
                <w:color w:val="auto"/>
              </w:rPr>
              <w:t>满分为</w:t>
            </w:r>
            <w:r>
              <w:rPr>
                <w:rFonts w:hint="eastAsia" w:ascii="宋体" w:hAnsi="宋体" w:cs="宋体"/>
                <w:color w:val="auto"/>
                <w:lang w:val="en-US" w:eastAsia="zh-CN"/>
              </w:rPr>
              <w:t>1</w:t>
            </w:r>
            <w:r>
              <w:rPr>
                <w:rFonts w:hint="eastAsia" w:ascii="宋体" w:hAnsi="宋体" w:eastAsia="宋体" w:cs="宋体"/>
                <w:color w:val="auto"/>
                <w:lang w:val="en-US" w:eastAsia="zh-CN"/>
              </w:rPr>
              <w:t>0</w:t>
            </w:r>
            <w:r>
              <w:rPr>
                <w:rFonts w:hint="eastAsia" w:ascii="宋体" w:hAnsi="宋体" w:eastAsia="宋体" w:cs="宋体"/>
                <w:color w:val="auto"/>
              </w:rPr>
              <w:t>分。</w:t>
            </w:r>
          </w:p>
        </w:tc>
        <w:tc>
          <w:tcPr>
            <w:tcW w:w="1090" w:type="dxa"/>
            <w:tcBorders>
              <w:tl2br w:val="nil"/>
              <w:tr2bl w:val="nil"/>
            </w:tcBorders>
            <w:noWrap/>
            <w:vAlign w:val="center"/>
          </w:tcPr>
          <w:p>
            <w:pPr>
              <w:widowControl/>
              <w:jc w:val="center"/>
              <w:rPr>
                <w:rFonts w:ascii="Times New Roman" w:hAnsi="Times New Roman"/>
                <w:color w:val="000000"/>
                <w:kern w:val="0"/>
                <w:szCs w:val="21"/>
              </w:rPr>
            </w:pPr>
            <w:r>
              <w:rPr>
                <w:rFonts w:hint="eastAsia" w:ascii="Times New Roman" w:hAnsi="Times New Roman"/>
                <w:color w:val="auto"/>
                <w:kern w:val="0"/>
                <w:szCs w:val="21"/>
                <w:lang w:val="en-US" w:eastAsia="zh-CN"/>
              </w:rPr>
              <w:t>10</w:t>
            </w:r>
            <w:r>
              <w:rPr>
                <w:rFonts w:ascii="Times New Roman" w:hAnsi="Times New Roman"/>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8930" w:type="dxa"/>
            <w:gridSpan w:val="3"/>
            <w:tcBorders>
              <w:tl2br w:val="nil"/>
              <w:tr2bl w:val="nil"/>
            </w:tcBorders>
            <w:noWrap/>
            <w:vAlign w:val="center"/>
          </w:tcPr>
          <w:p>
            <w:pPr>
              <w:widowControl/>
              <w:jc w:val="center"/>
              <w:rPr>
                <w:rFonts w:ascii="Times New Roman" w:hAnsi="Times New Roman"/>
                <w:color w:val="000000"/>
                <w:kern w:val="0"/>
                <w:szCs w:val="21"/>
              </w:rPr>
            </w:pPr>
            <w:r>
              <w:rPr>
                <w:rFonts w:ascii="Times New Roman" w:hAnsi="Times New Roman"/>
                <w:b/>
                <w:bCs/>
                <w:color w:val="000000"/>
                <w:kern w:val="0"/>
                <w:szCs w:val="21"/>
              </w:rPr>
              <w:t>（2）技术部分（满分</w:t>
            </w:r>
            <w:r>
              <w:rPr>
                <w:rFonts w:hint="eastAsia" w:ascii="Times New Roman" w:hAnsi="Times New Roman"/>
                <w:b/>
                <w:bCs/>
                <w:color w:val="000000"/>
                <w:kern w:val="0"/>
                <w:szCs w:val="21"/>
                <w:lang w:val="en-US" w:eastAsia="zh-CN"/>
              </w:rPr>
              <w:t>45</w:t>
            </w:r>
            <w:r>
              <w:rPr>
                <w:rFonts w:ascii="Times New Roman" w:hAnsi="Times New Roman"/>
                <w:b/>
                <w:bCs/>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886" w:type="dxa"/>
            <w:tcBorders>
              <w:tl2br w:val="nil"/>
              <w:tr2bl w:val="nil"/>
            </w:tcBorders>
            <w:noWrap/>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评分因素</w:t>
            </w:r>
          </w:p>
        </w:tc>
        <w:tc>
          <w:tcPr>
            <w:tcW w:w="5954" w:type="dxa"/>
            <w:tcBorders>
              <w:tl2br w:val="nil"/>
              <w:tr2bl w:val="nil"/>
            </w:tcBorders>
            <w:noWrap/>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评分标准</w:t>
            </w:r>
          </w:p>
        </w:tc>
        <w:tc>
          <w:tcPr>
            <w:tcW w:w="1090" w:type="dxa"/>
            <w:tcBorders>
              <w:tl2br w:val="nil"/>
              <w:tr2bl w:val="nil"/>
            </w:tcBorders>
            <w:noWrap/>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1886" w:type="dxa"/>
            <w:tcBorders>
              <w:tl2br w:val="nil"/>
              <w:tr2bl w:val="nil"/>
            </w:tcBorders>
            <w:noWrap/>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lang w:eastAsia="zh-CN"/>
              </w:rPr>
              <w:t>承销方案</w:t>
            </w:r>
            <w:r>
              <w:rPr>
                <w:rFonts w:ascii="Times New Roman" w:hAnsi="Times New Roman"/>
                <w:color w:val="000000"/>
                <w:kern w:val="0"/>
                <w:szCs w:val="21"/>
              </w:rPr>
              <w:t xml:space="preserve">   </w:t>
            </w:r>
          </w:p>
        </w:tc>
        <w:tc>
          <w:tcPr>
            <w:tcW w:w="5954" w:type="dxa"/>
            <w:tcBorders>
              <w:tl2br w:val="nil"/>
              <w:tr2bl w:val="nil"/>
            </w:tcBorders>
            <w:noWrap w:val="0"/>
            <w:vAlign w:val="center"/>
          </w:tcPr>
          <w:p>
            <w:pPr>
              <w:pStyle w:val="8"/>
              <w:rPr>
                <w:rFonts w:ascii="Times New Roman" w:hAnsi="Times New Roman"/>
              </w:rPr>
            </w:pPr>
            <w:r>
              <w:rPr>
                <w:rFonts w:ascii="Times New Roman" w:hAnsi="Times New Roman"/>
              </w:rPr>
              <w:t>投标人设计的发行方案是否完善、合理。</w:t>
            </w:r>
            <w:r>
              <w:rPr>
                <w:rFonts w:hint="eastAsia" w:ascii="Times New Roman" w:hAnsi="Times New Roman"/>
                <w:lang w:eastAsia="zh-CN"/>
              </w:rPr>
              <w:t>包括但不限于以下要素</w:t>
            </w:r>
            <w:r>
              <w:rPr>
                <w:rFonts w:ascii="Times New Roman" w:hAnsi="Times New Roman"/>
              </w:rPr>
              <w:t>：</w:t>
            </w:r>
          </w:p>
          <w:p>
            <w:pPr>
              <w:pStyle w:val="8"/>
              <w:rPr>
                <w:rFonts w:ascii="Times New Roman" w:hAnsi="Times New Roman"/>
              </w:rPr>
            </w:pPr>
            <w:r>
              <w:rPr>
                <w:rFonts w:hint="eastAsia" w:ascii="Times New Roman" w:hAnsi="Times New Roman"/>
                <w:lang w:val="en-US" w:eastAsia="zh-CN"/>
              </w:rPr>
              <w:t>1</w:t>
            </w:r>
            <w:r>
              <w:rPr>
                <w:rFonts w:ascii="Times New Roman" w:hAnsi="Times New Roman"/>
              </w:rPr>
              <w:t>、项目需重点关注问题及解决方案；</w:t>
            </w:r>
          </w:p>
          <w:p>
            <w:pPr>
              <w:pStyle w:val="8"/>
              <w:rPr>
                <w:rFonts w:ascii="Times New Roman" w:hAnsi="Times New Roman"/>
              </w:rPr>
            </w:pPr>
            <w:r>
              <w:rPr>
                <w:rFonts w:hint="eastAsia" w:ascii="Times New Roman" w:hAnsi="Times New Roman"/>
                <w:lang w:val="en-US" w:eastAsia="zh-CN"/>
              </w:rPr>
              <w:t>2</w:t>
            </w:r>
            <w:r>
              <w:rPr>
                <w:rFonts w:ascii="Times New Roman" w:hAnsi="Times New Roman"/>
              </w:rPr>
              <w:t>、</w:t>
            </w:r>
            <w:r>
              <w:rPr>
                <w:rFonts w:hint="eastAsia" w:ascii="Times New Roman" w:hAnsi="Times New Roman"/>
                <w:lang w:eastAsia="zh-CN"/>
              </w:rPr>
              <w:t>保障发行的措施</w:t>
            </w:r>
            <w:r>
              <w:rPr>
                <w:rFonts w:ascii="Times New Roman" w:hAnsi="Times New Roman"/>
              </w:rPr>
              <w:t>：</w:t>
            </w:r>
          </w:p>
          <w:p>
            <w:pPr>
              <w:pStyle w:val="8"/>
              <w:rPr>
                <w:rFonts w:ascii="Times New Roman" w:hAnsi="Times New Roman"/>
              </w:rPr>
            </w:pPr>
            <w:r>
              <w:rPr>
                <w:rFonts w:hint="eastAsia" w:ascii="Times New Roman" w:hAnsi="Times New Roman"/>
                <w:lang w:val="en-US" w:eastAsia="zh-CN"/>
              </w:rPr>
              <w:t>3</w:t>
            </w:r>
            <w:r>
              <w:rPr>
                <w:rFonts w:ascii="Times New Roman" w:hAnsi="Times New Roman"/>
              </w:rPr>
              <w:t>、</w:t>
            </w:r>
            <w:r>
              <w:rPr>
                <w:rFonts w:hint="eastAsia" w:ascii="Times New Roman" w:hAnsi="Times New Roman"/>
                <w:lang w:eastAsia="zh-CN"/>
              </w:rPr>
              <w:t>如何提高项目注册效率</w:t>
            </w:r>
            <w:r>
              <w:rPr>
                <w:rFonts w:ascii="Times New Roman" w:hAnsi="Times New Roman"/>
              </w:rPr>
              <w:t>；</w:t>
            </w:r>
          </w:p>
          <w:p>
            <w:pPr>
              <w:pStyle w:val="8"/>
              <w:rPr>
                <w:rFonts w:ascii="Times New Roman" w:hAnsi="Times New Roman"/>
              </w:rPr>
            </w:pPr>
            <w:r>
              <w:rPr>
                <w:rFonts w:hint="eastAsia" w:ascii="Times New Roman" w:hAnsi="Times New Roman"/>
                <w:lang w:val="en-US" w:eastAsia="zh-CN"/>
              </w:rPr>
              <w:t>4</w:t>
            </w:r>
            <w:r>
              <w:rPr>
                <w:rFonts w:ascii="Times New Roman" w:hAnsi="Times New Roman"/>
              </w:rPr>
              <w:t>、</w:t>
            </w:r>
            <w:r>
              <w:rPr>
                <w:rFonts w:hint="eastAsia" w:ascii="Times New Roman" w:hAnsi="Times New Roman"/>
                <w:lang w:eastAsia="zh-CN"/>
              </w:rPr>
              <w:t>降低发行成本的建议</w:t>
            </w:r>
            <w:r>
              <w:rPr>
                <w:rFonts w:ascii="Times New Roman" w:hAnsi="Times New Roman"/>
              </w:rPr>
              <w:t>；</w:t>
            </w:r>
          </w:p>
          <w:p>
            <w:pPr>
              <w:pStyle w:val="8"/>
              <w:rPr>
                <w:rFonts w:ascii="Times New Roman" w:hAnsi="Times New Roman"/>
              </w:rPr>
            </w:pPr>
            <w:r>
              <w:rPr>
                <w:rFonts w:hint="eastAsia" w:ascii="Times New Roman" w:hAnsi="Times New Roman"/>
                <w:lang w:val="en-US" w:eastAsia="zh-CN"/>
              </w:rPr>
              <w:t>5</w:t>
            </w:r>
            <w:r>
              <w:rPr>
                <w:rFonts w:ascii="Times New Roman" w:hAnsi="Times New Roman"/>
              </w:rPr>
              <w:t>、项目进度时间安排；</w:t>
            </w:r>
          </w:p>
          <w:p>
            <w:pPr>
              <w:pStyle w:val="8"/>
              <w:rPr>
                <w:rFonts w:ascii="Times New Roman" w:hAnsi="Times New Roman"/>
              </w:rPr>
            </w:pPr>
            <w:r>
              <w:rPr>
                <w:rFonts w:hint="eastAsia" w:ascii="Times New Roman" w:hAnsi="Times New Roman"/>
                <w:lang w:val="en-US" w:eastAsia="zh-CN"/>
              </w:rPr>
              <w:t>6</w:t>
            </w:r>
            <w:r>
              <w:rPr>
                <w:rFonts w:ascii="Times New Roman" w:hAnsi="Times New Roman"/>
              </w:rPr>
              <w:t>、</w:t>
            </w:r>
            <w:r>
              <w:rPr>
                <w:rFonts w:hint="eastAsia" w:ascii="Times New Roman" w:hAnsi="Times New Roman"/>
                <w:lang w:eastAsia="zh-CN"/>
              </w:rPr>
              <w:t>投标人的优势</w:t>
            </w:r>
            <w:r>
              <w:rPr>
                <w:rFonts w:ascii="Times New Roman" w:hAnsi="Times New Roman"/>
              </w:rPr>
              <w:t>；</w:t>
            </w:r>
          </w:p>
          <w:p>
            <w:pPr>
              <w:pStyle w:val="8"/>
              <w:rPr>
                <w:rFonts w:ascii="Times New Roman" w:hAnsi="Times New Roman"/>
              </w:rPr>
            </w:pPr>
            <w:r>
              <w:rPr>
                <w:rFonts w:hint="eastAsia" w:ascii="Times New Roman" w:hAnsi="Times New Roman"/>
                <w:lang w:val="en-US" w:eastAsia="zh-CN"/>
              </w:rPr>
              <w:t>7</w:t>
            </w:r>
            <w:r>
              <w:rPr>
                <w:rFonts w:ascii="Times New Roman" w:hAnsi="Times New Roman"/>
              </w:rPr>
              <w:t>、债券存续期服务安排；</w:t>
            </w:r>
          </w:p>
          <w:p>
            <w:pPr>
              <w:pStyle w:val="8"/>
              <w:rPr>
                <w:rFonts w:ascii="Times New Roman" w:hAnsi="Times New Roman"/>
              </w:rPr>
            </w:pPr>
            <w:r>
              <w:rPr>
                <w:rFonts w:hint="eastAsia" w:ascii="Times New Roman" w:hAnsi="Times New Roman"/>
                <w:lang w:val="en-US" w:eastAsia="zh-CN"/>
              </w:rPr>
              <w:t>8</w:t>
            </w:r>
            <w:r>
              <w:rPr>
                <w:rFonts w:ascii="Times New Roman" w:hAnsi="Times New Roman"/>
              </w:rPr>
              <w:t>、</w:t>
            </w:r>
            <w:r>
              <w:rPr>
                <w:rFonts w:hint="eastAsia" w:ascii="Times New Roman" w:hAnsi="Times New Roman"/>
                <w:lang w:eastAsia="zh-CN"/>
              </w:rPr>
              <w:t>其他服务性承诺</w:t>
            </w:r>
            <w:r>
              <w:rPr>
                <w:rFonts w:ascii="Times New Roman" w:hAnsi="Times New Roman"/>
              </w:rPr>
              <w:t>。</w:t>
            </w:r>
          </w:p>
          <w:p>
            <w:pPr>
              <w:widowControl/>
              <w:jc w:val="left"/>
              <w:rPr>
                <w:rFonts w:hint="eastAsia" w:ascii="Times New Roman" w:hAnsi="Times New Roman" w:eastAsia="宋体"/>
                <w:color w:val="000000"/>
                <w:kern w:val="0"/>
                <w:szCs w:val="21"/>
                <w:lang w:eastAsia="zh-CN"/>
              </w:rPr>
            </w:pPr>
            <w:r>
              <w:t>方案要素完善、方案很好的得</w:t>
            </w:r>
            <w:r>
              <w:rPr>
                <w:rFonts w:hint="eastAsia"/>
                <w:lang w:val="en-US" w:eastAsia="zh-CN"/>
              </w:rPr>
              <w:t>25-20</w:t>
            </w:r>
            <w:r>
              <w:t>分；方案要素完善、方案较好的得</w:t>
            </w:r>
            <w:r>
              <w:rPr>
                <w:rFonts w:hint="eastAsia"/>
                <w:lang w:val="en-US" w:eastAsia="zh-CN"/>
              </w:rPr>
              <w:t>19-14</w:t>
            </w:r>
            <w:r>
              <w:t>分；方案要素</w:t>
            </w:r>
            <w:r>
              <w:rPr>
                <w:rFonts w:hint="eastAsia"/>
              </w:rPr>
              <w:t>基本</w:t>
            </w:r>
            <w:r>
              <w:t>完善、方案一般的得</w:t>
            </w:r>
            <w:r>
              <w:rPr>
                <w:rFonts w:hint="eastAsia"/>
                <w:lang w:val="en-US" w:eastAsia="zh-CN"/>
              </w:rPr>
              <w:t>13-8</w:t>
            </w:r>
            <w:r>
              <w:t>分；方案要素缺失、方案不合理较差的得</w:t>
            </w:r>
            <w:r>
              <w:rPr>
                <w:rFonts w:hint="eastAsia"/>
                <w:lang w:val="en-US" w:eastAsia="zh-CN"/>
              </w:rPr>
              <w:t>7-0</w:t>
            </w:r>
            <w:r>
              <w:t>分</w:t>
            </w:r>
            <w:r>
              <w:rPr>
                <w:rFonts w:hint="eastAsia"/>
                <w:lang w:eastAsia="zh-CN"/>
              </w:rPr>
              <w:t>。</w:t>
            </w:r>
          </w:p>
        </w:tc>
        <w:tc>
          <w:tcPr>
            <w:tcW w:w="1090" w:type="dxa"/>
            <w:tcBorders>
              <w:tl2br w:val="nil"/>
              <w:tr2bl w:val="nil"/>
            </w:tcBorders>
            <w:noWrap/>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lang w:val="en-US" w:eastAsia="zh-CN"/>
              </w:rPr>
              <w:t>25</w:t>
            </w:r>
            <w:r>
              <w:rPr>
                <w:rFonts w:ascii="Times New Roman" w:hAnsi="Times New Roman"/>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1886" w:type="dxa"/>
            <w:tcBorders>
              <w:tl2br w:val="nil"/>
              <w:tr2bl w:val="nil"/>
            </w:tcBorders>
            <w:noWrap/>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注册审批完成</w:t>
            </w:r>
            <w:r>
              <w:rPr>
                <w:rFonts w:ascii="Times New Roman" w:hAnsi="Times New Roman"/>
                <w:color w:val="000000"/>
                <w:kern w:val="0"/>
                <w:szCs w:val="21"/>
              </w:rPr>
              <w:t>期限</w:t>
            </w:r>
          </w:p>
        </w:tc>
        <w:tc>
          <w:tcPr>
            <w:tcW w:w="5954" w:type="dxa"/>
            <w:tcBorders>
              <w:tl2br w:val="nil"/>
              <w:tr2bl w:val="nil"/>
            </w:tcBorders>
            <w:noWrap w:val="0"/>
            <w:vAlign w:val="center"/>
          </w:tcPr>
          <w:p>
            <w:pPr>
              <w:widowControl/>
              <w:spacing w:line="360" w:lineRule="exact"/>
              <w:jc w:val="left"/>
              <w:rPr>
                <w:rFonts w:hint="eastAsia" w:ascii="Times New Roman" w:hAnsi="Times New Roman"/>
                <w:color w:val="000000"/>
                <w:kern w:val="0"/>
                <w:szCs w:val="21"/>
                <w:lang w:eastAsia="zh-CN"/>
              </w:rPr>
            </w:pPr>
            <w:r>
              <w:rPr>
                <w:rFonts w:ascii="Times New Roman" w:hAnsi="Times New Roman"/>
                <w:color w:val="000000"/>
                <w:kern w:val="0"/>
                <w:szCs w:val="21"/>
              </w:rPr>
              <w:t>以</w:t>
            </w:r>
            <w:r>
              <w:rPr>
                <w:rFonts w:hint="eastAsia" w:ascii="Times New Roman" w:hAnsi="Times New Roman"/>
                <w:color w:val="000000"/>
                <w:kern w:val="0"/>
                <w:szCs w:val="21"/>
                <w:lang w:eastAsia="zh-CN"/>
              </w:rPr>
              <w:t>中标之日</w:t>
            </w:r>
            <w:r>
              <w:rPr>
                <w:rFonts w:ascii="Times New Roman" w:hAnsi="Times New Roman"/>
                <w:color w:val="000000"/>
                <w:kern w:val="0"/>
                <w:szCs w:val="21"/>
              </w:rPr>
              <w:t>起至债券</w:t>
            </w:r>
            <w:r>
              <w:rPr>
                <w:rFonts w:hint="eastAsia" w:ascii="Times New Roman" w:hAnsi="Times New Roman"/>
                <w:color w:val="000000"/>
                <w:kern w:val="0"/>
                <w:szCs w:val="21"/>
              </w:rPr>
              <w:t>注册</w:t>
            </w:r>
            <w:r>
              <w:rPr>
                <w:rFonts w:ascii="Times New Roman" w:hAnsi="Times New Roman"/>
                <w:color w:val="000000"/>
                <w:kern w:val="0"/>
                <w:szCs w:val="21"/>
              </w:rPr>
              <w:t>获批时间</w:t>
            </w:r>
            <w:r>
              <w:rPr>
                <w:rFonts w:hint="eastAsia" w:ascii="Times New Roman" w:hAnsi="Times New Roman"/>
                <w:color w:val="000000"/>
                <w:kern w:val="0"/>
                <w:szCs w:val="21"/>
                <w:lang w:eastAsia="zh-CN"/>
              </w:rPr>
              <w:t>（日历天）：</w:t>
            </w:r>
          </w:p>
          <w:p>
            <w:pPr>
              <w:widowControl/>
              <w:spacing w:line="360" w:lineRule="exact"/>
              <w:jc w:val="left"/>
              <w:rPr>
                <w:rFonts w:ascii="Times New Roman" w:hAnsi="Times New Roman"/>
                <w:color w:val="000000"/>
                <w:kern w:val="0"/>
                <w:szCs w:val="21"/>
              </w:rPr>
            </w:pPr>
            <w:r>
              <w:rPr>
                <w:rFonts w:hint="eastAsia" w:ascii="Times New Roman" w:hAnsi="Times New Roman"/>
                <w:color w:val="000000"/>
                <w:kern w:val="0"/>
                <w:szCs w:val="21"/>
                <w:lang w:val="en-US" w:eastAsia="zh-CN"/>
              </w:rPr>
              <w:t>60天内得10分，60天以上</w:t>
            </w:r>
            <w:r>
              <w:rPr>
                <w:rFonts w:ascii="Times New Roman" w:hAnsi="Times New Roman"/>
                <w:color w:val="000000"/>
                <w:kern w:val="0"/>
                <w:szCs w:val="21"/>
              </w:rPr>
              <w:t>不得分。</w:t>
            </w:r>
          </w:p>
        </w:tc>
        <w:tc>
          <w:tcPr>
            <w:tcW w:w="1090" w:type="dxa"/>
            <w:tcBorders>
              <w:tl2br w:val="nil"/>
              <w:tr2bl w:val="nil"/>
            </w:tcBorders>
            <w:noWrap/>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lang w:val="en-US" w:eastAsia="zh-CN"/>
              </w:rPr>
              <w:t>10</w:t>
            </w:r>
            <w:r>
              <w:rPr>
                <w:rFonts w:ascii="Times New Roman" w:hAnsi="Times New Roman"/>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1886" w:type="dxa"/>
            <w:tcBorders>
              <w:tl2br w:val="nil"/>
              <w:tr2bl w:val="nil"/>
            </w:tcBorders>
            <w:noWrap/>
            <w:vAlign w:val="center"/>
          </w:tcPr>
          <w:p>
            <w:pPr>
              <w:autoSpaceDE w:val="0"/>
              <w:autoSpaceDN w:val="0"/>
              <w:adjustRightInd w:val="0"/>
              <w:jc w:val="center"/>
              <w:rPr>
                <w:rFonts w:ascii="Times New Roman" w:hAnsi="Times New Roman"/>
                <w:color w:val="000000"/>
                <w:kern w:val="0"/>
                <w:szCs w:val="21"/>
              </w:rPr>
            </w:pPr>
            <w:r>
              <w:rPr>
                <w:rFonts w:ascii="Times New Roman" w:hAnsi="Times New Roman"/>
                <w:color w:val="000000"/>
                <w:kern w:val="0"/>
                <w:szCs w:val="21"/>
              </w:rPr>
              <w:t>存续期服务承诺及意外风险应变等</w:t>
            </w:r>
          </w:p>
        </w:tc>
        <w:tc>
          <w:tcPr>
            <w:tcW w:w="5954" w:type="dxa"/>
            <w:tcBorders>
              <w:tl2br w:val="nil"/>
              <w:tr2bl w:val="nil"/>
            </w:tcBorders>
            <w:noWrap w:val="0"/>
            <w:vAlign w:val="center"/>
          </w:tcPr>
          <w:p>
            <w:pPr>
              <w:widowControl/>
              <w:jc w:val="left"/>
              <w:rPr>
                <w:rFonts w:ascii="Times New Roman" w:hAnsi="Times New Roman"/>
                <w:color w:val="000000"/>
                <w:kern w:val="0"/>
                <w:szCs w:val="21"/>
              </w:rPr>
            </w:pPr>
            <w:r>
              <w:rPr>
                <w:rFonts w:ascii="Times New Roman" w:hAnsi="Times New Roman"/>
                <w:color w:val="000000"/>
                <w:kern w:val="0"/>
                <w:szCs w:val="21"/>
              </w:rPr>
              <w:t>存续期服务承诺是否完善</w:t>
            </w:r>
            <w:r>
              <w:rPr>
                <w:rFonts w:hint="eastAsia" w:ascii="Times New Roman" w:hAnsi="Times New Roman"/>
                <w:color w:val="000000"/>
                <w:kern w:val="0"/>
                <w:szCs w:val="21"/>
              </w:rPr>
              <w:t>、</w:t>
            </w:r>
            <w:r>
              <w:rPr>
                <w:rFonts w:ascii="Times New Roman" w:hAnsi="Times New Roman"/>
                <w:color w:val="000000"/>
                <w:kern w:val="0"/>
                <w:szCs w:val="21"/>
              </w:rPr>
              <w:t>合理</w:t>
            </w:r>
            <w:r>
              <w:rPr>
                <w:rFonts w:hint="eastAsia" w:ascii="Times New Roman" w:hAnsi="Times New Roman"/>
                <w:color w:val="000000"/>
                <w:kern w:val="0"/>
                <w:szCs w:val="21"/>
              </w:rPr>
              <w:t>，对意外风险应变措施强、应急方案完善、可行性强的，</w:t>
            </w:r>
            <w:r>
              <w:rPr>
                <w:rFonts w:hint="eastAsia"/>
                <w:lang w:eastAsia="zh-CN"/>
              </w:rPr>
              <w:t>有得</w:t>
            </w:r>
            <w:r>
              <w:rPr>
                <w:rFonts w:hint="eastAsia"/>
                <w:lang w:val="en-US" w:eastAsia="zh-CN"/>
              </w:rPr>
              <w:t>5</w:t>
            </w:r>
            <w:r>
              <w:t>分</w:t>
            </w:r>
            <w:r>
              <w:rPr>
                <w:rFonts w:hint="eastAsia"/>
                <w:lang w:eastAsia="zh-CN"/>
              </w:rPr>
              <w:t>，</w:t>
            </w:r>
            <w:r>
              <w:rPr>
                <w:rFonts w:ascii="Times New Roman" w:hAnsi="Times New Roman"/>
                <w:color w:val="000000"/>
                <w:kern w:val="0"/>
                <w:szCs w:val="21"/>
              </w:rPr>
              <w:t>缺项不得分。缺项不得分。评审内容主要包括但不仅限于：存续期服务承诺以及意外风险应变、备选方案等。</w:t>
            </w:r>
          </w:p>
        </w:tc>
        <w:tc>
          <w:tcPr>
            <w:tcW w:w="1090" w:type="dxa"/>
            <w:tcBorders>
              <w:tl2br w:val="nil"/>
              <w:tr2bl w:val="nil"/>
            </w:tcBorders>
            <w:noWrap/>
            <w:vAlign w:val="center"/>
          </w:tcPr>
          <w:p>
            <w:pPr>
              <w:widowControl/>
              <w:jc w:val="center"/>
              <w:rPr>
                <w:rFonts w:ascii="Times New Roman" w:hAnsi="Times New Roman"/>
                <w:color w:val="auto"/>
                <w:kern w:val="0"/>
                <w:szCs w:val="21"/>
              </w:rPr>
            </w:pPr>
            <w:r>
              <w:rPr>
                <w:rFonts w:hint="eastAsia" w:ascii="Times New Roman" w:hAnsi="Times New Roman"/>
                <w:color w:val="auto"/>
                <w:kern w:val="0"/>
                <w:szCs w:val="21"/>
                <w:lang w:val="en-US" w:eastAsia="zh-CN"/>
              </w:rPr>
              <w:t>5</w:t>
            </w:r>
            <w:r>
              <w:rPr>
                <w:rFonts w:hint="eastAsia" w:ascii="Times New Roman" w:hAnsi="Times New Roman"/>
                <w:color w:val="auto"/>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1886" w:type="dxa"/>
            <w:tcBorders>
              <w:tl2br w:val="nil"/>
              <w:tr2bl w:val="nil"/>
            </w:tcBorders>
            <w:noWrap/>
            <w:vAlign w:val="center"/>
          </w:tcPr>
          <w:p>
            <w:pPr>
              <w:autoSpaceDE w:val="0"/>
              <w:autoSpaceDN w:val="0"/>
              <w:adjustRightInd w:val="0"/>
              <w:jc w:val="center"/>
              <w:rPr>
                <w:rFonts w:hint="eastAsia" w:ascii="Times New Roman" w:hAnsi="Times New Roman" w:eastAsia="宋体"/>
                <w:color w:val="000000"/>
                <w:kern w:val="0"/>
                <w:szCs w:val="21"/>
                <w:lang w:eastAsia="zh-CN"/>
              </w:rPr>
            </w:pPr>
            <w:r>
              <w:rPr>
                <w:rFonts w:hint="eastAsia" w:ascii="Times New Roman" w:hAnsi="Times New Roman"/>
                <w:color w:val="000000"/>
                <w:kern w:val="0"/>
                <w:szCs w:val="21"/>
                <w:lang w:eastAsia="zh-CN"/>
              </w:rPr>
              <w:t>余额包销</w:t>
            </w:r>
          </w:p>
        </w:tc>
        <w:tc>
          <w:tcPr>
            <w:tcW w:w="5954" w:type="dxa"/>
            <w:tcBorders>
              <w:tl2br w:val="nil"/>
              <w:tr2bl w:val="nil"/>
            </w:tcBorders>
            <w:noWrap w:val="0"/>
            <w:vAlign w:val="center"/>
          </w:tcPr>
          <w:p>
            <w:pPr>
              <w:widowControl/>
              <w:jc w:val="left"/>
              <w:rPr>
                <w:rFonts w:hint="default" w:ascii="Times New Roman" w:hAnsi="Times New Roman" w:eastAsia="宋体"/>
                <w:color w:val="000000"/>
                <w:kern w:val="0"/>
                <w:szCs w:val="21"/>
                <w:lang w:val="en-US" w:eastAsia="zh-CN"/>
              </w:rPr>
            </w:pPr>
            <w:r>
              <w:rPr>
                <w:rFonts w:hint="eastAsia" w:ascii="Times New Roman" w:hAnsi="Times New Roman"/>
                <w:color w:val="000000"/>
                <w:kern w:val="0"/>
                <w:szCs w:val="21"/>
                <w:lang w:eastAsia="zh-CN"/>
              </w:rPr>
              <w:t>承诺余额包销得</w:t>
            </w:r>
            <w:r>
              <w:rPr>
                <w:rFonts w:hint="eastAsia" w:ascii="Times New Roman" w:hAnsi="Times New Roman"/>
                <w:color w:val="000000"/>
                <w:kern w:val="0"/>
                <w:szCs w:val="21"/>
                <w:lang w:val="en-US" w:eastAsia="zh-CN"/>
              </w:rPr>
              <w:t>5分，否则不得分。</w:t>
            </w:r>
          </w:p>
        </w:tc>
        <w:tc>
          <w:tcPr>
            <w:tcW w:w="1090" w:type="dxa"/>
            <w:tcBorders>
              <w:tl2br w:val="nil"/>
              <w:tr2bl w:val="nil"/>
            </w:tcBorders>
            <w:noWrap/>
            <w:vAlign w:val="center"/>
          </w:tcPr>
          <w:p>
            <w:pPr>
              <w:widowControl/>
              <w:jc w:val="center"/>
              <w:rPr>
                <w:rFonts w:hint="default" w:ascii="Times New Roman" w:hAnsi="Times New Roman"/>
                <w:color w:val="auto"/>
                <w:kern w:val="0"/>
                <w:szCs w:val="21"/>
                <w:lang w:val="en-US" w:eastAsia="zh-CN"/>
              </w:rPr>
            </w:pPr>
            <w:r>
              <w:rPr>
                <w:rFonts w:hint="eastAsia" w:ascii="Times New Roman" w:hAnsi="Times New Roman"/>
                <w:color w:val="auto"/>
                <w:kern w:val="0"/>
                <w:szCs w:val="21"/>
                <w:lang w:val="en-US" w:eastAsia="zh-CN"/>
              </w:rPr>
              <w:t>5分</w:t>
            </w:r>
          </w:p>
        </w:tc>
      </w:tr>
    </w:tbl>
    <w:p/>
    <w:tbl>
      <w:tblPr>
        <w:tblStyle w:val="17"/>
        <w:tblW w:w="89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6"/>
        <w:gridCol w:w="5954"/>
        <w:gridCol w:w="1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8930" w:type="dxa"/>
            <w:gridSpan w:val="3"/>
            <w:tcBorders>
              <w:tl2br w:val="nil"/>
              <w:tr2bl w:val="nil"/>
            </w:tcBorders>
            <w:noWrap/>
            <w:vAlign w:val="center"/>
          </w:tcPr>
          <w:p>
            <w:pPr>
              <w:widowControl/>
              <w:numPr>
                <w:ilvl w:val="0"/>
                <w:numId w:val="0"/>
              </w:numPr>
              <w:jc w:val="center"/>
              <w:rPr>
                <w:b/>
                <w:bCs/>
              </w:rPr>
            </w:pPr>
            <w:r>
              <w:rPr>
                <w:rFonts w:hint="eastAsia"/>
                <w:b/>
                <w:bCs/>
                <w:lang w:eastAsia="zh-CN"/>
              </w:rPr>
              <w:t>（</w:t>
            </w:r>
            <w:r>
              <w:rPr>
                <w:rFonts w:hint="eastAsia"/>
                <w:b/>
                <w:bCs/>
                <w:lang w:val="en-US" w:eastAsia="zh-CN"/>
              </w:rPr>
              <w:t>3）</w:t>
            </w:r>
            <w:r>
              <w:rPr>
                <w:b/>
                <w:bCs/>
              </w:rPr>
              <w:t>商务部分（满分</w:t>
            </w:r>
            <w:r>
              <w:rPr>
                <w:rFonts w:hint="eastAsia"/>
                <w:b/>
                <w:bCs/>
                <w:lang w:val="en-US" w:eastAsia="zh-CN"/>
              </w:rPr>
              <w:t>45</w:t>
            </w:r>
            <w:r>
              <w:rPr>
                <w:b/>
                <w:bCs/>
              </w:rPr>
              <w:t>分）</w:t>
            </w:r>
          </w:p>
          <w:p>
            <w:pPr>
              <w:pStyle w:val="2"/>
              <w:numPr>
                <w:ilvl w:val="0"/>
                <w:numId w:val="0"/>
              </w:numPr>
              <w:rPr>
                <w:rFonts w:hint="default" w:eastAsia="宋体"/>
                <w:lang w:val="en-US" w:eastAsia="zh-CN"/>
              </w:rPr>
            </w:pPr>
            <w:r>
              <w:rPr>
                <w:rFonts w:hint="eastAsia"/>
                <w:lang w:val="en-US" w:eastAsia="zh-CN"/>
              </w:rPr>
              <w:t xml:space="preserve">                                                                  </w:t>
            </w:r>
            <w:r>
              <w:rPr>
                <w:rFonts w:hint="eastAsia"/>
                <w:b/>
                <w:bCs/>
                <w:lang w:val="en-US" w:eastAsia="zh-CN"/>
              </w:rPr>
              <w:t xml:space="preserve">  单位：亿元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886" w:type="dxa"/>
            <w:tcBorders>
              <w:tl2br w:val="nil"/>
              <w:tr2bl w:val="nil"/>
            </w:tcBorders>
            <w:noWrap/>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评分因素</w:t>
            </w:r>
          </w:p>
        </w:tc>
        <w:tc>
          <w:tcPr>
            <w:tcW w:w="5954" w:type="dxa"/>
            <w:tcBorders>
              <w:tl2br w:val="nil"/>
              <w:tr2bl w:val="nil"/>
            </w:tcBorders>
            <w:noWrap w:val="0"/>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评分标准</w:t>
            </w:r>
          </w:p>
        </w:tc>
        <w:tc>
          <w:tcPr>
            <w:tcW w:w="1090" w:type="dxa"/>
            <w:tcBorders>
              <w:tl2br w:val="nil"/>
              <w:tr2bl w:val="nil"/>
            </w:tcBorders>
            <w:noWrap/>
            <w:vAlign w:val="center"/>
          </w:tcPr>
          <w:p>
            <w:pPr>
              <w:widowControl/>
              <w:jc w:val="center"/>
              <w:rPr>
                <w:rFonts w:ascii="Times New Roman" w:hAnsi="Times New Roman"/>
                <w:b/>
                <w:color w:val="000000"/>
                <w:kern w:val="0"/>
                <w:szCs w:val="21"/>
              </w:rPr>
            </w:pPr>
            <w:r>
              <w:rPr>
                <w:rFonts w:ascii="Times New Roman" w:hAnsi="Times New Roman"/>
                <w:b/>
                <w:color w:val="000000"/>
                <w:kern w:val="0"/>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886" w:type="dxa"/>
            <w:tcBorders>
              <w:tl2br w:val="nil"/>
              <w:tr2bl w:val="nil"/>
            </w:tcBorders>
            <w:noWrap w:val="0"/>
            <w:vAlign w:val="center"/>
          </w:tcPr>
          <w:p>
            <w:pPr>
              <w:widowControl/>
              <w:jc w:val="center"/>
              <w:rPr>
                <w:rFonts w:ascii="Times New Roman" w:hAnsi="Times New Roman"/>
                <w:color w:val="000000"/>
                <w:kern w:val="0"/>
                <w:szCs w:val="21"/>
              </w:rPr>
            </w:pPr>
            <w:r>
              <w:rPr>
                <w:rFonts w:ascii="Times New Roman" w:hAnsi="Times New Roman"/>
                <w:color w:val="000000"/>
                <w:kern w:val="0"/>
                <w:szCs w:val="21"/>
              </w:rPr>
              <w:t>证券公司分类评级结果</w:t>
            </w:r>
          </w:p>
        </w:tc>
        <w:tc>
          <w:tcPr>
            <w:tcW w:w="5954" w:type="dxa"/>
            <w:tcBorders>
              <w:tl2br w:val="nil"/>
              <w:tr2bl w:val="nil"/>
            </w:tcBorders>
            <w:noWrap w:val="0"/>
            <w:vAlign w:val="center"/>
          </w:tcPr>
          <w:p>
            <w:pPr>
              <w:pStyle w:val="8"/>
              <w:rPr>
                <w:rFonts w:hint="default" w:ascii="Times New Roman" w:hAnsi="Times New Roman" w:eastAsia="宋体"/>
                <w:lang w:val="en-US" w:eastAsia="zh-CN"/>
              </w:rPr>
            </w:pPr>
            <w:r>
              <w:rPr>
                <w:rFonts w:ascii="Times New Roman" w:hAnsi="Times New Roman"/>
                <w:color w:val="000000"/>
                <w:kern w:val="0"/>
                <w:szCs w:val="21"/>
              </w:rPr>
              <w:t>根据证监会或证券业协会网站披露的</w:t>
            </w:r>
            <w:r>
              <w:rPr>
                <w:rFonts w:hint="eastAsia" w:ascii="Times New Roman" w:hAnsi="Times New Roman"/>
                <w:color w:val="000000"/>
                <w:kern w:val="0"/>
                <w:szCs w:val="21"/>
                <w:lang w:val="en-US" w:eastAsia="zh-CN"/>
              </w:rPr>
              <w:t>2020</w:t>
            </w:r>
            <w:r>
              <w:rPr>
                <w:rFonts w:ascii="Times New Roman" w:hAnsi="Times New Roman"/>
                <w:color w:val="000000"/>
                <w:kern w:val="0"/>
                <w:szCs w:val="21"/>
              </w:rPr>
              <w:t>年证券公司分类结果进行评分，</w:t>
            </w:r>
            <w:r>
              <w:rPr>
                <w:rFonts w:ascii="Times New Roman" w:hAnsi="Times New Roman"/>
              </w:rPr>
              <w:t>级别为</w:t>
            </w:r>
            <w:r>
              <w:rPr>
                <w:rFonts w:hint="eastAsia" w:ascii="Times New Roman" w:hAnsi="Times New Roman"/>
                <w:lang w:val="en-US" w:eastAsia="zh-CN"/>
              </w:rPr>
              <w:t>A</w:t>
            </w:r>
            <w:r>
              <w:rPr>
                <w:rFonts w:ascii="Times New Roman" w:hAnsi="Times New Roman"/>
              </w:rPr>
              <w:t>A</w:t>
            </w:r>
            <w:r>
              <w:rPr>
                <w:rFonts w:hint="eastAsia" w:ascii="Times New Roman" w:hAnsi="Times New Roman"/>
                <w:lang w:eastAsia="zh-CN"/>
              </w:rPr>
              <w:t>得</w:t>
            </w:r>
            <w:r>
              <w:rPr>
                <w:rFonts w:hint="eastAsia" w:ascii="Times New Roman" w:hAnsi="Times New Roman"/>
                <w:lang w:val="en-US" w:eastAsia="zh-CN"/>
              </w:rPr>
              <w:t>5</w:t>
            </w:r>
            <w:r>
              <w:rPr>
                <w:rFonts w:ascii="Times New Roman" w:hAnsi="Times New Roman"/>
              </w:rPr>
              <w:t>分，</w:t>
            </w:r>
            <w:r>
              <w:rPr>
                <w:rFonts w:hint="eastAsia" w:ascii="Times New Roman" w:hAnsi="Times New Roman"/>
                <w:lang w:val="en-US" w:eastAsia="zh-CN"/>
              </w:rPr>
              <w:t>A得3分，</w:t>
            </w:r>
            <w:r>
              <w:rPr>
                <w:rFonts w:ascii="Times New Roman" w:hAnsi="Times New Roman"/>
              </w:rPr>
              <w:t>BBB</w:t>
            </w:r>
            <w:r>
              <w:rPr>
                <w:rFonts w:hint="eastAsia" w:ascii="Times New Roman" w:hAnsi="Times New Roman"/>
                <w:lang w:eastAsia="zh-CN"/>
              </w:rPr>
              <w:t>得</w:t>
            </w:r>
            <w:r>
              <w:rPr>
                <w:rFonts w:hint="eastAsia" w:ascii="Times New Roman" w:hAnsi="Times New Roman"/>
                <w:lang w:val="en-US" w:eastAsia="zh-CN"/>
              </w:rPr>
              <w:t>1</w:t>
            </w:r>
            <w:r>
              <w:rPr>
                <w:rFonts w:ascii="Times New Roman" w:hAnsi="Times New Roman"/>
              </w:rPr>
              <w:t>分，</w:t>
            </w:r>
            <w:r>
              <w:rPr>
                <w:rFonts w:hint="eastAsia" w:ascii="Times New Roman" w:hAnsi="Times New Roman"/>
                <w:lang w:val="en-US" w:eastAsia="zh-CN"/>
              </w:rPr>
              <w:t>BB及以下不得分。</w:t>
            </w:r>
          </w:p>
          <w:p>
            <w:pPr>
              <w:pStyle w:val="8"/>
              <w:rPr>
                <w:rFonts w:ascii="Times New Roman" w:hAnsi="Times New Roman"/>
                <w:color w:val="000000"/>
                <w:kern w:val="0"/>
                <w:szCs w:val="21"/>
              </w:rPr>
            </w:pPr>
            <w:r>
              <w:rPr>
                <w:rFonts w:ascii="Times New Roman" w:hAnsi="Times New Roman"/>
                <w:color w:val="000000"/>
                <w:kern w:val="0"/>
                <w:szCs w:val="21"/>
              </w:rPr>
              <w:t>注：投标人需提供证监会或证券业协会网站披露的</w:t>
            </w:r>
            <w:r>
              <w:rPr>
                <w:rFonts w:hint="eastAsia" w:ascii="Times New Roman" w:hAnsi="Times New Roman"/>
                <w:color w:val="000000"/>
                <w:kern w:val="0"/>
                <w:szCs w:val="21"/>
                <w:lang w:val="en-US" w:eastAsia="zh-CN"/>
              </w:rPr>
              <w:t>2020</w:t>
            </w:r>
            <w:r>
              <w:rPr>
                <w:rFonts w:ascii="Times New Roman" w:hAnsi="Times New Roman"/>
                <w:color w:val="000000"/>
                <w:kern w:val="0"/>
                <w:szCs w:val="21"/>
              </w:rPr>
              <w:t>年证券公司分类评级结果复印件加盖公章。</w:t>
            </w:r>
          </w:p>
        </w:tc>
        <w:tc>
          <w:tcPr>
            <w:tcW w:w="1090" w:type="dxa"/>
            <w:tcBorders>
              <w:tl2br w:val="nil"/>
              <w:tr2bl w:val="nil"/>
            </w:tcBorders>
            <w:noWrap w:val="0"/>
            <w:vAlign w:val="center"/>
          </w:tcPr>
          <w:p>
            <w:pPr>
              <w:widowControl/>
              <w:spacing w:line="500" w:lineRule="exact"/>
              <w:jc w:val="center"/>
              <w:rPr>
                <w:rFonts w:ascii="Times New Roman" w:hAnsi="Times New Roman"/>
                <w:color w:val="000000"/>
                <w:kern w:val="0"/>
                <w:szCs w:val="21"/>
              </w:rPr>
            </w:pPr>
            <w:r>
              <w:rPr>
                <w:rFonts w:hint="eastAsia" w:ascii="Times New Roman" w:hAnsi="Times New Roman"/>
                <w:color w:val="000000"/>
                <w:kern w:val="0"/>
                <w:szCs w:val="21"/>
                <w:lang w:val="en-US" w:eastAsia="zh-CN"/>
              </w:rPr>
              <w:t>5</w:t>
            </w:r>
            <w:r>
              <w:rPr>
                <w:rFonts w:hint="eastAsia" w:ascii="Times New Roman" w:hAnsi="Times New Roman"/>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886" w:type="dxa"/>
            <w:tcBorders>
              <w:tl2br w:val="nil"/>
              <w:tr2bl w:val="nil"/>
            </w:tcBorders>
            <w:noWrap w:val="0"/>
            <w:vAlign w:val="center"/>
          </w:tcPr>
          <w:p>
            <w:pPr>
              <w:widowControl/>
              <w:jc w:val="center"/>
              <w:rPr>
                <w:rFonts w:hint="eastAsia" w:ascii="Times New Roman" w:hAnsi="Times New Roman" w:eastAsia="宋体"/>
                <w:color w:val="000000"/>
                <w:kern w:val="0"/>
                <w:szCs w:val="21"/>
                <w:lang w:eastAsia="zh-CN"/>
              </w:rPr>
            </w:pPr>
            <w:r>
              <w:rPr>
                <w:rFonts w:hint="eastAsia" w:ascii="Times New Roman" w:hAnsi="Times New Roman"/>
                <w:color w:val="000000"/>
                <w:kern w:val="0"/>
                <w:szCs w:val="21"/>
                <w:lang w:eastAsia="zh-CN"/>
              </w:rPr>
              <w:t>发行业绩</w:t>
            </w:r>
          </w:p>
        </w:tc>
        <w:tc>
          <w:tcPr>
            <w:tcW w:w="5954" w:type="dxa"/>
            <w:tcBorders>
              <w:tl2br w:val="nil"/>
              <w:tr2bl w:val="nil"/>
            </w:tcBorders>
            <w:noWrap w:val="0"/>
            <w:vAlign w:val="center"/>
          </w:tcPr>
          <w:p>
            <w:pPr>
              <w:pStyle w:val="54"/>
              <w:rPr>
                <w:rStyle w:val="55"/>
                <w:rFonts w:ascii="宋体" w:hAnsi="宋体" w:eastAsia="宋体"/>
                <w:sz w:val="21"/>
                <w:szCs w:val="21"/>
                <w:u w:val="single" w:color="000000"/>
              </w:rPr>
            </w:pPr>
            <w:r>
              <w:rPr>
                <w:rStyle w:val="55"/>
                <w:rFonts w:ascii="宋体" w:hAnsi="宋体" w:eastAsia="宋体"/>
                <w:sz w:val="21"/>
                <w:szCs w:val="21"/>
              </w:rPr>
              <w:t>2019年1月1日—2021年3月31日期间内Wind口径下，投标人债券总承销金额（包括公司债、企业债、资产支持证券），评分标</w:t>
            </w:r>
            <w:r>
              <w:rPr>
                <w:rStyle w:val="55"/>
                <w:rFonts w:hint="eastAsia" w:ascii="宋体" w:hAnsi="宋体" w:eastAsia="宋体" w:cs="宋体"/>
                <w:sz w:val="21"/>
                <w:szCs w:val="21"/>
              </w:rPr>
              <w:t>准：</w:t>
            </w:r>
            <w:r>
              <w:rPr>
                <w:rFonts w:hint="eastAsia" w:ascii="宋体" w:hAnsi="宋体" w:eastAsia="宋体" w:cs="宋体"/>
                <w:color w:val="000000"/>
                <w:kern w:val="0"/>
                <w:sz w:val="21"/>
                <w:szCs w:val="21"/>
                <w:lang w:val="en-US" w:eastAsia="zh-CN"/>
              </w:rPr>
              <w:t>承销规模≥400，得10分；300≤承销规模＜400，得7分；200≤承销规模＜300，得5分；承销规模＜200，得3分</w:t>
            </w:r>
            <w:r>
              <w:rPr>
                <w:rStyle w:val="55"/>
                <w:rFonts w:hint="eastAsia" w:ascii="宋体" w:hAnsi="宋体" w:eastAsia="宋体" w:cs="宋体"/>
                <w:sz w:val="21"/>
                <w:szCs w:val="21"/>
              </w:rPr>
              <w:t>。</w:t>
            </w:r>
          </w:p>
          <w:p>
            <w:pPr>
              <w:pStyle w:val="8"/>
              <w:widowControl/>
              <w:jc w:val="left"/>
              <w:rPr>
                <w:rFonts w:ascii="Times New Roman" w:hAnsi="Times New Roman"/>
                <w:color w:val="000000"/>
                <w:kern w:val="0"/>
                <w:szCs w:val="21"/>
              </w:rPr>
            </w:pPr>
            <w:r>
              <w:rPr>
                <w:rStyle w:val="55"/>
                <w:rFonts w:ascii="宋体" w:hAnsi="宋体"/>
                <w:color w:val="000000"/>
                <w:szCs w:val="21"/>
              </w:rPr>
              <w:t>（需提供Wind资讯查询截屏）。</w:t>
            </w:r>
          </w:p>
        </w:tc>
        <w:tc>
          <w:tcPr>
            <w:tcW w:w="1090" w:type="dxa"/>
            <w:tcBorders>
              <w:tl2br w:val="nil"/>
              <w:tr2bl w:val="nil"/>
            </w:tcBorders>
            <w:noWrap w:val="0"/>
            <w:vAlign w:val="center"/>
          </w:tcPr>
          <w:p>
            <w:pPr>
              <w:widowControl/>
              <w:spacing w:line="500" w:lineRule="exact"/>
              <w:jc w:val="center"/>
              <w:rPr>
                <w:rFonts w:ascii="Times New Roman" w:hAnsi="Times New Roman"/>
                <w:color w:val="000000"/>
                <w:kern w:val="0"/>
                <w:szCs w:val="21"/>
              </w:rPr>
            </w:pPr>
            <w:r>
              <w:rPr>
                <w:rFonts w:hint="eastAsia" w:ascii="Times New Roman" w:hAnsi="Times New Roman"/>
                <w:color w:val="000000"/>
                <w:kern w:val="0"/>
                <w:szCs w:val="21"/>
                <w:lang w:val="en-US" w:eastAsia="zh-CN"/>
              </w:rPr>
              <w:t>10</w:t>
            </w:r>
            <w:r>
              <w:rPr>
                <w:rFonts w:hint="eastAsia" w:ascii="Times New Roman" w:hAnsi="Times New Roman"/>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3" w:hRule="atLeast"/>
          <w:jc w:val="center"/>
        </w:trPr>
        <w:tc>
          <w:tcPr>
            <w:tcW w:w="1886" w:type="dxa"/>
            <w:tcBorders>
              <w:tl2br w:val="nil"/>
              <w:tr2bl w:val="nil"/>
            </w:tcBorders>
            <w:noWrap w:val="0"/>
            <w:vAlign w:val="center"/>
          </w:tcPr>
          <w:p>
            <w:pPr>
              <w:pStyle w:val="54"/>
              <w:jc w:val="center"/>
              <w:rPr>
                <w:rFonts w:hint="eastAsia" w:ascii="宋体" w:hAnsi="宋体" w:eastAsia="宋体" w:cs="Times New Roman"/>
                <w:b w:val="0"/>
                <w:bCs w:val="0"/>
                <w:color w:val="000000"/>
                <w:sz w:val="21"/>
                <w:szCs w:val="21"/>
                <w:lang w:val="en-US" w:eastAsia="zh-CN" w:bidi="ar-SA"/>
              </w:rPr>
            </w:pPr>
            <w:r>
              <w:rPr>
                <w:rStyle w:val="55"/>
                <w:rFonts w:hint="eastAsia" w:ascii="宋体" w:hAnsi="宋体" w:eastAsia="宋体"/>
                <w:b w:val="0"/>
                <w:bCs w:val="0"/>
                <w:sz w:val="21"/>
                <w:szCs w:val="21"/>
                <w:lang w:eastAsia="zh-CN"/>
              </w:rPr>
              <w:t>对许昌市地区业务支持情况</w:t>
            </w:r>
          </w:p>
        </w:tc>
        <w:tc>
          <w:tcPr>
            <w:tcW w:w="5954" w:type="dxa"/>
            <w:tcBorders>
              <w:tl2br w:val="nil"/>
              <w:tr2bl w:val="nil"/>
            </w:tcBorders>
            <w:noWrap w:val="0"/>
            <w:vAlign w:val="center"/>
          </w:tcPr>
          <w:p>
            <w:pPr>
              <w:pStyle w:val="54"/>
              <w:rPr>
                <w:rStyle w:val="55"/>
                <w:rFonts w:hint="eastAsia" w:ascii="宋体" w:hAnsi="宋体" w:eastAsia="宋体"/>
                <w:b w:val="0"/>
                <w:bCs w:val="0"/>
                <w:sz w:val="21"/>
                <w:szCs w:val="21"/>
                <w:lang w:eastAsia="zh-CN"/>
              </w:rPr>
            </w:pPr>
            <w:r>
              <w:rPr>
                <w:rStyle w:val="55"/>
                <w:rFonts w:ascii="宋体" w:hAnsi="宋体" w:eastAsia="宋体"/>
                <w:b w:val="0"/>
                <w:bCs w:val="0"/>
                <w:sz w:val="21"/>
                <w:szCs w:val="21"/>
              </w:rPr>
              <w:t>2019年1月1日—2021年3月31日是否</w:t>
            </w:r>
            <w:r>
              <w:rPr>
                <w:rStyle w:val="55"/>
                <w:rFonts w:ascii="宋体" w:hAnsi="宋体" w:eastAsia="宋体" w:cs="宋体"/>
                <w:b w:val="0"/>
                <w:bCs w:val="0"/>
                <w:sz w:val="21"/>
                <w:szCs w:val="21"/>
              </w:rPr>
              <w:t>为</w:t>
            </w:r>
            <w:r>
              <w:rPr>
                <w:rStyle w:val="55"/>
                <w:rFonts w:hint="eastAsia" w:ascii="宋体" w:hAnsi="宋体" w:eastAsia="宋体" w:cs="宋体"/>
                <w:b w:val="0"/>
                <w:bCs w:val="0"/>
                <w:sz w:val="21"/>
                <w:szCs w:val="21"/>
                <w:lang w:eastAsia="zh-CN"/>
              </w:rPr>
              <w:t>许昌市本地</w:t>
            </w:r>
            <w:r>
              <w:rPr>
                <w:rStyle w:val="55"/>
                <w:rFonts w:hint="eastAsia" w:ascii="宋体" w:hAnsi="宋体" w:eastAsia="宋体" w:cs="宋体"/>
                <w:b w:val="0"/>
                <w:bCs w:val="0"/>
                <w:sz w:val="21"/>
                <w:szCs w:val="21"/>
              </w:rPr>
              <w:t>企业</w:t>
            </w:r>
            <w:r>
              <w:rPr>
                <w:rStyle w:val="55"/>
                <w:rFonts w:ascii="宋体" w:hAnsi="宋体" w:eastAsia="宋体" w:cs="宋体"/>
                <w:b w:val="0"/>
                <w:bCs w:val="0"/>
                <w:sz w:val="21"/>
                <w:szCs w:val="21"/>
              </w:rPr>
              <w:t>提供过</w:t>
            </w:r>
            <w:r>
              <w:rPr>
                <w:rStyle w:val="55"/>
                <w:rFonts w:hint="eastAsia" w:ascii="宋体" w:hAnsi="宋体" w:eastAsia="宋体" w:cs="宋体"/>
                <w:b w:val="0"/>
                <w:bCs w:val="0"/>
                <w:sz w:val="21"/>
                <w:szCs w:val="21"/>
                <w:lang w:val="en-US" w:eastAsia="zh-CN"/>
              </w:rPr>
              <w:t>A股</w:t>
            </w:r>
            <w:r>
              <w:rPr>
                <w:rStyle w:val="55"/>
                <w:rFonts w:hint="eastAsia" w:ascii="宋体" w:hAnsi="宋体" w:eastAsia="宋体"/>
                <w:b w:val="0"/>
                <w:bCs w:val="0"/>
                <w:sz w:val="21"/>
                <w:szCs w:val="21"/>
              </w:rPr>
              <w:t>IPO发行</w:t>
            </w:r>
            <w:r>
              <w:rPr>
                <w:rStyle w:val="55"/>
                <w:rFonts w:hint="eastAsia" w:ascii="宋体" w:hAnsi="宋体" w:eastAsia="宋体"/>
                <w:b w:val="0"/>
                <w:bCs w:val="0"/>
                <w:sz w:val="21"/>
                <w:szCs w:val="21"/>
                <w:lang w:eastAsia="zh-CN"/>
              </w:rPr>
              <w:t>上市</w:t>
            </w:r>
            <w:r>
              <w:rPr>
                <w:rStyle w:val="55"/>
                <w:rFonts w:hint="eastAsia" w:ascii="宋体" w:hAnsi="宋体" w:eastAsia="宋体"/>
                <w:b w:val="0"/>
                <w:bCs w:val="0"/>
                <w:sz w:val="21"/>
                <w:szCs w:val="21"/>
              </w:rPr>
              <w:t>或</w:t>
            </w:r>
            <w:r>
              <w:rPr>
                <w:rStyle w:val="55"/>
                <w:rFonts w:hint="eastAsia" w:ascii="宋体" w:hAnsi="宋体" w:eastAsia="宋体"/>
                <w:b w:val="0"/>
                <w:bCs w:val="0"/>
                <w:sz w:val="21"/>
                <w:szCs w:val="21"/>
                <w:lang w:eastAsia="zh-CN"/>
              </w:rPr>
              <w:t>许昌市本地上市公司</w:t>
            </w:r>
            <w:r>
              <w:rPr>
                <w:rStyle w:val="55"/>
                <w:rFonts w:hint="eastAsia" w:ascii="宋体" w:hAnsi="宋体" w:eastAsia="宋体"/>
                <w:b w:val="0"/>
                <w:bCs w:val="0"/>
                <w:sz w:val="21"/>
                <w:szCs w:val="21"/>
              </w:rPr>
              <w:t>再融资业务</w:t>
            </w:r>
            <w:r>
              <w:rPr>
                <w:rStyle w:val="55"/>
                <w:rFonts w:hint="eastAsia" w:ascii="宋体" w:hAnsi="宋体" w:eastAsia="宋体"/>
                <w:b w:val="0"/>
                <w:bCs w:val="0"/>
                <w:sz w:val="21"/>
                <w:szCs w:val="21"/>
                <w:lang w:eastAsia="zh-CN"/>
              </w:rPr>
              <w:t>（增发、可转债）</w:t>
            </w:r>
            <w:r>
              <w:rPr>
                <w:rStyle w:val="55"/>
                <w:rFonts w:hint="eastAsia" w:ascii="宋体" w:hAnsi="宋体" w:eastAsia="宋体"/>
                <w:b w:val="0"/>
                <w:bCs w:val="0"/>
                <w:sz w:val="21"/>
                <w:szCs w:val="21"/>
              </w:rPr>
              <w:t>。评分标准：有且成功完成</w:t>
            </w:r>
            <w:r>
              <w:rPr>
                <w:rStyle w:val="55"/>
                <w:rFonts w:hint="eastAsia" w:ascii="宋体" w:hAnsi="宋体" w:eastAsia="宋体"/>
                <w:b w:val="0"/>
                <w:bCs w:val="0"/>
                <w:sz w:val="21"/>
                <w:szCs w:val="21"/>
                <w:lang w:eastAsia="zh-CN"/>
              </w:rPr>
              <w:t>许昌市本地企业在</w:t>
            </w:r>
            <w:r>
              <w:rPr>
                <w:rStyle w:val="55"/>
                <w:rFonts w:hint="eastAsia" w:ascii="宋体" w:hAnsi="宋体" w:eastAsia="宋体"/>
                <w:b w:val="0"/>
                <w:bCs w:val="0"/>
                <w:sz w:val="21"/>
                <w:szCs w:val="21"/>
                <w:lang w:val="en-US" w:eastAsia="zh-CN"/>
              </w:rPr>
              <w:t>A股</w:t>
            </w:r>
            <w:r>
              <w:rPr>
                <w:rStyle w:val="55"/>
                <w:rFonts w:hint="eastAsia" w:ascii="宋体" w:hAnsi="宋体" w:eastAsia="宋体"/>
                <w:b w:val="0"/>
                <w:bCs w:val="0"/>
                <w:sz w:val="21"/>
                <w:szCs w:val="21"/>
              </w:rPr>
              <w:t>I</w:t>
            </w:r>
            <w:r>
              <w:rPr>
                <w:rStyle w:val="55"/>
                <w:rFonts w:ascii="宋体" w:hAnsi="宋体" w:eastAsia="宋体"/>
                <w:b w:val="0"/>
                <w:bCs w:val="0"/>
                <w:sz w:val="21"/>
                <w:szCs w:val="21"/>
              </w:rPr>
              <w:t>PO</w:t>
            </w:r>
            <w:r>
              <w:rPr>
                <w:rStyle w:val="55"/>
                <w:rFonts w:hint="eastAsia" w:ascii="宋体" w:hAnsi="宋体" w:eastAsia="宋体"/>
                <w:b w:val="0"/>
                <w:bCs w:val="0"/>
                <w:sz w:val="21"/>
                <w:szCs w:val="21"/>
              </w:rPr>
              <w:t>发行</w:t>
            </w:r>
            <w:r>
              <w:rPr>
                <w:rStyle w:val="55"/>
                <w:rFonts w:hint="eastAsia" w:ascii="宋体" w:hAnsi="宋体" w:eastAsia="宋体"/>
                <w:b w:val="0"/>
                <w:bCs w:val="0"/>
                <w:sz w:val="21"/>
                <w:szCs w:val="21"/>
                <w:lang w:eastAsia="zh-CN"/>
              </w:rPr>
              <w:t>上市</w:t>
            </w:r>
            <w:r>
              <w:rPr>
                <w:rStyle w:val="55"/>
                <w:rFonts w:hint="eastAsia" w:ascii="宋体" w:hAnsi="宋体" w:eastAsia="宋体"/>
                <w:b w:val="0"/>
                <w:bCs w:val="0"/>
                <w:sz w:val="21"/>
                <w:szCs w:val="21"/>
              </w:rPr>
              <w:t>或</w:t>
            </w:r>
            <w:r>
              <w:rPr>
                <w:rStyle w:val="55"/>
                <w:rFonts w:hint="eastAsia" w:ascii="宋体" w:hAnsi="宋体" w:eastAsia="宋体"/>
                <w:b w:val="0"/>
                <w:bCs w:val="0"/>
                <w:sz w:val="21"/>
                <w:szCs w:val="21"/>
                <w:lang w:eastAsia="zh-CN"/>
              </w:rPr>
              <w:t>本地上市公司</w:t>
            </w:r>
            <w:r>
              <w:rPr>
                <w:rStyle w:val="55"/>
                <w:rFonts w:hint="eastAsia" w:ascii="宋体" w:hAnsi="宋体" w:eastAsia="宋体"/>
                <w:b w:val="0"/>
                <w:bCs w:val="0"/>
                <w:sz w:val="21"/>
                <w:szCs w:val="21"/>
              </w:rPr>
              <w:t>再融资</w:t>
            </w:r>
            <w:r>
              <w:rPr>
                <w:rStyle w:val="55"/>
                <w:rFonts w:hint="eastAsia" w:ascii="宋体" w:hAnsi="宋体" w:eastAsia="宋体"/>
                <w:b w:val="0"/>
                <w:bCs w:val="0"/>
                <w:sz w:val="21"/>
                <w:szCs w:val="21"/>
                <w:lang w:eastAsia="zh-CN"/>
              </w:rPr>
              <w:t>成功发行</w:t>
            </w:r>
            <w:r>
              <w:rPr>
                <w:rStyle w:val="55"/>
                <w:rFonts w:hint="eastAsia" w:ascii="宋体" w:hAnsi="宋体" w:eastAsia="宋体"/>
                <w:b w:val="0"/>
                <w:bCs w:val="0"/>
                <w:sz w:val="21"/>
                <w:szCs w:val="21"/>
                <w:lang w:val="en-US" w:eastAsia="zh-CN"/>
              </w:rPr>
              <w:t>10亿元以上</w:t>
            </w:r>
            <w:r>
              <w:rPr>
                <w:rStyle w:val="55"/>
                <w:rFonts w:hint="eastAsia" w:ascii="宋体" w:hAnsi="宋体" w:eastAsia="宋体"/>
                <w:b w:val="0"/>
                <w:bCs w:val="0"/>
                <w:sz w:val="21"/>
                <w:szCs w:val="21"/>
              </w:rPr>
              <w:t>得</w:t>
            </w:r>
            <w:r>
              <w:rPr>
                <w:rStyle w:val="55"/>
                <w:rFonts w:hint="eastAsia" w:ascii="宋体" w:hAnsi="宋体" w:eastAsia="宋体"/>
                <w:b w:val="0"/>
                <w:bCs w:val="0"/>
                <w:sz w:val="21"/>
                <w:szCs w:val="21"/>
                <w:lang w:val="en-US" w:eastAsia="zh-CN"/>
              </w:rPr>
              <w:t>10</w:t>
            </w:r>
            <w:r>
              <w:rPr>
                <w:rStyle w:val="55"/>
                <w:rFonts w:hint="eastAsia" w:ascii="宋体" w:hAnsi="宋体" w:eastAsia="宋体"/>
                <w:b w:val="0"/>
                <w:bCs w:val="0"/>
                <w:sz w:val="21"/>
                <w:szCs w:val="21"/>
              </w:rPr>
              <w:t>分，</w:t>
            </w:r>
            <w:r>
              <w:rPr>
                <w:rStyle w:val="55"/>
                <w:rFonts w:hint="eastAsia" w:ascii="宋体" w:hAnsi="宋体" w:eastAsia="宋体"/>
                <w:b w:val="0"/>
                <w:bCs w:val="0"/>
                <w:sz w:val="21"/>
                <w:szCs w:val="21"/>
                <w:lang w:eastAsia="zh-CN"/>
              </w:rPr>
              <w:t>每减少</w:t>
            </w:r>
            <w:r>
              <w:rPr>
                <w:rStyle w:val="55"/>
                <w:rFonts w:hint="eastAsia" w:ascii="宋体" w:hAnsi="宋体" w:eastAsia="宋体"/>
                <w:b w:val="0"/>
                <w:bCs w:val="0"/>
                <w:sz w:val="21"/>
                <w:szCs w:val="21"/>
                <w:lang w:val="en-US" w:eastAsia="zh-CN"/>
              </w:rPr>
              <w:t>1亿元减1分。</w:t>
            </w:r>
          </w:p>
          <w:p>
            <w:pPr>
              <w:pStyle w:val="54"/>
              <w:rPr>
                <w:rStyle w:val="55"/>
                <w:rFonts w:hint="eastAsia" w:ascii="宋体" w:hAnsi="宋体" w:eastAsia="宋体"/>
                <w:b w:val="0"/>
                <w:bCs w:val="0"/>
                <w:sz w:val="21"/>
                <w:szCs w:val="21"/>
                <w:lang w:val="en-US" w:eastAsia="zh-CN"/>
              </w:rPr>
            </w:pPr>
            <w:r>
              <w:rPr>
                <w:rStyle w:val="55"/>
                <w:rFonts w:hint="eastAsia" w:ascii="宋体" w:hAnsi="宋体" w:eastAsia="宋体"/>
                <w:b w:val="0"/>
                <w:bCs w:val="0"/>
                <w:sz w:val="21"/>
                <w:szCs w:val="21"/>
                <w:lang w:val="en-US" w:eastAsia="zh-CN"/>
              </w:rPr>
              <w:t>（需提供相关证明）</w:t>
            </w:r>
          </w:p>
        </w:tc>
        <w:tc>
          <w:tcPr>
            <w:tcW w:w="1090" w:type="dxa"/>
            <w:tcBorders>
              <w:tl2br w:val="nil"/>
              <w:tr2bl w:val="nil"/>
            </w:tcBorders>
            <w:noWrap w:val="0"/>
            <w:vAlign w:val="center"/>
          </w:tcPr>
          <w:p>
            <w:pPr>
              <w:spacing w:line="500" w:lineRule="exact"/>
              <w:jc w:val="center"/>
              <w:rPr>
                <w:rFonts w:hint="default" w:ascii="Times New Roman" w:hAnsi="Times New Roman" w:eastAsia="宋体" w:cs="Times New Roman"/>
                <w:b w:val="0"/>
                <w:bCs w:val="0"/>
                <w:color w:val="000000"/>
                <w:kern w:val="0"/>
                <w:sz w:val="21"/>
                <w:szCs w:val="21"/>
                <w:lang w:val="en-US" w:eastAsia="zh-CN" w:bidi="ar-SA"/>
              </w:rPr>
            </w:pPr>
            <w:r>
              <w:rPr>
                <w:rFonts w:hint="eastAsia" w:ascii="Times New Roman" w:hAnsi="Times New Roman" w:cs="Times New Roman"/>
                <w:b w:val="0"/>
                <w:bCs w:val="0"/>
                <w:color w:val="000000"/>
                <w:kern w:val="0"/>
                <w:sz w:val="21"/>
                <w:szCs w:val="21"/>
                <w:lang w:val="en-US" w:eastAsia="zh-CN" w:bidi="ar-SA"/>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3" w:hRule="atLeast"/>
          <w:jc w:val="center"/>
        </w:trPr>
        <w:tc>
          <w:tcPr>
            <w:tcW w:w="1886" w:type="dxa"/>
            <w:tcBorders>
              <w:tl2br w:val="nil"/>
              <w:tr2bl w:val="nil"/>
            </w:tcBorders>
            <w:noWrap w:val="0"/>
            <w:vAlign w:val="center"/>
          </w:tcPr>
          <w:p>
            <w:pPr>
              <w:pStyle w:val="48"/>
              <w:jc w:val="center"/>
              <w:rPr>
                <w:rFonts w:hint="eastAsia" w:ascii="宋体" w:hAnsi="宋体" w:eastAsia="宋体" w:cs="宋体"/>
                <w:color w:val="auto"/>
                <w:sz w:val="21"/>
                <w:szCs w:val="21"/>
                <w:lang w:val="en-US" w:eastAsia="zh-CN" w:bidi="ar-SA"/>
              </w:rPr>
            </w:pPr>
            <w:r>
              <w:rPr>
                <w:rFonts w:hint="eastAsia" w:ascii="宋体" w:hAnsi="宋体" w:eastAsia="宋体" w:cs="宋体"/>
                <w:color w:val="auto"/>
                <w:sz w:val="21"/>
                <w:szCs w:val="21"/>
                <w:lang w:eastAsia="zh-CN"/>
              </w:rPr>
              <w:t>对招标人是否合作支持</w:t>
            </w:r>
          </w:p>
        </w:tc>
        <w:tc>
          <w:tcPr>
            <w:tcW w:w="5954" w:type="dxa"/>
            <w:tcBorders>
              <w:tl2br w:val="nil"/>
              <w:tr2bl w:val="nil"/>
            </w:tcBorders>
            <w:noWrap w:val="0"/>
            <w:vAlign w:val="center"/>
          </w:tcPr>
          <w:p>
            <w:pPr>
              <w:pStyle w:val="48"/>
              <w:jc w:val="left"/>
              <w:rPr>
                <w:rFonts w:hint="eastAsia" w:ascii="宋体" w:hAnsi="宋体" w:eastAsia="宋体" w:cs="宋体"/>
                <w:b w:val="0"/>
                <w:bCs/>
                <w:color w:val="auto"/>
                <w:sz w:val="21"/>
                <w:szCs w:val="21"/>
              </w:rPr>
            </w:pPr>
            <w:r>
              <w:rPr>
                <w:rFonts w:hint="eastAsia" w:ascii="宋体" w:hAnsi="宋体" w:eastAsia="宋体" w:cs="宋体"/>
                <w:color w:val="auto"/>
                <w:sz w:val="21"/>
                <w:szCs w:val="21"/>
                <w:lang w:val="en-US" w:eastAsia="zh-CN"/>
              </w:rPr>
              <w:t>2019年1月1日—2021年3月31日是否</w:t>
            </w:r>
            <w:r>
              <w:rPr>
                <w:rFonts w:hint="eastAsia" w:ascii="宋体" w:hAnsi="宋体" w:eastAsia="宋体" w:cs="宋体"/>
                <w:b w:val="0"/>
                <w:bCs/>
                <w:color w:val="auto"/>
                <w:sz w:val="21"/>
                <w:szCs w:val="21"/>
              </w:rPr>
              <w:t>为招标人</w:t>
            </w:r>
            <w:r>
              <w:rPr>
                <w:rFonts w:hint="eastAsia" w:ascii="宋体" w:hAnsi="宋体" w:eastAsia="宋体" w:cs="宋体"/>
                <w:b w:val="0"/>
                <w:bCs/>
                <w:color w:val="auto"/>
                <w:sz w:val="21"/>
                <w:szCs w:val="21"/>
                <w:lang w:eastAsia="zh-CN"/>
              </w:rPr>
              <w:t>公司债券发行提供过</w:t>
            </w:r>
            <w:r>
              <w:rPr>
                <w:rFonts w:hint="eastAsia" w:ascii="宋体" w:hAnsi="宋体" w:eastAsia="宋体" w:cs="宋体"/>
                <w:b w:val="0"/>
                <w:bCs/>
                <w:color w:val="auto"/>
                <w:sz w:val="21"/>
                <w:szCs w:val="21"/>
              </w:rPr>
              <w:t>相关业务的支持与服务</w:t>
            </w:r>
            <w:r>
              <w:rPr>
                <w:rFonts w:hint="eastAsia" w:ascii="宋体" w:hAnsi="宋体" w:eastAsia="宋体" w:cs="宋体"/>
                <w:b w:val="0"/>
                <w:bCs/>
                <w:color w:val="auto"/>
                <w:sz w:val="21"/>
                <w:szCs w:val="21"/>
                <w:lang w:eastAsia="zh-CN"/>
              </w:rPr>
              <w:t>。评分标准：为招标人公司债券发行提供支持服务且发行成功</w:t>
            </w:r>
            <w:r>
              <w:rPr>
                <w:rFonts w:hint="eastAsia" w:ascii="宋体" w:hAnsi="宋体" w:eastAsia="宋体" w:cs="宋体"/>
                <w:b w:val="0"/>
                <w:bCs/>
                <w:color w:val="auto"/>
                <w:sz w:val="21"/>
                <w:szCs w:val="21"/>
              </w:rPr>
              <w:t>得</w:t>
            </w:r>
            <w:r>
              <w:rPr>
                <w:rFonts w:hint="eastAsia" w:ascii="宋体" w:hAnsi="宋体" w:eastAsia="宋体" w:cs="宋体"/>
                <w:b w:val="0"/>
                <w:bCs/>
                <w:color w:val="auto"/>
                <w:sz w:val="21"/>
                <w:szCs w:val="21"/>
                <w:lang w:val="en-US" w:eastAsia="zh-CN"/>
              </w:rPr>
              <w:t>10</w:t>
            </w:r>
            <w:r>
              <w:rPr>
                <w:rFonts w:hint="eastAsia" w:ascii="宋体" w:hAnsi="宋体" w:eastAsia="宋体" w:cs="宋体"/>
                <w:b w:val="0"/>
                <w:bCs/>
                <w:color w:val="auto"/>
                <w:sz w:val="21"/>
                <w:szCs w:val="21"/>
              </w:rPr>
              <w:t>分，否则不得分。</w:t>
            </w:r>
          </w:p>
          <w:p>
            <w:pPr>
              <w:pStyle w:val="48"/>
              <w:jc w:val="left"/>
              <w:rPr>
                <w:rFonts w:hint="eastAsia" w:ascii="宋体" w:hAnsi="宋体" w:eastAsia="宋体" w:cs="宋体"/>
                <w:color w:val="auto"/>
                <w:sz w:val="21"/>
                <w:szCs w:val="21"/>
                <w:lang w:val="en-US" w:eastAsia="zh-CN" w:bidi="ar-SA"/>
              </w:rPr>
            </w:pPr>
            <w:r>
              <w:rPr>
                <w:rFonts w:hint="eastAsia" w:ascii="宋体" w:hAnsi="宋体" w:eastAsia="宋体" w:cs="宋体"/>
                <w:b w:val="0"/>
                <w:bCs/>
                <w:color w:val="auto"/>
                <w:sz w:val="21"/>
                <w:szCs w:val="21"/>
              </w:rPr>
              <w:t>（需提供相关证明）</w:t>
            </w:r>
          </w:p>
        </w:tc>
        <w:tc>
          <w:tcPr>
            <w:tcW w:w="1090" w:type="dxa"/>
            <w:tcBorders>
              <w:tl2br w:val="nil"/>
              <w:tr2bl w:val="nil"/>
            </w:tcBorders>
            <w:noWrap w:val="0"/>
            <w:vAlign w:val="center"/>
          </w:tcPr>
          <w:p>
            <w:pPr>
              <w:widowControl/>
              <w:spacing w:line="500" w:lineRule="exact"/>
              <w:jc w:val="center"/>
              <w:rPr>
                <w:rFonts w:hint="default" w:ascii="Times New Roman" w:hAnsi="Times New Roman" w:eastAsia="宋体"/>
                <w:color w:val="000000"/>
                <w:kern w:val="0"/>
                <w:szCs w:val="21"/>
                <w:lang w:val="en-US" w:eastAsia="zh-CN"/>
              </w:rPr>
            </w:pPr>
            <w:r>
              <w:rPr>
                <w:rFonts w:hint="eastAsia" w:ascii="Times New Roman" w:hAnsi="Times New Roman"/>
                <w:color w:val="000000"/>
                <w:kern w:val="0"/>
                <w:szCs w:val="21"/>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3" w:hRule="atLeast"/>
          <w:jc w:val="center"/>
        </w:trPr>
        <w:tc>
          <w:tcPr>
            <w:tcW w:w="1886" w:type="dxa"/>
            <w:tcBorders>
              <w:tl2br w:val="nil"/>
              <w:tr2bl w:val="nil"/>
            </w:tcBorders>
            <w:noWrap w:val="0"/>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团队能力</w:t>
            </w:r>
          </w:p>
        </w:tc>
        <w:tc>
          <w:tcPr>
            <w:tcW w:w="5954" w:type="dxa"/>
            <w:tcBorders>
              <w:tl2br w:val="nil"/>
              <w:tr2bl w:val="nil"/>
            </w:tcBorders>
            <w:noWrap w:val="0"/>
            <w:vAlign w:val="center"/>
          </w:tcPr>
          <w:p>
            <w:pPr>
              <w:widowControl/>
              <w:jc w:val="left"/>
              <w:rPr>
                <w:rFonts w:hint="default" w:ascii="Times New Roman" w:hAnsi="Times New Roman" w:eastAsia="宋体" w:cs="Times New Roman"/>
                <w:b w:val="0"/>
                <w:bCs/>
                <w:color w:val="000000"/>
                <w:lang w:val="en-US" w:eastAsia="zh-CN"/>
              </w:rPr>
            </w:pPr>
            <w:r>
              <w:rPr>
                <w:rFonts w:ascii="Times New Roman" w:hAnsi="Times New Roman" w:eastAsia="宋体" w:cs="Times New Roman"/>
                <w:b w:val="0"/>
                <w:bCs/>
                <w:color w:val="000000"/>
              </w:rPr>
              <w:t>本项目总协调人为券商机构总部投行部门债券市场区域团队负责人及以上级别得</w:t>
            </w:r>
            <w:r>
              <w:rPr>
                <w:rFonts w:hint="eastAsia" w:ascii="Times New Roman" w:hAnsi="Times New Roman" w:cs="Times New Roman"/>
                <w:b w:val="0"/>
                <w:bCs/>
                <w:color w:val="000000"/>
                <w:lang w:val="en-US" w:eastAsia="zh-CN"/>
              </w:rPr>
              <w:t>5</w:t>
            </w:r>
            <w:r>
              <w:rPr>
                <w:rFonts w:ascii="Times New Roman" w:hAnsi="Times New Roman" w:eastAsia="宋体" w:cs="Times New Roman"/>
                <w:b w:val="0"/>
                <w:bCs/>
                <w:color w:val="000000"/>
              </w:rPr>
              <w:t>分，否则不得分；拟派项目主办人员201</w:t>
            </w:r>
            <w:r>
              <w:rPr>
                <w:rFonts w:hint="eastAsia" w:ascii="Times New Roman" w:hAnsi="Times New Roman" w:eastAsia="宋体" w:cs="Times New Roman"/>
                <w:b w:val="0"/>
                <w:bCs/>
                <w:color w:val="000000"/>
                <w:lang w:val="en-US" w:eastAsia="zh-CN"/>
              </w:rPr>
              <w:t>9</w:t>
            </w:r>
            <w:r>
              <w:rPr>
                <w:rFonts w:ascii="Times New Roman" w:hAnsi="Times New Roman" w:eastAsia="宋体" w:cs="Times New Roman"/>
                <w:b w:val="0"/>
                <w:bCs/>
                <w:color w:val="000000"/>
              </w:rPr>
              <w:t>年至今完成</w:t>
            </w:r>
            <w:r>
              <w:rPr>
                <w:rFonts w:hint="eastAsia" w:ascii="Times New Roman" w:hAnsi="Times New Roman" w:cs="Times New Roman"/>
                <w:b w:val="0"/>
                <w:bCs/>
                <w:color w:val="000000"/>
                <w:lang w:eastAsia="zh-CN"/>
              </w:rPr>
              <w:t>公司债券</w:t>
            </w:r>
            <w:r>
              <w:rPr>
                <w:rFonts w:ascii="Times New Roman" w:hAnsi="Times New Roman" w:eastAsia="宋体" w:cs="Times New Roman"/>
                <w:b w:val="0"/>
                <w:bCs/>
                <w:color w:val="000000"/>
              </w:rPr>
              <w:t>发行3支以上得</w:t>
            </w:r>
            <w:r>
              <w:rPr>
                <w:rFonts w:hint="eastAsia" w:ascii="Times New Roman" w:hAnsi="Times New Roman" w:cs="Times New Roman"/>
                <w:b w:val="0"/>
                <w:bCs/>
                <w:color w:val="000000"/>
                <w:lang w:val="en-US" w:eastAsia="zh-CN"/>
              </w:rPr>
              <w:t>5</w:t>
            </w:r>
            <w:r>
              <w:rPr>
                <w:rFonts w:ascii="Times New Roman" w:hAnsi="Times New Roman" w:eastAsia="宋体" w:cs="Times New Roman"/>
                <w:b w:val="0"/>
                <w:bCs/>
                <w:color w:val="000000"/>
              </w:rPr>
              <w:t>分</w:t>
            </w:r>
            <w:r>
              <w:rPr>
                <w:rFonts w:hint="eastAsia" w:ascii="Times New Roman" w:hAnsi="Times New Roman" w:cs="Times New Roman"/>
                <w:b w:val="0"/>
                <w:bCs/>
                <w:color w:val="000000"/>
                <w:lang w:eastAsia="zh-CN"/>
              </w:rPr>
              <w:t>，否则</w:t>
            </w:r>
            <w:r>
              <w:rPr>
                <w:rFonts w:hint="eastAsia" w:ascii="Times New Roman" w:hAnsi="Times New Roman" w:eastAsia="宋体" w:cs="Times New Roman"/>
                <w:b w:val="0"/>
                <w:bCs/>
                <w:color w:val="000000"/>
                <w:lang w:val="en-US" w:eastAsia="zh-CN"/>
              </w:rPr>
              <w:t>不得分。</w:t>
            </w:r>
          </w:p>
          <w:p>
            <w:pPr>
              <w:widowControl/>
              <w:jc w:val="left"/>
              <w:rPr>
                <w:rFonts w:ascii="Times New Roman" w:hAnsi="Times New Roman"/>
                <w:kern w:val="0"/>
                <w:szCs w:val="21"/>
              </w:rPr>
            </w:pPr>
            <w:r>
              <w:rPr>
                <w:rFonts w:ascii="Times New Roman" w:hAnsi="Times New Roman" w:eastAsia="宋体" w:cs="Times New Roman"/>
                <w:b w:val="0"/>
                <w:bCs/>
                <w:color w:val="000000"/>
              </w:rPr>
              <w:t>（需提供相关证明）</w:t>
            </w:r>
          </w:p>
        </w:tc>
        <w:tc>
          <w:tcPr>
            <w:tcW w:w="1090" w:type="dxa"/>
            <w:tcBorders>
              <w:tl2br w:val="nil"/>
              <w:tr2bl w:val="nil"/>
            </w:tcBorders>
            <w:noWrap w:val="0"/>
            <w:vAlign w:val="center"/>
          </w:tcPr>
          <w:p>
            <w:pPr>
              <w:widowControl/>
              <w:spacing w:line="500" w:lineRule="exact"/>
              <w:jc w:val="center"/>
              <w:rPr>
                <w:rFonts w:ascii="Times New Roman" w:hAnsi="Times New Roman"/>
                <w:color w:val="000000"/>
                <w:kern w:val="0"/>
                <w:szCs w:val="21"/>
              </w:rPr>
            </w:pPr>
            <w:r>
              <w:rPr>
                <w:rFonts w:hint="eastAsia" w:ascii="Times New Roman" w:hAnsi="Times New Roman"/>
                <w:color w:val="000000"/>
                <w:kern w:val="0"/>
                <w:szCs w:val="21"/>
                <w:lang w:val="en-US" w:eastAsia="zh-CN"/>
              </w:rPr>
              <w:t>10</w:t>
            </w:r>
            <w:r>
              <w:rPr>
                <w:rFonts w:hint="eastAsia" w:ascii="Times New Roman" w:hAnsi="Times New Roman"/>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8930" w:type="dxa"/>
            <w:gridSpan w:val="3"/>
            <w:tcBorders>
              <w:tl2br w:val="nil"/>
              <w:tr2bl w:val="nil"/>
            </w:tcBorders>
            <w:noWrap w:val="0"/>
            <w:vAlign w:val="center"/>
          </w:tcPr>
          <w:p>
            <w:pPr>
              <w:widowControl/>
              <w:rPr>
                <w:rFonts w:ascii="Times New Roman" w:hAnsi="Times New Roman"/>
                <w:color w:val="000000"/>
                <w:kern w:val="0"/>
                <w:szCs w:val="21"/>
              </w:rPr>
            </w:pPr>
            <w:r>
              <w:rPr>
                <w:rFonts w:ascii="Times New Roman" w:hAnsi="Times New Roman"/>
                <w:color w:val="000000"/>
                <w:kern w:val="0"/>
                <w:szCs w:val="21"/>
              </w:rPr>
              <w:t>投标人综合得分=价格部分+技术部分+商务部分</w:t>
            </w:r>
          </w:p>
        </w:tc>
      </w:tr>
    </w:tbl>
    <w:p/>
    <w:p>
      <w:pPr>
        <w:rPr>
          <w:rFonts w:ascii="仿宋" w:hAnsi="仿宋" w:eastAsia="仿宋" w:cs="仿宋_GB2312"/>
          <w:kern w:val="0"/>
          <w:sz w:val="30"/>
          <w:szCs w:val="30"/>
        </w:rPr>
      </w:pPr>
      <w:r>
        <w:rPr>
          <w:rFonts w:hint="eastAsia" w:ascii="仿宋" w:hAnsi="仿宋" w:eastAsia="仿宋" w:cs="仿宋_GB2312"/>
          <w:kern w:val="0"/>
          <w:sz w:val="30"/>
          <w:szCs w:val="30"/>
        </w:rPr>
        <w:br w:type="page"/>
      </w:r>
    </w:p>
    <w:p>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第三章  投标申请文件组成及编制要求</w:t>
      </w:r>
    </w:p>
    <w:p>
      <w:pPr>
        <w:autoSpaceDE w:val="0"/>
        <w:autoSpaceDN w:val="0"/>
        <w:adjustRightInd w:val="0"/>
        <w:spacing w:line="600" w:lineRule="exact"/>
        <w:ind w:firstLine="602" w:firstLineChars="200"/>
        <w:jc w:val="left"/>
        <w:rPr>
          <w:rFonts w:ascii="仿宋" w:hAnsi="仿宋" w:eastAsia="仿宋" w:cs="仿宋_GB2312"/>
          <w:b/>
          <w:kern w:val="0"/>
          <w:sz w:val="30"/>
          <w:szCs w:val="30"/>
        </w:rPr>
      </w:pPr>
    </w:p>
    <w:p>
      <w:pPr>
        <w:autoSpaceDE w:val="0"/>
        <w:autoSpaceDN w:val="0"/>
        <w:adjustRightInd w:val="0"/>
        <w:spacing w:line="600" w:lineRule="exact"/>
        <w:ind w:firstLine="602" w:firstLineChars="200"/>
        <w:jc w:val="left"/>
        <w:rPr>
          <w:rFonts w:ascii="仿宋" w:hAnsi="仿宋" w:eastAsia="仿宋" w:cs="仿宋_GB2312"/>
          <w:b/>
          <w:kern w:val="0"/>
          <w:sz w:val="30"/>
          <w:szCs w:val="30"/>
        </w:rPr>
      </w:pPr>
      <w:r>
        <w:rPr>
          <w:rFonts w:hint="eastAsia" w:ascii="仿宋" w:hAnsi="仿宋" w:eastAsia="仿宋" w:cs="仿宋_GB2312"/>
          <w:b/>
          <w:kern w:val="0"/>
          <w:sz w:val="30"/>
          <w:szCs w:val="30"/>
        </w:rPr>
        <w:t>一、投标申请文件编制说明</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投标申请人和招标人之间与招标有关的所有往来通知、函件和投标申请文件均应采用中文。</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投标申请人应根据本投标文件的规定提交投标申请文件及相关资料。</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投标申请人所提交的投标申请文件应至少包括第五章投标申请文件格式要求的相关资料。</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(四) 投标申请文件应打印或用不褪色的黑色墨水书写。 投标申请文件应由投标申请人的法定代表人（或负责人）或授权的委托代理人按规定格式签名或盖章(接受签名章，不需每页小签)。如果由委托代理人签名，则应在投标申请文件中附有法定代表人（或负责人）的授权委托书。</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投标申请文件组成及编制要求</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投标申请文件需按下列顺序装订：</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1、封面</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2、投标申请函</w:t>
      </w:r>
    </w:p>
    <w:p>
      <w:pPr>
        <w:autoSpaceDE w:val="0"/>
        <w:autoSpaceDN w:val="0"/>
        <w:adjustRightInd w:val="0"/>
        <w:spacing w:line="600" w:lineRule="exact"/>
        <w:ind w:firstLine="600" w:firstLineChars="200"/>
        <w:jc w:val="both"/>
        <w:rPr>
          <w:rFonts w:ascii="仿宋" w:hAnsi="仿宋" w:eastAsia="仿宋" w:cs="仿宋_GB2312"/>
          <w:kern w:val="0"/>
          <w:sz w:val="30"/>
          <w:szCs w:val="30"/>
        </w:rPr>
      </w:pPr>
      <w:r>
        <w:rPr>
          <w:rFonts w:hint="eastAsia" w:ascii="仿宋" w:hAnsi="仿宋" w:eastAsia="仿宋" w:cs="仿宋_GB2312"/>
          <w:kern w:val="0"/>
          <w:sz w:val="30"/>
          <w:szCs w:val="30"/>
        </w:rPr>
        <w:t>3、</w:t>
      </w:r>
      <w:r>
        <w:rPr>
          <w:rFonts w:ascii="仿宋" w:hAnsi="仿宋" w:eastAsia="仿宋"/>
          <w:b w:val="0"/>
          <w:bCs/>
          <w:color w:val="0E1014"/>
          <w:kern w:val="0"/>
          <w:sz w:val="32"/>
          <w:szCs w:val="32"/>
        </w:rPr>
        <w:t>法定代表人</w:t>
      </w:r>
      <w:r>
        <w:rPr>
          <w:rFonts w:hint="eastAsia" w:ascii="仿宋" w:hAnsi="仿宋" w:eastAsia="仿宋"/>
          <w:b w:val="0"/>
          <w:bCs/>
          <w:color w:val="0E1014"/>
          <w:kern w:val="0"/>
          <w:sz w:val="32"/>
          <w:szCs w:val="32"/>
          <w:lang w:val="en-US" w:eastAsia="zh-CN"/>
        </w:rPr>
        <w:t>/授权代表</w:t>
      </w:r>
      <w:r>
        <w:rPr>
          <w:rFonts w:ascii="仿宋" w:hAnsi="仿宋" w:eastAsia="仿宋"/>
          <w:b w:val="0"/>
          <w:bCs/>
          <w:color w:val="0E1014"/>
          <w:kern w:val="0"/>
          <w:sz w:val="32"/>
          <w:szCs w:val="32"/>
        </w:rPr>
        <w:t>授权委托书</w:t>
      </w:r>
      <w:r>
        <w:rPr>
          <w:rFonts w:hint="eastAsia" w:ascii="仿宋" w:hAnsi="仿宋" w:eastAsia="仿宋" w:cs="仿宋_GB2312"/>
          <w:kern w:val="0"/>
          <w:sz w:val="30"/>
          <w:szCs w:val="30"/>
        </w:rPr>
        <w:t>(法定代表人直接参加可不提供)</w:t>
      </w:r>
    </w:p>
    <w:p>
      <w:pPr>
        <w:autoSpaceDE w:val="0"/>
        <w:autoSpaceDN w:val="0"/>
        <w:adjustRightInd w:val="0"/>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t xml:space="preserve">    4、介绍信</w:t>
      </w:r>
    </w:p>
    <w:p>
      <w:pPr>
        <w:spacing w:line="600" w:lineRule="exact"/>
        <w:ind w:firstLine="600" w:firstLineChars="200"/>
        <w:rPr>
          <w:rFonts w:ascii="仿宋" w:hAnsi="仿宋" w:eastAsia="仿宋" w:cs="仿宋_GB2312"/>
          <w:kern w:val="0"/>
          <w:sz w:val="30"/>
          <w:szCs w:val="30"/>
        </w:rPr>
      </w:pPr>
      <w:r>
        <w:rPr>
          <w:rFonts w:hint="eastAsia" w:ascii="仿宋" w:hAnsi="仿宋" w:eastAsia="仿宋" w:cs="仿宋_GB2312"/>
          <w:kern w:val="0"/>
          <w:sz w:val="30"/>
          <w:szCs w:val="30"/>
        </w:rPr>
        <w:t>5、投标人廉政承诺书</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6、申请人基本情况一览表</w:t>
      </w:r>
    </w:p>
    <w:p>
      <w:pPr>
        <w:keepNext w:val="0"/>
        <w:keepLines w:val="0"/>
        <w:pageBreakBefore w:val="0"/>
        <w:widowControl w:val="0"/>
        <w:kinsoku/>
        <w:wordWrap/>
        <w:overflowPunct/>
        <w:topLinePunct w:val="0"/>
        <w:autoSpaceDE w:val="0"/>
        <w:autoSpaceDN w:val="0"/>
        <w:bidi w:val="0"/>
        <w:adjustRightInd w:val="0"/>
        <w:snapToGrid/>
        <w:spacing w:line="360" w:lineRule="auto"/>
        <w:ind w:firstLine="600" w:firstLineChars="200"/>
        <w:jc w:val="left"/>
        <w:textAlignment w:val="auto"/>
        <w:rPr>
          <w:rFonts w:hint="eastAsia" w:ascii="仿宋" w:hAnsi="仿宋" w:eastAsia="仿宋" w:cs="仿宋"/>
          <w:b w:val="0"/>
          <w:bCs w:val="0"/>
          <w:kern w:val="0"/>
          <w:sz w:val="30"/>
          <w:szCs w:val="30"/>
        </w:rPr>
      </w:pPr>
      <w:r>
        <w:rPr>
          <w:rFonts w:hint="eastAsia" w:ascii="仿宋" w:hAnsi="仿宋" w:eastAsia="仿宋" w:cs="仿宋"/>
          <w:b w:val="0"/>
          <w:bCs w:val="0"/>
          <w:kern w:val="0"/>
          <w:sz w:val="30"/>
          <w:szCs w:val="30"/>
        </w:rPr>
        <w:t>7、承销业绩一览表</w:t>
      </w:r>
    </w:p>
    <w:p>
      <w:pPr>
        <w:keepNext w:val="0"/>
        <w:keepLines w:val="0"/>
        <w:pageBreakBefore w:val="0"/>
        <w:widowControl w:val="0"/>
        <w:kinsoku/>
        <w:wordWrap/>
        <w:overflowPunct/>
        <w:topLinePunct w:val="0"/>
        <w:bidi w:val="0"/>
        <w:snapToGrid/>
        <w:spacing w:line="360" w:lineRule="auto"/>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lang w:val="en-US" w:eastAsia="zh-CN"/>
        </w:rPr>
        <w:t>8、</w:t>
      </w:r>
      <w:r>
        <w:rPr>
          <w:rFonts w:hint="eastAsia" w:ascii="仿宋" w:hAnsi="仿宋" w:eastAsia="仿宋" w:cs="仿宋"/>
          <w:b w:val="0"/>
          <w:bCs w:val="0"/>
          <w:sz w:val="30"/>
          <w:szCs w:val="30"/>
        </w:rPr>
        <w:t>项目经理基本情况表</w:t>
      </w:r>
    </w:p>
    <w:p>
      <w:pPr>
        <w:keepNext w:val="0"/>
        <w:keepLines w:val="0"/>
        <w:pageBreakBefore w:val="0"/>
        <w:widowControl w:val="0"/>
        <w:kinsoku/>
        <w:wordWrap/>
        <w:overflowPunct/>
        <w:topLinePunct w:val="0"/>
        <w:bidi w:val="0"/>
        <w:snapToGrid/>
        <w:spacing w:line="360" w:lineRule="auto"/>
        <w:ind w:firstLine="600" w:firstLineChars="200"/>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lang w:val="en-US" w:eastAsia="zh-CN"/>
        </w:rPr>
        <w:t>9、</w:t>
      </w:r>
      <w:r>
        <w:rPr>
          <w:rFonts w:hint="eastAsia" w:ascii="仿宋" w:hAnsi="仿宋" w:eastAsia="仿宋" w:cs="仿宋"/>
          <w:b w:val="0"/>
          <w:bCs w:val="0"/>
          <w:sz w:val="30"/>
          <w:szCs w:val="30"/>
        </w:rPr>
        <w:t>拟投入项目主要人员简历表</w:t>
      </w:r>
    </w:p>
    <w:p>
      <w:pPr>
        <w:keepNext w:val="0"/>
        <w:keepLines w:val="0"/>
        <w:pageBreakBefore w:val="0"/>
        <w:widowControl w:val="0"/>
        <w:kinsoku/>
        <w:wordWrap/>
        <w:overflowPunct/>
        <w:topLinePunct w:val="0"/>
        <w:bidi w:val="0"/>
        <w:snapToGrid/>
        <w:spacing w:line="360" w:lineRule="auto"/>
        <w:ind w:firstLine="600" w:firstLineChars="200"/>
        <w:jc w:val="both"/>
        <w:textAlignment w:val="auto"/>
        <w:rPr>
          <w:rFonts w:hint="eastAsia" w:ascii="仿宋" w:hAnsi="仿宋" w:eastAsia="仿宋" w:cs="仿宋"/>
          <w:b w:val="0"/>
          <w:bCs w:val="0"/>
          <w:sz w:val="30"/>
          <w:szCs w:val="30"/>
        </w:rPr>
      </w:pPr>
      <w:r>
        <w:rPr>
          <w:rFonts w:hint="eastAsia" w:ascii="仿宋" w:hAnsi="仿宋" w:eastAsia="仿宋" w:cs="仿宋"/>
          <w:b w:val="0"/>
          <w:bCs w:val="0"/>
          <w:sz w:val="30"/>
          <w:szCs w:val="30"/>
          <w:lang w:val="en-US" w:eastAsia="zh-CN"/>
        </w:rPr>
        <w:t>10、</w:t>
      </w:r>
      <w:r>
        <w:rPr>
          <w:rFonts w:hint="eastAsia" w:ascii="仿宋" w:hAnsi="仿宋" w:eastAsia="仿宋" w:cs="仿宋"/>
          <w:b w:val="0"/>
          <w:bCs w:val="0"/>
          <w:sz w:val="30"/>
          <w:szCs w:val="30"/>
        </w:rPr>
        <w:t>拟投入本项目人员汇总表</w:t>
      </w:r>
    </w:p>
    <w:p>
      <w:pPr>
        <w:pStyle w:val="48"/>
        <w:ind w:firstLine="600" w:firstLineChars="200"/>
        <w:jc w:val="both"/>
        <w:rPr>
          <w:rFonts w:hint="eastAsia" w:ascii="仿宋" w:hAnsi="仿宋" w:eastAsia="仿宋" w:cs="仿宋"/>
          <w:b w:val="0"/>
          <w:bCs w:val="0"/>
          <w:kern w:val="0"/>
          <w:sz w:val="30"/>
          <w:szCs w:val="30"/>
          <w:lang w:val="en-US" w:eastAsia="zh-CN"/>
        </w:rPr>
      </w:pPr>
      <w:r>
        <w:rPr>
          <w:rFonts w:hint="eastAsia" w:ascii="仿宋" w:hAnsi="仿宋" w:eastAsia="仿宋" w:cs="仿宋_GB2312"/>
          <w:sz w:val="30"/>
          <w:szCs w:val="30"/>
          <w:lang w:val="en-US" w:eastAsia="zh-CN"/>
        </w:rPr>
        <w:t>11、</w:t>
      </w:r>
      <w:r>
        <w:rPr>
          <w:rFonts w:hint="eastAsia" w:ascii="仿宋" w:hAnsi="仿宋" w:eastAsia="仿宋" w:cs="仿宋_GB2312"/>
          <w:sz w:val="30"/>
          <w:szCs w:val="30"/>
        </w:rPr>
        <w:t>对</w:t>
      </w:r>
      <w:r>
        <w:rPr>
          <w:rFonts w:hint="eastAsia" w:ascii="仿宋" w:hAnsi="仿宋" w:eastAsia="仿宋" w:cs="仿宋_GB2312"/>
          <w:sz w:val="30"/>
          <w:szCs w:val="30"/>
          <w:lang w:eastAsia="zh-CN"/>
        </w:rPr>
        <w:t>招标人</w:t>
      </w:r>
      <w:r>
        <w:rPr>
          <w:rFonts w:hint="eastAsia" w:ascii="仿宋" w:hAnsi="仿宋" w:eastAsia="仿宋" w:cs="仿宋_GB2312"/>
          <w:sz w:val="30"/>
          <w:szCs w:val="30"/>
        </w:rPr>
        <w:t>支持证明文件</w:t>
      </w:r>
      <w:r>
        <w:rPr>
          <w:rFonts w:hint="eastAsia" w:ascii="仿宋" w:hAnsi="仿宋" w:eastAsia="仿宋" w:cs="仿宋_GB2312"/>
          <w:sz w:val="30"/>
          <w:szCs w:val="30"/>
          <w:lang w:eastAsia="zh-CN"/>
        </w:rPr>
        <w:t>、招标人当地股权类业务支持证明文件</w:t>
      </w:r>
    </w:p>
    <w:p>
      <w:pPr>
        <w:keepNext w:val="0"/>
        <w:keepLines w:val="0"/>
        <w:pageBreakBefore w:val="0"/>
        <w:widowControl w:val="0"/>
        <w:kinsoku/>
        <w:wordWrap/>
        <w:overflowPunct/>
        <w:topLinePunct w:val="0"/>
        <w:autoSpaceDE w:val="0"/>
        <w:autoSpaceDN w:val="0"/>
        <w:bidi w:val="0"/>
        <w:adjustRightInd w:val="0"/>
        <w:snapToGrid/>
        <w:spacing w:line="360" w:lineRule="auto"/>
        <w:ind w:firstLine="600" w:firstLineChars="200"/>
        <w:jc w:val="left"/>
        <w:textAlignment w:val="auto"/>
        <w:rPr>
          <w:rFonts w:hint="eastAsia" w:ascii="仿宋" w:hAnsi="仿宋" w:eastAsia="仿宋" w:cs="仿宋"/>
          <w:b w:val="0"/>
          <w:bCs w:val="0"/>
          <w:kern w:val="0"/>
          <w:sz w:val="30"/>
          <w:szCs w:val="30"/>
        </w:rPr>
      </w:pPr>
      <w:r>
        <w:rPr>
          <w:rFonts w:hint="eastAsia" w:ascii="仿宋" w:hAnsi="仿宋" w:eastAsia="仿宋" w:cs="仿宋"/>
          <w:b w:val="0"/>
          <w:bCs w:val="0"/>
          <w:kern w:val="0"/>
          <w:sz w:val="30"/>
          <w:szCs w:val="30"/>
          <w:lang w:val="en-US" w:eastAsia="zh-CN"/>
        </w:rPr>
        <w:t>12</w:t>
      </w:r>
      <w:r>
        <w:rPr>
          <w:rFonts w:hint="eastAsia" w:ascii="仿宋" w:hAnsi="仿宋" w:eastAsia="仿宋" w:cs="仿宋"/>
          <w:b w:val="0"/>
          <w:bCs w:val="0"/>
          <w:kern w:val="0"/>
          <w:sz w:val="30"/>
          <w:szCs w:val="30"/>
        </w:rPr>
        <w:t>、本次债券发行方案</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投标申请文件的密封和提交</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投标申请文件要求递交正本1份，副本8份，含投标文件所有内容的电子文档一份。</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 投标申请文件均应装订成册。</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 投标申请文件应封装在密封袋中，并在密封袋封口处加贴密封条。在密封袋上均应写明: 招标人名称、项目名称。</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文件均应采用A4幅面的纸张打印，按顺序装订成册。由委托代理人签字或盖章的在投标申请文件中必须同时提交法定代表人（或负责人）签署的授权委托书，法定代表人（或负责人）签署授权委托书格式、签字、盖章及内容均应符合要求，否则法定代表人（或负责人）签署的授权委托书无效。</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投标申请人应按"第一章" 招标公告规定的地点，于截止时间前提交投标申请文件。</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(四) 投标申请文件未按要求填写、签字、盖章、密封或有遗漏的，视为无效投标申请文件。对在截止时间以后收到的投标申请文件，将被拒绝并退回投标申请人。</w:t>
      </w:r>
    </w:p>
    <w:p>
      <w:pPr>
        <w:widowControl/>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br w:type="page"/>
      </w:r>
    </w:p>
    <w:p>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第四章  投标申请文件格式要求</w:t>
      </w:r>
    </w:p>
    <w:p>
      <w:pPr>
        <w:autoSpaceDE w:val="0"/>
        <w:autoSpaceDN w:val="0"/>
        <w:adjustRightInd w:val="0"/>
        <w:spacing w:line="600" w:lineRule="exact"/>
        <w:ind w:firstLine="200"/>
        <w:jc w:val="left"/>
        <w:rPr>
          <w:rFonts w:ascii="仿宋" w:hAnsi="仿宋" w:eastAsia="仿宋" w:cs="仿宋_GB2312"/>
          <w:b/>
          <w:kern w:val="0"/>
          <w:sz w:val="30"/>
          <w:szCs w:val="30"/>
        </w:rPr>
      </w:pPr>
      <w:r>
        <w:rPr>
          <w:rFonts w:hint="eastAsia" w:ascii="仿宋" w:hAnsi="仿宋" w:eastAsia="仿宋" w:cs="仿宋_GB2312"/>
          <w:b/>
          <w:kern w:val="0"/>
          <w:sz w:val="30"/>
          <w:szCs w:val="30"/>
        </w:rPr>
        <w:t>附件1、封面</w:t>
      </w:r>
    </w:p>
    <w:p>
      <w:pPr>
        <w:ind w:firstLine="6586" w:firstLineChars="2050"/>
        <w:rPr>
          <w:rFonts w:ascii="仿宋" w:hAnsi="仿宋" w:eastAsia="仿宋" w:cs="仿宋"/>
          <w:b/>
          <w:bCs/>
          <w:sz w:val="32"/>
          <w:szCs w:val="32"/>
        </w:rPr>
      </w:pPr>
      <w:r>
        <w:rPr>
          <w:rFonts w:hint="eastAsia" w:ascii="仿宋" w:hAnsi="仿宋" w:eastAsia="仿宋" w:cs="仿宋"/>
          <w:b/>
          <w:bCs/>
          <w:sz w:val="32"/>
          <w:szCs w:val="32"/>
        </w:rPr>
        <w:t xml:space="preserve">正本/副本 </w:t>
      </w:r>
    </w:p>
    <w:p>
      <w:pPr>
        <w:ind w:firstLine="2891" w:firstLineChars="900"/>
        <w:rPr>
          <w:rFonts w:ascii="仿宋" w:hAnsi="仿宋" w:eastAsia="仿宋" w:cs="仿宋"/>
          <w:b/>
          <w:bCs/>
          <w:sz w:val="32"/>
          <w:szCs w:val="32"/>
        </w:rPr>
      </w:pPr>
    </w:p>
    <w:p>
      <w:pPr>
        <w:ind w:firstLine="141" w:firstLineChars="44"/>
        <w:rPr>
          <w:rFonts w:ascii="宋体" w:hAnsi="宋体" w:cs="宋体"/>
          <w:b/>
          <w:bCs/>
          <w:sz w:val="32"/>
          <w:szCs w:val="32"/>
        </w:rPr>
      </w:pPr>
      <w:r>
        <w:rPr>
          <w:rFonts w:hint="eastAsia" w:ascii="宋体" w:hAnsi="宋体" w:cs="宋体"/>
          <w:b/>
          <w:bCs/>
          <w:sz w:val="32"/>
          <w:szCs w:val="32"/>
        </w:rPr>
        <w:t xml:space="preserve">      </w:t>
      </w:r>
      <w:r>
        <w:rPr>
          <w:rFonts w:hint="eastAsia" w:ascii="宋体" w:hAnsi="宋体" w:cs="宋体"/>
          <w:b/>
          <w:bCs/>
          <w:sz w:val="32"/>
          <w:szCs w:val="32"/>
          <w:u w:val="single"/>
        </w:rPr>
        <w:t xml:space="preserve">                             </w:t>
      </w:r>
      <w:r>
        <w:rPr>
          <w:rFonts w:hint="eastAsia" w:ascii="宋体" w:hAnsi="宋体" w:cs="宋体"/>
          <w:b/>
          <w:bCs/>
          <w:sz w:val="32"/>
          <w:szCs w:val="32"/>
        </w:rPr>
        <w:t xml:space="preserve">（项目名称） </w:t>
      </w:r>
    </w:p>
    <w:p>
      <w:pPr>
        <w:ind w:firstLine="6104" w:firstLineChars="1900"/>
        <w:rPr>
          <w:rFonts w:ascii="宋体" w:hAnsi="宋体" w:cs="宋体"/>
          <w:b/>
          <w:bCs/>
          <w:sz w:val="32"/>
          <w:szCs w:val="32"/>
        </w:rPr>
      </w:pPr>
    </w:p>
    <w:p>
      <w:pPr>
        <w:ind w:firstLine="6104" w:firstLineChars="1900"/>
        <w:rPr>
          <w:rFonts w:ascii="宋体" w:hAnsi="宋体" w:cs="宋体"/>
          <w:b/>
          <w:bCs/>
          <w:sz w:val="32"/>
          <w:szCs w:val="32"/>
        </w:rPr>
      </w:pPr>
    </w:p>
    <w:p>
      <w:pPr>
        <w:jc w:val="center"/>
        <w:rPr>
          <w:rFonts w:ascii="宋体" w:hAnsi="宋体" w:cs="宋体"/>
          <w:b/>
          <w:bCs/>
          <w:sz w:val="44"/>
          <w:szCs w:val="44"/>
        </w:rPr>
      </w:pPr>
      <w:r>
        <w:rPr>
          <w:rFonts w:hint="eastAsia" w:ascii="宋体" w:hAnsi="宋体" w:cs="宋体"/>
          <w:b/>
          <w:bCs/>
          <w:sz w:val="44"/>
          <w:szCs w:val="44"/>
        </w:rPr>
        <w:t>投标文件</w:t>
      </w: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30"/>
          <w:szCs w:val="30"/>
        </w:rPr>
      </w:pPr>
      <w:r>
        <w:rPr>
          <w:rFonts w:hint="eastAsia" w:ascii="仿宋" w:hAnsi="仿宋" w:eastAsia="仿宋" w:cs="仿宋"/>
          <w:b/>
          <w:bCs/>
          <w:sz w:val="30"/>
          <w:szCs w:val="30"/>
        </w:rPr>
        <w:t xml:space="preserve">                </w:t>
      </w: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24"/>
          <w:szCs w:val="24"/>
        </w:rPr>
      </w:pPr>
    </w:p>
    <w:p>
      <w:pPr>
        <w:rPr>
          <w:rFonts w:ascii="仿宋" w:hAnsi="仿宋" w:eastAsia="仿宋" w:cs="仿宋"/>
          <w:b/>
          <w:bCs/>
          <w:sz w:val="24"/>
          <w:szCs w:val="24"/>
        </w:rPr>
      </w:pPr>
    </w:p>
    <w:p>
      <w:pPr>
        <w:spacing w:line="700" w:lineRule="exact"/>
        <w:ind w:firstLine="602" w:firstLineChars="200"/>
        <w:rPr>
          <w:rFonts w:ascii="宋体" w:hAnsi="宋体" w:cs="宋体"/>
          <w:b/>
          <w:bCs/>
          <w:sz w:val="30"/>
          <w:szCs w:val="30"/>
        </w:rPr>
      </w:pPr>
    </w:p>
    <w:p>
      <w:pPr>
        <w:spacing w:line="700" w:lineRule="exact"/>
        <w:ind w:firstLine="602" w:firstLineChars="200"/>
        <w:rPr>
          <w:rFonts w:ascii="宋体" w:hAnsi="宋体" w:cs="宋体"/>
          <w:b/>
          <w:bCs/>
          <w:sz w:val="30"/>
          <w:szCs w:val="30"/>
        </w:rPr>
      </w:pPr>
    </w:p>
    <w:p>
      <w:pPr>
        <w:spacing w:line="700" w:lineRule="exact"/>
        <w:ind w:firstLine="602" w:firstLineChars="200"/>
        <w:rPr>
          <w:rFonts w:ascii="宋体" w:hAnsi="宋体" w:cs="宋体"/>
          <w:b/>
          <w:bCs/>
          <w:sz w:val="30"/>
          <w:szCs w:val="30"/>
        </w:rPr>
      </w:pPr>
    </w:p>
    <w:p>
      <w:pPr>
        <w:spacing w:line="700" w:lineRule="exact"/>
        <w:ind w:firstLine="602" w:firstLineChars="200"/>
        <w:rPr>
          <w:rFonts w:ascii="宋体" w:hAnsi="宋体" w:cs="宋体"/>
          <w:b/>
          <w:bCs/>
          <w:sz w:val="30"/>
          <w:szCs w:val="30"/>
        </w:rPr>
      </w:pPr>
    </w:p>
    <w:p>
      <w:pPr>
        <w:spacing w:line="700" w:lineRule="exact"/>
        <w:ind w:firstLine="602" w:firstLineChars="200"/>
        <w:rPr>
          <w:rFonts w:ascii="宋体" w:hAnsi="宋体" w:cs="宋体"/>
          <w:b/>
          <w:bCs/>
          <w:sz w:val="30"/>
          <w:szCs w:val="30"/>
        </w:rPr>
      </w:pPr>
      <w:r>
        <w:rPr>
          <w:rFonts w:hint="eastAsia" w:ascii="宋体" w:hAnsi="宋体" w:cs="宋体"/>
          <w:b/>
          <w:bCs/>
          <w:sz w:val="30"/>
          <w:szCs w:val="30"/>
        </w:rPr>
        <w:t>投标人名称：</w:t>
      </w:r>
      <w:r>
        <w:rPr>
          <w:rFonts w:hint="eastAsia" w:ascii="宋体" w:hAnsi="宋体" w:cs="宋体"/>
          <w:b/>
          <w:bCs/>
          <w:sz w:val="30"/>
          <w:szCs w:val="30"/>
          <w:u w:val="single"/>
        </w:rPr>
        <w:t xml:space="preserve">                     </w:t>
      </w:r>
      <w:r>
        <w:rPr>
          <w:rFonts w:hint="eastAsia" w:ascii="宋体" w:hAnsi="宋体" w:cs="宋体"/>
          <w:b/>
          <w:bCs/>
          <w:sz w:val="30"/>
          <w:szCs w:val="30"/>
        </w:rPr>
        <w:t>（单位盖章）</w:t>
      </w:r>
    </w:p>
    <w:p>
      <w:pPr>
        <w:spacing w:line="700" w:lineRule="exact"/>
        <w:ind w:firstLine="602" w:firstLineChars="200"/>
        <w:rPr>
          <w:rFonts w:ascii="宋体" w:hAnsi="宋体" w:cs="宋体"/>
          <w:b/>
          <w:bCs/>
          <w:sz w:val="30"/>
          <w:szCs w:val="30"/>
        </w:rPr>
      </w:pPr>
      <w:r>
        <w:rPr>
          <w:rFonts w:hint="eastAsia" w:ascii="宋体" w:hAnsi="宋体" w:cs="宋体"/>
          <w:b/>
          <w:bCs/>
          <w:sz w:val="30"/>
          <w:szCs w:val="30"/>
        </w:rPr>
        <w:t>法定代表人或负责人：</w:t>
      </w:r>
      <w:r>
        <w:rPr>
          <w:rFonts w:hint="eastAsia" w:ascii="宋体" w:hAnsi="宋体" w:cs="宋体"/>
          <w:b/>
          <w:bCs/>
          <w:sz w:val="30"/>
          <w:szCs w:val="30"/>
          <w:u w:val="single"/>
        </w:rPr>
        <w:t xml:space="preserve">       </w:t>
      </w:r>
      <w:r>
        <w:rPr>
          <w:rFonts w:hint="eastAsia" w:ascii="宋体" w:hAnsi="宋体" w:cs="宋体"/>
          <w:b/>
          <w:bCs/>
          <w:sz w:val="30"/>
          <w:szCs w:val="30"/>
        </w:rPr>
        <w:t>（签字或盖章）</w:t>
      </w:r>
    </w:p>
    <w:p>
      <w:pPr>
        <w:spacing w:line="700" w:lineRule="exact"/>
        <w:ind w:firstLine="596" w:firstLineChars="198"/>
        <w:rPr>
          <w:rFonts w:ascii="宋体" w:hAnsi="宋体" w:cs="宋体"/>
          <w:b/>
          <w:bCs/>
          <w:sz w:val="30"/>
          <w:szCs w:val="30"/>
        </w:rPr>
      </w:pPr>
      <w:r>
        <w:rPr>
          <w:rFonts w:hint="eastAsia" w:ascii="宋体" w:hAnsi="宋体" w:cs="宋体"/>
          <w:b/>
          <w:bCs/>
          <w:sz w:val="30"/>
          <w:szCs w:val="30"/>
        </w:rPr>
        <w:t>投标日期：</w:t>
      </w:r>
      <w:r>
        <w:rPr>
          <w:rFonts w:hint="eastAsia" w:ascii="宋体" w:hAnsi="宋体" w:cs="宋体"/>
          <w:b/>
          <w:bCs/>
          <w:sz w:val="30"/>
          <w:szCs w:val="30"/>
          <w:u w:val="single"/>
        </w:rPr>
        <w:t xml:space="preserve">      </w:t>
      </w:r>
      <w:r>
        <w:rPr>
          <w:rFonts w:hint="eastAsia" w:ascii="宋体" w:hAnsi="宋体" w:cs="宋体"/>
          <w:b/>
          <w:bCs/>
          <w:sz w:val="30"/>
          <w:szCs w:val="30"/>
        </w:rPr>
        <w:t>年</w:t>
      </w:r>
      <w:r>
        <w:rPr>
          <w:rFonts w:hint="eastAsia" w:ascii="宋体" w:hAnsi="宋体" w:cs="宋体"/>
          <w:b/>
          <w:bCs/>
          <w:sz w:val="30"/>
          <w:szCs w:val="30"/>
          <w:u w:val="single"/>
        </w:rPr>
        <w:t xml:space="preserve">     </w:t>
      </w:r>
      <w:r>
        <w:rPr>
          <w:rFonts w:hint="eastAsia" w:ascii="宋体" w:hAnsi="宋体" w:cs="宋体"/>
          <w:b/>
          <w:bCs/>
          <w:sz w:val="30"/>
          <w:szCs w:val="30"/>
        </w:rPr>
        <w:t>月</w:t>
      </w:r>
      <w:r>
        <w:rPr>
          <w:rFonts w:hint="eastAsia" w:ascii="宋体" w:hAnsi="宋体" w:cs="宋体"/>
          <w:b/>
          <w:bCs/>
          <w:sz w:val="30"/>
          <w:szCs w:val="30"/>
          <w:u w:val="single"/>
        </w:rPr>
        <w:t xml:space="preserve">    </w:t>
      </w:r>
      <w:r>
        <w:rPr>
          <w:rFonts w:hint="eastAsia" w:ascii="宋体" w:hAnsi="宋体" w:cs="宋体"/>
          <w:b/>
          <w:bCs/>
          <w:sz w:val="30"/>
          <w:szCs w:val="30"/>
        </w:rPr>
        <w:t>日</w:t>
      </w:r>
    </w:p>
    <w:p>
      <w:pPr>
        <w:rPr>
          <w:rFonts w:ascii="仿宋" w:hAnsi="仿宋" w:eastAsia="仿宋" w:cs="仿宋"/>
          <w:b/>
          <w:bCs/>
          <w:sz w:val="24"/>
          <w:szCs w:val="24"/>
        </w:rPr>
      </w:pPr>
      <w:r>
        <w:rPr>
          <w:rFonts w:hint="eastAsia" w:ascii="仿宋" w:hAnsi="仿宋" w:eastAsia="仿宋" w:cs="仿宋"/>
          <w:b/>
          <w:bCs/>
          <w:sz w:val="24"/>
          <w:szCs w:val="24"/>
        </w:rPr>
        <w:t xml:space="preserve"> </w:t>
      </w:r>
    </w:p>
    <w:p>
      <w:pPr>
        <w:rPr>
          <w:rFonts w:ascii="仿宋" w:hAnsi="仿宋" w:eastAsia="仿宋" w:cs="仿宋"/>
          <w:b/>
          <w:bCs/>
          <w:sz w:val="24"/>
          <w:szCs w:val="24"/>
        </w:rPr>
      </w:pPr>
    </w:p>
    <w:p>
      <w:pPr>
        <w:widowControl/>
        <w:spacing w:line="600" w:lineRule="exact"/>
        <w:jc w:val="left"/>
        <w:rPr>
          <w:rFonts w:ascii="仿宋" w:hAnsi="仿宋" w:eastAsia="仿宋" w:cs="仿宋_GB2312"/>
          <w:kern w:val="0"/>
          <w:sz w:val="30"/>
          <w:szCs w:val="30"/>
        </w:rPr>
      </w:pPr>
      <w:r>
        <w:rPr>
          <w:rFonts w:ascii="黑体" w:hAnsi="黑体" w:eastAsia="黑体" w:cs="黑体"/>
          <w:b/>
          <w:snapToGrid w:val="0"/>
          <w:kern w:val="0"/>
          <w:sz w:val="36"/>
          <w:szCs w:val="36"/>
        </w:rPr>
        <w:br w:type="page"/>
      </w:r>
      <w:r>
        <w:rPr>
          <w:rFonts w:hint="eastAsia" w:ascii="仿宋" w:hAnsi="仿宋" w:eastAsia="仿宋" w:cs="仿宋_GB2312"/>
          <w:kern w:val="0"/>
          <w:sz w:val="30"/>
          <w:szCs w:val="30"/>
        </w:rPr>
        <w:t>附件2、</w:t>
      </w:r>
    </w:p>
    <w:p>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 xml:space="preserve"> 投标申请函</w:t>
      </w:r>
    </w:p>
    <w:p>
      <w:pPr>
        <w:autoSpaceDE w:val="0"/>
        <w:autoSpaceDN w:val="0"/>
        <w:adjustRightInd w:val="0"/>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t>致:许昌市投资总公司</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1、我公司根据你方202</w:t>
      </w:r>
      <w:r>
        <w:rPr>
          <w:rFonts w:hint="eastAsia" w:ascii="仿宋" w:hAnsi="仿宋" w:eastAsia="仿宋" w:cs="仿宋_GB2312"/>
          <w:kern w:val="0"/>
          <w:sz w:val="30"/>
          <w:szCs w:val="30"/>
          <w:lang w:val="en-US" w:eastAsia="zh-CN"/>
        </w:rPr>
        <w:t>1</w:t>
      </w:r>
      <w:r>
        <w:rPr>
          <w:rFonts w:hint="eastAsia" w:ascii="仿宋" w:hAnsi="仿宋" w:eastAsia="仿宋" w:cs="仿宋_GB2312"/>
          <w:kern w:val="0"/>
          <w:sz w:val="30"/>
          <w:szCs w:val="30"/>
        </w:rPr>
        <w:t>年</w:t>
      </w:r>
      <w:r>
        <w:rPr>
          <w:rFonts w:hint="eastAsia" w:ascii="仿宋" w:hAnsi="仿宋" w:eastAsia="仿宋"/>
          <w:sz w:val="30"/>
          <w:szCs w:val="30"/>
        </w:rPr>
        <w:t>项目</w:t>
      </w:r>
      <w:r>
        <w:rPr>
          <w:rFonts w:hint="eastAsia" w:ascii="仿宋" w:hAnsi="仿宋" w:eastAsia="仿宋"/>
          <w:sz w:val="30"/>
          <w:szCs w:val="30"/>
          <w:lang w:eastAsia="zh-CN"/>
        </w:rPr>
        <w:t>小公募公司债券</w:t>
      </w:r>
      <w:r>
        <w:rPr>
          <w:rFonts w:hint="eastAsia" w:ascii="仿宋" w:hAnsi="仿宋" w:eastAsia="仿宋" w:cs="仿宋_GB2312"/>
          <w:kern w:val="0"/>
          <w:sz w:val="30"/>
          <w:szCs w:val="30"/>
        </w:rPr>
        <w:t>主承销商招标文件，经审查和完全理解了所有文件后，愿意以</w:t>
      </w:r>
      <w:r>
        <w:rPr>
          <w:rFonts w:hint="eastAsia" w:ascii="仿宋" w:hAnsi="仿宋" w:eastAsia="仿宋" w:cs="仿宋_GB2312"/>
          <w:kern w:val="0"/>
          <w:sz w:val="30"/>
          <w:szCs w:val="30"/>
          <w:lang w:eastAsia="zh-CN"/>
        </w:rPr>
        <w:t>年化</w:t>
      </w:r>
      <w:r>
        <w:rPr>
          <w:rFonts w:hint="eastAsia" w:ascii="仿宋" w:hAnsi="仿宋" w:eastAsia="仿宋" w:cs="仿宋_GB2312"/>
          <w:kern w:val="0"/>
          <w:sz w:val="30"/>
          <w:szCs w:val="30"/>
        </w:rPr>
        <w:t>承销费用</w:t>
      </w:r>
      <w:r>
        <w:rPr>
          <w:rFonts w:hint="eastAsia" w:ascii="仿宋" w:hAnsi="仿宋" w:eastAsia="仿宋" w:cs="仿宋_GB2312"/>
          <w:kern w:val="0"/>
          <w:sz w:val="30"/>
          <w:szCs w:val="30"/>
          <w:u w:val="single"/>
        </w:rPr>
        <w:t xml:space="preserve"> </w:t>
      </w:r>
      <w:r>
        <w:rPr>
          <w:rFonts w:hint="eastAsia" w:ascii="仿宋" w:hAnsi="仿宋" w:eastAsia="仿宋" w:cs="仿宋_GB2312"/>
          <w:kern w:val="0"/>
          <w:sz w:val="30"/>
          <w:szCs w:val="30"/>
          <w:u w:val="single"/>
          <w:lang w:val="en-US" w:eastAsia="zh-CN"/>
        </w:rPr>
        <w:t xml:space="preserve">  </w:t>
      </w:r>
      <w:r>
        <w:rPr>
          <w:rFonts w:hint="eastAsia" w:ascii="仿宋" w:hAnsi="仿宋" w:eastAsia="仿宋" w:cs="仿宋_GB2312"/>
          <w:kern w:val="0"/>
          <w:sz w:val="30"/>
          <w:szCs w:val="30"/>
          <w:u w:val="single"/>
        </w:rPr>
        <w:t xml:space="preserve">  </w:t>
      </w:r>
      <w:r>
        <w:rPr>
          <w:rFonts w:hint="eastAsia" w:ascii="仿宋" w:hAnsi="仿宋" w:eastAsia="仿宋" w:cs="仿宋_GB2312"/>
          <w:kern w:val="0"/>
          <w:sz w:val="30"/>
          <w:szCs w:val="30"/>
          <w:u w:val="single"/>
          <w:lang w:val="en-US" w:eastAsia="zh-CN"/>
        </w:rPr>
        <w:t>%</w:t>
      </w:r>
      <w:r>
        <w:rPr>
          <w:rFonts w:hint="eastAsia" w:ascii="仿宋" w:hAnsi="仿宋" w:eastAsia="仿宋" w:cs="仿宋_GB2312"/>
          <w:kern w:val="0"/>
          <w:sz w:val="30"/>
          <w:szCs w:val="30"/>
        </w:rPr>
        <w:t>完成</w:t>
      </w:r>
      <w:r>
        <w:rPr>
          <w:rFonts w:hint="eastAsia" w:ascii="仿宋" w:hAnsi="仿宋" w:eastAsia="仿宋" w:cs="仿宋_GB2312"/>
          <w:kern w:val="0"/>
          <w:sz w:val="30"/>
          <w:szCs w:val="30"/>
          <w:lang w:eastAsia="zh-CN"/>
        </w:rPr>
        <w:t>贵公司</w:t>
      </w:r>
      <w:r>
        <w:rPr>
          <w:rFonts w:hint="eastAsia" w:ascii="仿宋" w:hAnsi="仿宋" w:eastAsia="仿宋"/>
          <w:sz w:val="30"/>
          <w:szCs w:val="30"/>
          <w:lang w:eastAsia="zh-CN"/>
        </w:rPr>
        <w:t>小公募公司债券</w:t>
      </w:r>
      <w:r>
        <w:rPr>
          <w:rFonts w:hint="eastAsia" w:ascii="仿宋" w:hAnsi="仿宋" w:eastAsia="仿宋" w:cs="仿宋_GB2312"/>
          <w:kern w:val="0"/>
          <w:sz w:val="30"/>
          <w:szCs w:val="30"/>
        </w:rPr>
        <w:t>发行，并按招标文件规定的条件和要求，完成上述项目的全部工作。</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2、我方承诺在招标有效期（30日）内不修改、撤销投标申请文件。</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3、我公司已经详细审核全部招标文件，包括补遗文件(如有)及有关附件，同时我公司对提交的投标申请文件负责。你方的机构或授权代表可对我公司进行查询或调查，以证实有关本申请提交的声明、文件和资料的真实性。</w:t>
      </w:r>
    </w:p>
    <w:p>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4、我方同意招标人保留"拒绝或接受任何投标申请文件，取消投标申请资格和废除全部投标申请的权利，并且将不对其上述行为承担责任，亦无义务解释原因"。</w:t>
      </w:r>
    </w:p>
    <w:p>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5、如我公司中选，将积极配合你方要求的时间进度进行服务。</w:t>
      </w:r>
    </w:p>
    <w:p>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6、我方在此声明，对所递交的投标申请文件及有关资料中的所有陈述和声明的真实性和准确性负责</w:t>
      </w:r>
      <w:r>
        <w:rPr>
          <w:rFonts w:hint="eastAsia" w:ascii="仿宋" w:hAnsi="仿宋" w:eastAsia="仿宋" w:cs="仿宋_GB2312"/>
          <w:color w:val="3C4044"/>
          <w:kern w:val="0"/>
          <w:sz w:val="30"/>
          <w:szCs w:val="30"/>
        </w:rPr>
        <w:t>。</w:t>
      </w:r>
    </w:p>
    <w:p>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7、我方完全同意自行承担为投标所发生的一切费用。</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7191D"/>
          <w:kern w:val="0"/>
          <w:sz w:val="30"/>
          <w:szCs w:val="30"/>
        </w:rPr>
        <w:t>8、我们所递交的投标文件已充分考虑了各种外部因素对报价</w:t>
      </w:r>
      <w:r>
        <w:rPr>
          <w:rFonts w:hint="eastAsia" w:ascii="仿宋" w:hAnsi="仿宋" w:eastAsia="仿宋" w:cs="仿宋_GB2312"/>
          <w:color w:val="181A1F"/>
          <w:kern w:val="0"/>
          <w:sz w:val="30"/>
          <w:szCs w:val="30"/>
        </w:rPr>
        <w:t>的影响。若招标人</w:t>
      </w:r>
      <w:r>
        <w:rPr>
          <w:rFonts w:hint="eastAsia" w:ascii="仿宋" w:hAnsi="仿宋" w:eastAsia="仿宋" w:cs="仿宋_GB2312"/>
          <w:color w:val="35383C"/>
          <w:kern w:val="0"/>
          <w:sz w:val="30"/>
          <w:szCs w:val="30"/>
        </w:rPr>
        <w:t>发</w:t>
      </w:r>
      <w:r>
        <w:rPr>
          <w:rFonts w:hint="eastAsia" w:ascii="仿宋" w:hAnsi="仿宋" w:eastAsia="仿宋" w:cs="仿宋_GB2312"/>
          <w:color w:val="181A1F"/>
          <w:kern w:val="0"/>
          <w:sz w:val="30"/>
          <w:szCs w:val="30"/>
        </w:rPr>
        <w:t>现我单位的投标文件资料有隐瞒、欺诈行为的，可以取消招标资格。如已中选，取消中选资格。</w:t>
      </w:r>
    </w:p>
    <w:p>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投标申请人：(全称、盖章)</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法定代表人或负责人：(签字)</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地址:</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日期:</w:t>
      </w: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p>
    <w:p>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p>
    <w:p>
      <w:pPr>
        <w:spacing w:line="480" w:lineRule="exact"/>
        <w:rPr>
          <w:rFonts w:ascii="仿宋" w:hAnsi="仿宋" w:eastAsia="仿宋" w:cs="仿宋_GB2312"/>
          <w:color w:val="0F1116"/>
          <w:kern w:val="0"/>
          <w:sz w:val="30"/>
          <w:szCs w:val="30"/>
        </w:rPr>
      </w:pPr>
      <w:r>
        <w:rPr>
          <w:rFonts w:hint="eastAsia" w:ascii="仿宋" w:hAnsi="仿宋" w:eastAsia="仿宋" w:cs="仿宋_GB2312"/>
          <w:color w:val="0F1116"/>
          <w:kern w:val="0"/>
          <w:sz w:val="30"/>
          <w:szCs w:val="30"/>
        </w:rPr>
        <w:br w:type="page"/>
      </w:r>
      <w:r>
        <w:rPr>
          <w:rFonts w:hint="eastAsia" w:ascii="仿宋" w:hAnsi="仿宋" w:eastAsia="仿宋" w:cs="仿宋_GB2312"/>
          <w:color w:val="0F1116"/>
          <w:kern w:val="0"/>
          <w:sz w:val="30"/>
          <w:szCs w:val="30"/>
        </w:rPr>
        <w:t xml:space="preserve">附件3、        </w:t>
      </w:r>
    </w:p>
    <w:p>
      <w:pPr>
        <w:autoSpaceDE w:val="0"/>
        <w:autoSpaceDN w:val="0"/>
        <w:adjustRightInd w:val="0"/>
        <w:spacing w:line="600" w:lineRule="exact"/>
        <w:jc w:val="center"/>
        <w:rPr>
          <w:rFonts w:ascii="仿宋" w:hAnsi="仿宋" w:eastAsia="仿宋"/>
          <w:b/>
          <w:color w:val="0E1014"/>
          <w:kern w:val="0"/>
          <w:sz w:val="32"/>
          <w:szCs w:val="32"/>
        </w:rPr>
      </w:pPr>
      <w:r>
        <w:rPr>
          <w:rFonts w:ascii="仿宋" w:hAnsi="仿宋" w:eastAsia="仿宋"/>
          <w:b/>
          <w:color w:val="0E1014"/>
          <w:kern w:val="0"/>
          <w:sz w:val="32"/>
          <w:szCs w:val="32"/>
        </w:rPr>
        <w:t>法定代表人授权委托书</w:t>
      </w:r>
    </w:p>
    <w:p>
      <w:pPr>
        <w:autoSpaceDE w:val="0"/>
        <w:autoSpaceDN w:val="0"/>
        <w:adjustRightInd w:val="0"/>
        <w:spacing w:line="600" w:lineRule="exact"/>
        <w:ind w:firstLine="640" w:firstLineChars="200"/>
        <w:jc w:val="center"/>
        <w:rPr>
          <w:rFonts w:ascii="仿宋" w:hAnsi="仿宋" w:eastAsia="仿宋"/>
          <w:color w:val="0E1014"/>
          <w:kern w:val="0"/>
          <w:sz w:val="32"/>
          <w:szCs w:val="32"/>
        </w:rPr>
      </w:pPr>
    </w:p>
    <w:p>
      <w:pPr>
        <w:autoSpaceDE w:val="0"/>
        <w:autoSpaceDN w:val="0"/>
        <w:adjustRightInd w:val="0"/>
        <w:spacing w:line="600" w:lineRule="exact"/>
        <w:jc w:val="left"/>
        <w:rPr>
          <w:rFonts w:ascii="仿宋" w:hAnsi="仿宋" w:eastAsia="仿宋"/>
          <w:color w:val="0E1014"/>
          <w:kern w:val="0"/>
          <w:sz w:val="30"/>
          <w:szCs w:val="30"/>
        </w:rPr>
      </w:pPr>
      <w:r>
        <w:rPr>
          <w:rFonts w:ascii="仿宋" w:hAnsi="仿宋" w:eastAsia="仿宋"/>
          <w:color w:val="0E1014"/>
          <w:kern w:val="0"/>
          <w:sz w:val="30"/>
          <w:szCs w:val="30"/>
        </w:rPr>
        <w:t>致:</w:t>
      </w:r>
      <w:r>
        <w:rPr>
          <w:rFonts w:hint="eastAsia" w:ascii="仿宋" w:hAnsi="仿宋" w:eastAsia="仿宋"/>
          <w:color w:val="17191D"/>
          <w:kern w:val="0"/>
          <w:sz w:val="30"/>
          <w:szCs w:val="30"/>
        </w:rPr>
        <w:t>许昌市投资总公司</w:t>
      </w:r>
    </w:p>
    <w:p>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ascii="仿宋" w:hAnsi="仿宋" w:eastAsia="仿宋"/>
          <w:color w:val="212428"/>
          <w:kern w:val="0"/>
          <w:sz w:val="30"/>
          <w:szCs w:val="30"/>
        </w:rPr>
        <w:t>本人(姓名)系(招标申请人)的法定代表人，现授权委托(被委托人姓名、职务)为我公司代理人，以本公司的名义参加</w:t>
      </w:r>
      <w:r>
        <w:rPr>
          <w:rFonts w:hint="eastAsia" w:ascii="仿宋" w:hAnsi="仿宋" w:eastAsia="仿宋"/>
          <w:color w:val="17191D"/>
          <w:kern w:val="0"/>
          <w:sz w:val="30"/>
          <w:szCs w:val="30"/>
        </w:rPr>
        <w:t>许昌市投资总公司</w:t>
      </w:r>
      <w:r>
        <w:rPr>
          <w:rFonts w:hint="eastAsia" w:ascii="仿宋" w:hAnsi="仿宋" w:eastAsia="仿宋"/>
          <w:color w:val="212428"/>
          <w:kern w:val="0"/>
          <w:sz w:val="30"/>
          <w:szCs w:val="30"/>
          <w:u w:val="single"/>
          <w:lang w:val="en-US" w:eastAsia="zh-CN"/>
        </w:rPr>
        <w:t xml:space="preserve">              </w:t>
      </w:r>
      <w:r>
        <w:rPr>
          <w:rFonts w:hint="eastAsia" w:ascii="仿宋" w:hAnsi="仿宋" w:eastAsia="仿宋"/>
          <w:color w:val="212428"/>
          <w:kern w:val="0"/>
          <w:sz w:val="30"/>
          <w:szCs w:val="30"/>
        </w:rPr>
        <w:t>项目</w:t>
      </w:r>
      <w:r>
        <w:rPr>
          <w:rFonts w:ascii="仿宋" w:hAnsi="仿宋" w:eastAsia="仿宋"/>
          <w:color w:val="212428"/>
          <w:kern w:val="0"/>
          <w:sz w:val="30"/>
          <w:szCs w:val="30"/>
        </w:rPr>
        <w:t>主承销商招标活动。代理人在招标活动过程中所签署的一切文件和处理与之有关的一切事务，均为代表本单位的行为，与本人的行为具有同等法律效力。本单位将承担代理人行为的一切法律责任和后果。代理人无转委托权，特此委托。</w:t>
      </w:r>
    </w:p>
    <w:p>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hint="eastAsia" w:ascii="仿宋" w:hAnsi="仿宋" w:eastAsia="仿宋"/>
          <w:color w:val="212428"/>
          <w:kern w:val="0"/>
          <w:sz w:val="30"/>
          <w:szCs w:val="30"/>
        </w:rPr>
        <w:t>委托期限：自本授权委托书签署之日起至招标文件约定的“招标申请书有效期”结束为止。</w:t>
      </w:r>
    </w:p>
    <w:p>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hint="eastAsia" w:ascii="仿宋" w:hAnsi="仿宋" w:eastAsia="仿宋"/>
          <w:color w:val="212428"/>
          <w:kern w:val="0"/>
          <w:sz w:val="30"/>
          <w:szCs w:val="30"/>
        </w:rPr>
        <w:t>委托代理人无转委托权。</w:t>
      </w:r>
    </w:p>
    <w:p>
      <w:pPr>
        <w:autoSpaceDE w:val="0"/>
        <w:autoSpaceDN w:val="0"/>
        <w:adjustRightInd w:val="0"/>
        <w:spacing w:line="600" w:lineRule="exact"/>
        <w:ind w:firstLine="600" w:firstLineChars="200"/>
        <w:jc w:val="left"/>
        <w:rPr>
          <w:rFonts w:ascii="仿宋" w:hAnsi="仿宋" w:eastAsia="仿宋"/>
          <w:color w:val="212428"/>
          <w:sz w:val="30"/>
          <w:szCs w:val="30"/>
        </w:rPr>
      </w:pPr>
      <w:r>
        <w:rPr>
          <w:rFonts w:hint="eastAsia" w:ascii="仿宋" w:hAnsi="仿宋" w:eastAsia="仿宋"/>
          <w:color w:val="212428"/>
          <w:sz w:val="30"/>
          <w:szCs w:val="30"/>
        </w:rPr>
        <w:t>公司：</w:t>
      </w:r>
      <w:r>
        <w:rPr>
          <w:rFonts w:ascii="仿宋" w:hAnsi="仿宋" w:eastAsia="仿宋"/>
          <w:color w:val="212428"/>
          <w:sz w:val="30"/>
          <w:szCs w:val="30"/>
        </w:rPr>
        <w:t>(</w:t>
      </w:r>
      <w:r>
        <w:rPr>
          <w:rFonts w:hint="eastAsia" w:ascii="仿宋" w:hAnsi="仿宋" w:eastAsia="仿宋"/>
          <w:color w:val="212428"/>
          <w:sz w:val="30"/>
          <w:szCs w:val="30"/>
        </w:rPr>
        <w:t>盖公章</w:t>
      </w:r>
      <w:r>
        <w:rPr>
          <w:rFonts w:ascii="仿宋" w:hAnsi="仿宋" w:eastAsia="仿宋"/>
          <w:color w:val="212428"/>
          <w:sz w:val="30"/>
          <w:szCs w:val="30"/>
        </w:rPr>
        <w:t>)</w:t>
      </w:r>
    </w:p>
    <w:p>
      <w:pPr>
        <w:autoSpaceDE w:val="0"/>
        <w:autoSpaceDN w:val="0"/>
        <w:adjustRightInd w:val="0"/>
        <w:spacing w:line="600" w:lineRule="exact"/>
        <w:ind w:firstLine="600" w:firstLineChars="200"/>
        <w:jc w:val="left"/>
        <w:rPr>
          <w:rFonts w:ascii="仿宋" w:hAnsi="仿宋" w:eastAsia="仿宋"/>
          <w:color w:val="212428"/>
          <w:sz w:val="30"/>
          <w:szCs w:val="30"/>
        </w:rPr>
      </w:pPr>
      <w:r>
        <w:rPr>
          <w:rFonts w:hint="eastAsia" w:ascii="仿宋" w:hAnsi="仿宋" w:eastAsia="仿宋"/>
          <w:color w:val="212428"/>
          <w:sz w:val="30"/>
          <w:szCs w:val="30"/>
        </w:rPr>
        <w:t>法定代表人</w:t>
      </w:r>
      <w:r>
        <w:rPr>
          <w:rFonts w:ascii="仿宋" w:hAnsi="仿宋" w:eastAsia="仿宋"/>
          <w:color w:val="212428"/>
          <w:sz w:val="30"/>
          <w:szCs w:val="30"/>
        </w:rPr>
        <w:t>/</w:t>
      </w:r>
      <w:r>
        <w:rPr>
          <w:rFonts w:hint="eastAsia" w:ascii="仿宋" w:hAnsi="仿宋" w:eastAsia="仿宋"/>
          <w:color w:val="212428"/>
          <w:sz w:val="30"/>
          <w:szCs w:val="30"/>
        </w:rPr>
        <w:t>授权代表：</w:t>
      </w:r>
      <w:r>
        <w:rPr>
          <w:rFonts w:ascii="仿宋" w:hAnsi="仿宋" w:eastAsia="仿宋"/>
          <w:sz w:val="30"/>
          <w:szCs w:val="30"/>
        </w:rPr>
        <w:t>(签字或盖章)</w:t>
      </w:r>
    </w:p>
    <w:p>
      <w:pPr>
        <w:pStyle w:val="49"/>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p>
    <w:p>
      <w:pPr>
        <w:pStyle w:val="49"/>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r>
        <w:rPr>
          <w:rFonts w:hint="eastAsia" w:ascii="仿宋" w:hAnsi="仿宋" w:eastAsia="仿宋"/>
          <w:kern w:val="2"/>
          <w:sz w:val="30"/>
          <w:szCs w:val="30"/>
        </w:rPr>
        <w:t>委托代理人姓名：</w:t>
      </w:r>
    </w:p>
    <w:p>
      <w:pPr>
        <w:pStyle w:val="49"/>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r>
        <w:rPr>
          <w:rFonts w:hint="eastAsia" w:ascii="仿宋" w:hAnsi="仿宋" w:eastAsia="仿宋"/>
          <w:kern w:val="2"/>
          <w:sz w:val="30"/>
          <w:szCs w:val="30"/>
        </w:rPr>
        <w:t>委托代理人：</w:t>
      </w:r>
      <w:r>
        <w:rPr>
          <w:rFonts w:ascii="仿宋" w:hAnsi="仿宋" w:eastAsia="仿宋"/>
          <w:kern w:val="2"/>
          <w:sz w:val="30"/>
          <w:szCs w:val="30"/>
        </w:rPr>
        <w:t>(签字)</w:t>
      </w:r>
    </w:p>
    <w:p>
      <w:pPr>
        <w:spacing w:line="600" w:lineRule="exact"/>
        <w:ind w:firstLine="200"/>
        <w:jc w:val="right"/>
        <w:rPr>
          <w:rFonts w:ascii="仿宋" w:hAnsi="仿宋" w:eastAsia="仿宋"/>
          <w:sz w:val="30"/>
          <w:szCs w:val="30"/>
        </w:rPr>
      </w:pPr>
      <w:r>
        <w:rPr>
          <w:rFonts w:hint="eastAsia" w:ascii="仿宋" w:hAnsi="仿宋" w:eastAsia="仿宋"/>
          <w:sz w:val="30"/>
          <w:szCs w:val="30"/>
        </w:rPr>
        <w:t>年   月   日</w:t>
      </w:r>
    </w:p>
    <w:p>
      <w:pPr>
        <w:autoSpaceDE w:val="0"/>
        <w:autoSpaceDN w:val="0"/>
        <w:adjustRightInd w:val="0"/>
        <w:spacing w:line="600" w:lineRule="exact"/>
        <w:ind w:firstLine="600" w:firstLineChars="200"/>
        <w:jc w:val="left"/>
        <w:rPr>
          <w:rFonts w:ascii="仿宋" w:hAnsi="仿宋" w:eastAsia="仿宋"/>
          <w:sz w:val="30"/>
          <w:szCs w:val="30"/>
        </w:rPr>
      </w:pPr>
    </w:p>
    <w:p>
      <w:pPr>
        <w:autoSpaceDE w:val="0"/>
        <w:autoSpaceDN w:val="0"/>
        <w:adjustRightInd w:val="0"/>
        <w:spacing w:line="600" w:lineRule="exact"/>
        <w:ind w:firstLine="600" w:firstLineChars="200"/>
        <w:jc w:val="left"/>
        <w:rPr>
          <w:rFonts w:ascii="仿宋" w:hAnsi="仿宋" w:eastAsia="仿宋"/>
          <w:color w:val="363A40"/>
          <w:kern w:val="0"/>
          <w:sz w:val="30"/>
          <w:szCs w:val="30"/>
        </w:rPr>
      </w:pPr>
      <w:r>
        <w:rPr>
          <w:rFonts w:hint="eastAsia" w:ascii="仿宋" w:hAnsi="仿宋" w:eastAsia="仿宋"/>
          <w:sz w:val="30"/>
          <w:szCs w:val="30"/>
        </w:rPr>
        <w:t>附：委托代理人身份证复印件。</w:t>
      </w:r>
    </w:p>
    <w:p>
      <w:pPr>
        <w:spacing w:line="320" w:lineRule="exact"/>
        <w:ind w:left="2" w:firstLine="447" w:firstLineChars="149"/>
        <w:rPr>
          <w:rFonts w:ascii="仿宋" w:hAnsi="仿宋" w:eastAsia="仿宋" w:cs="仿宋_GB2312"/>
          <w:color w:val="0E1014"/>
          <w:kern w:val="0"/>
          <w:sz w:val="30"/>
          <w:szCs w:val="30"/>
        </w:rPr>
      </w:pPr>
      <w:r>
        <w:rPr>
          <w:rFonts w:ascii="仿宋" w:hAnsi="仿宋" w:eastAsia="仿宋"/>
          <w:color w:val="111318"/>
          <w:kern w:val="0"/>
          <w:sz w:val="30"/>
          <w:szCs w:val="30"/>
        </w:rPr>
        <w:br w:type="page"/>
      </w:r>
    </w:p>
    <w:p>
      <w:pPr>
        <w:pStyle w:val="45"/>
        <w:spacing w:line="600" w:lineRule="exact"/>
        <w:ind w:firstLine="0" w:firstLineChars="0"/>
        <w:rPr>
          <w:rFonts w:ascii="仿宋" w:hAnsi="仿宋" w:eastAsia="仿宋" w:cs="仿宋_GB2312"/>
          <w:sz w:val="30"/>
          <w:szCs w:val="30"/>
        </w:rPr>
      </w:pPr>
      <w:r>
        <w:rPr>
          <w:rFonts w:hint="eastAsia" w:ascii="仿宋" w:hAnsi="仿宋" w:eastAsia="仿宋" w:cs="仿宋_GB2312"/>
          <w:color w:val="111318"/>
          <w:kern w:val="0"/>
          <w:sz w:val="30"/>
          <w:szCs w:val="30"/>
        </w:rPr>
        <w:t>附件4</w:t>
      </w:r>
      <w:r>
        <w:rPr>
          <w:rFonts w:hint="eastAsia" w:ascii="仿宋" w:hAnsi="仿宋" w:eastAsia="仿宋" w:cs="仿宋_GB2312"/>
          <w:sz w:val="30"/>
          <w:szCs w:val="30"/>
        </w:rPr>
        <w:t>、</w:t>
      </w:r>
    </w:p>
    <w:p>
      <w:pPr>
        <w:adjustRightInd w:val="0"/>
        <w:snapToGrid w:val="0"/>
        <w:spacing w:line="360" w:lineRule="auto"/>
        <w:jc w:val="center"/>
        <w:rPr>
          <w:rFonts w:ascii="仿宋" w:hAnsi="仿宋" w:eastAsia="仿宋" w:cs="仿宋_GB2312"/>
          <w:b/>
          <w:sz w:val="30"/>
          <w:szCs w:val="30"/>
        </w:rPr>
      </w:pPr>
      <w:r>
        <w:rPr>
          <w:rFonts w:ascii="仿宋" w:hAnsi="仿宋" w:eastAsia="仿宋" w:cs="仿宋_GB2312"/>
          <w:b/>
          <w:sz w:val="30"/>
          <w:szCs w:val="30"/>
        </w:rPr>
        <mc:AlternateContent>
          <mc:Choice Requires="wps">
            <w:drawing>
              <wp:anchor distT="0" distB="0" distL="114300" distR="114300" simplePos="0" relativeHeight="251660288" behindDoc="0" locked="0" layoutInCell="1" allowOverlap="1">
                <wp:simplePos x="0" y="0"/>
                <wp:positionH relativeFrom="column">
                  <wp:posOffset>-652780</wp:posOffset>
                </wp:positionH>
                <wp:positionV relativeFrom="paragraph">
                  <wp:posOffset>508635</wp:posOffset>
                </wp:positionV>
                <wp:extent cx="6466840" cy="0"/>
                <wp:effectExtent l="0" t="9525" r="10160" b="9525"/>
                <wp:wrapNone/>
                <wp:docPr id="1" name="Line 2"/>
                <wp:cNvGraphicFramePr/>
                <a:graphic xmlns:a="http://schemas.openxmlformats.org/drawingml/2006/main">
                  <a:graphicData uri="http://schemas.microsoft.com/office/word/2010/wordprocessingShape">
                    <wps:wsp>
                      <wps:cNvCnPr/>
                      <wps:spPr>
                        <a:xfrm>
                          <a:off x="0" y="0"/>
                          <a:ext cx="6466840" cy="0"/>
                        </a:xfrm>
                        <a:prstGeom prst="line">
                          <a:avLst/>
                        </a:prstGeom>
                        <a:ln w="19050" cap="flat" cmpd="sng">
                          <a:solidFill>
                            <a:srgbClr val="000000"/>
                          </a:solidFill>
                          <a:prstDash val="solid"/>
                          <a:headEnd type="none" w="med" len="med"/>
                          <a:tailEnd type="none" w="med" len="med"/>
                        </a:ln>
                        <a:effectLst/>
                      </wps:spPr>
                      <wps:bodyPr upright="1"/>
                    </wps:wsp>
                  </a:graphicData>
                </a:graphic>
              </wp:anchor>
            </w:drawing>
          </mc:Choice>
          <mc:Fallback>
            <w:pict>
              <v:line id="Line 2" o:spid="_x0000_s1026" o:spt="20" style="position:absolute;left:0pt;margin-left:-51.4pt;margin-top:40.05pt;height:0pt;width:509.2pt;z-index:251660288;mso-width-relative:page;mso-height-relative:page;" filled="f" stroked="t" coordsize="21600,21600" o:gfxdata="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BimHwNYAAAAKAQAADwAA&#10;AAAAAAABACAAAAAiAAAAZHJzL2Rvd25yZXYueG1sUEsBAhQAFAAAAAgAh07iQPkeFJHfAQAA6AMA&#10;AA4AAAAAAAAAAQAgAAAAJQEAAGRycy9lMm9Eb2MueG1sUEsFBgAAAAAGAAYAWQEAAHYFAAAAAA==&#10;">
                <v:fill on="f" focussize="0,0"/>
                <v:stroke weight="1.5pt" color="#000000" joinstyle="round"/>
                <v:imagedata o:title=""/>
                <o:lock v:ext="edit" aspectratio="f"/>
              </v:line>
            </w:pict>
          </mc:Fallback>
        </mc:AlternateContent>
      </w:r>
      <w:r>
        <w:rPr>
          <w:rFonts w:hint="eastAsia" w:ascii="仿宋" w:hAnsi="仿宋" w:eastAsia="仿宋" w:cs="仿宋_GB2312"/>
          <w:b/>
          <w:sz w:val="30"/>
          <w:szCs w:val="30"/>
        </w:rPr>
        <w:t>介  绍  信</w:t>
      </w:r>
    </w:p>
    <w:p>
      <w:pPr>
        <w:adjustRightInd w:val="0"/>
        <w:snapToGrid w:val="0"/>
        <w:spacing w:line="480" w:lineRule="auto"/>
        <w:rPr>
          <w:rFonts w:ascii="仿宋" w:hAnsi="仿宋" w:eastAsia="仿宋" w:cs="仿宋_GB2312"/>
          <w:b/>
          <w:sz w:val="30"/>
          <w:szCs w:val="30"/>
        </w:rPr>
      </w:pPr>
    </w:p>
    <w:p>
      <w:pPr>
        <w:adjustRightInd w:val="0"/>
        <w:snapToGrid w:val="0"/>
        <w:spacing w:line="480" w:lineRule="auto"/>
        <w:rPr>
          <w:rFonts w:ascii="仿宋" w:hAnsi="仿宋" w:eastAsia="仿宋" w:cs="仿宋_GB2312"/>
          <w:sz w:val="30"/>
          <w:szCs w:val="30"/>
        </w:rPr>
      </w:pPr>
      <w:r>
        <w:rPr>
          <w:rFonts w:hint="eastAsia" w:ascii="仿宋" w:hAnsi="仿宋" w:eastAsia="仿宋" w:cs="仿宋_GB2312"/>
          <w:sz w:val="30"/>
          <w:szCs w:val="30"/>
        </w:rPr>
        <w:t xml:space="preserve">                 负责同志</w:t>
      </w:r>
    </w:p>
    <w:p>
      <w:pPr>
        <w:adjustRightInd w:val="0"/>
        <w:snapToGrid w:val="0"/>
        <w:spacing w:line="480" w:lineRule="auto"/>
        <w:ind w:firstLine="630"/>
        <w:rPr>
          <w:rFonts w:ascii="仿宋" w:hAnsi="仿宋" w:eastAsia="仿宋" w:cs="仿宋_GB2312"/>
          <w:sz w:val="30"/>
          <w:szCs w:val="30"/>
        </w:rPr>
      </w:pPr>
      <w:r>
        <w:rPr>
          <w:rFonts w:hint="eastAsia" w:ascii="仿宋" w:hAnsi="仿宋" w:eastAsia="仿宋" w:cs="仿宋_GB2312"/>
          <w:sz w:val="30"/>
          <w:szCs w:val="30"/>
        </w:rPr>
        <w:t>兹介绍                同志等       人前来你处办理                         项目报名事宜，请惠予接洽。</w:t>
      </w:r>
    </w:p>
    <w:p>
      <w:pPr>
        <w:pStyle w:val="6"/>
        <w:rPr>
          <w:rFonts w:ascii="仿宋" w:hAnsi="仿宋" w:eastAsia="仿宋" w:cs="仿宋_GB2312"/>
          <w:sz w:val="30"/>
          <w:szCs w:val="30"/>
        </w:rPr>
      </w:pPr>
      <w:r>
        <w:rPr>
          <w:rFonts w:hint="eastAsia" w:ascii="仿宋" w:hAnsi="仿宋" w:eastAsia="仿宋" w:cs="仿宋_GB2312"/>
          <w:sz w:val="30"/>
          <w:szCs w:val="30"/>
        </w:rPr>
        <w:t xml:space="preserve">此致 </w:t>
      </w:r>
    </w:p>
    <w:p>
      <w:pPr>
        <w:rPr>
          <w:rFonts w:ascii="仿宋" w:hAnsi="仿宋" w:eastAsia="仿宋" w:cs="仿宋_GB2312"/>
          <w:sz w:val="30"/>
          <w:szCs w:val="30"/>
        </w:rPr>
      </w:pPr>
    </w:p>
    <w:p>
      <w:pPr>
        <w:pStyle w:val="7"/>
        <w:ind w:left="4410"/>
        <w:rPr>
          <w:rFonts w:ascii="仿宋" w:hAnsi="仿宋" w:eastAsia="仿宋" w:cs="仿宋_GB2312"/>
          <w:sz w:val="30"/>
          <w:szCs w:val="30"/>
        </w:rPr>
      </w:pPr>
      <w:r>
        <w:rPr>
          <w:rFonts w:hint="eastAsia" w:ascii="仿宋" w:hAnsi="仿宋" w:eastAsia="仿宋" w:cs="仿宋_GB2312"/>
          <w:sz w:val="30"/>
          <w:szCs w:val="30"/>
        </w:rPr>
        <w:t>敬礼</w:t>
      </w:r>
    </w:p>
    <w:p>
      <w:pPr>
        <w:rPr>
          <w:rFonts w:ascii="仿宋" w:hAnsi="仿宋" w:eastAsia="仿宋" w:cs="仿宋_GB2312"/>
          <w:sz w:val="30"/>
          <w:szCs w:val="30"/>
        </w:rPr>
      </w:pPr>
      <w:r>
        <w:rPr>
          <w:rFonts w:hint="eastAsia" w:ascii="仿宋" w:hAnsi="仿宋" w:eastAsia="仿宋" w:cs="仿宋_GB2312"/>
          <w:sz w:val="30"/>
          <w:szCs w:val="30"/>
        </w:rPr>
        <w:t xml:space="preserve"> </w:t>
      </w:r>
    </w:p>
    <w:p>
      <w:pPr>
        <w:rPr>
          <w:rFonts w:ascii="仿宋" w:hAnsi="仿宋" w:eastAsia="仿宋" w:cs="仿宋_GB2312"/>
          <w:sz w:val="30"/>
          <w:szCs w:val="30"/>
        </w:rPr>
      </w:pPr>
      <w:r>
        <w:rPr>
          <w:rFonts w:ascii="仿宋" w:hAnsi="仿宋" w:eastAsia="仿宋" w:cs="仿宋_GB2312"/>
          <w:sz w:val="30"/>
          <w:szCs w:val="30"/>
        </w:rPr>
        <mc:AlternateContent>
          <mc:Choice Requires="wps">
            <w:drawing>
              <wp:anchor distT="0" distB="0" distL="114300" distR="114300" simplePos="0" relativeHeight="251661312" behindDoc="0" locked="0" layoutInCell="1" allowOverlap="1">
                <wp:simplePos x="0" y="0"/>
                <wp:positionH relativeFrom="column">
                  <wp:posOffset>939800</wp:posOffset>
                </wp:positionH>
                <wp:positionV relativeFrom="paragraph">
                  <wp:posOffset>56515</wp:posOffset>
                </wp:positionV>
                <wp:extent cx="3506470" cy="2045335"/>
                <wp:effectExtent l="5080" t="5080" r="12700" b="6985"/>
                <wp:wrapNone/>
                <wp:docPr id="2" name="Text Box 3"/>
                <wp:cNvGraphicFramePr/>
                <a:graphic xmlns:a="http://schemas.openxmlformats.org/drawingml/2006/main">
                  <a:graphicData uri="http://schemas.microsoft.com/office/word/2010/wordprocessingShape">
                    <wps:wsp>
                      <wps:cNvSpPr txBox="1"/>
                      <wps:spPr>
                        <a:xfrm>
                          <a:off x="0" y="0"/>
                          <a:ext cx="3506470" cy="2045335"/>
                        </a:xfrm>
                        <a:prstGeom prst="rect">
                          <a:avLst/>
                        </a:prstGeom>
                        <a:noFill/>
                        <a:ln w="6350" cap="flat" cmpd="sng">
                          <a:solidFill>
                            <a:srgbClr val="000000"/>
                          </a:solidFill>
                          <a:prstDash val="solid"/>
                          <a:miter/>
                          <a:headEnd type="none" w="med" len="med"/>
                          <a:tailEnd type="none" w="med" len="med"/>
                        </a:ln>
                        <a:effectLst/>
                      </wps:spPr>
                      <wps:txbx>
                        <w:txbxContent>
                          <w:p>
                            <w:pPr>
                              <w:jc w:val="center"/>
                            </w:pPr>
                          </w:p>
                          <w:p>
                            <w:pPr>
                              <w:jc w:val="center"/>
                            </w:pPr>
                          </w:p>
                          <w:p>
                            <w:pPr>
                              <w:jc w:val="center"/>
                            </w:pPr>
                          </w:p>
                          <w:p>
                            <w:pPr>
                              <w:jc w:val="center"/>
                            </w:pPr>
                          </w:p>
                          <w:p>
                            <w:pPr>
                              <w:jc w:val="center"/>
                              <w:rPr>
                                <w:b/>
                              </w:rPr>
                            </w:pPr>
                            <w:r>
                              <w:rPr>
                                <w:rFonts w:hint="eastAsia"/>
                                <w:b/>
                              </w:rPr>
                              <w:t>附：被介绍人身份证复印件（正反两面）；身份证复印件可另附，另附时须加盖单位公章</w:t>
                            </w:r>
                          </w:p>
                        </w:txbxContent>
                      </wps:txbx>
                      <wps:bodyPr upright="1"/>
                    </wps:wsp>
                  </a:graphicData>
                </a:graphic>
              </wp:anchor>
            </w:drawing>
          </mc:Choice>
          <mc:Fallback>
            <w:pict>
              <v:shape id="Text Box 3" o:spid="_x0000_s1026" o:spt="202" type="#_x0000_t202" style="position:absolute;left:0pt;margin-left:74pt;margin-top:4.45pt;height:161.05pt;width:276.1pt;z-index:251661312;mso-width-relative:page;mso-height-relative:page;" filled="f" stroked="t" coordsize="21600,21600" o:gfxdata="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0lpn9kAAAAJAQAADwAAAAAAAAABACAAAAAiAAAAZHJzL2Rvd25yZXYu&#10;eG1sUEsBAhQAFAAAAAgAh07iQMauQZf6AQAAGwQAAA4AAAAAAAAAAQAgAAAAKAEAAGRycy9lMm9E&#10;b2MueG1sUEsFBgAAAAAGAAYAWQEAAJQFAAAAAA==&#10;">
                <v:fill on="f" focussize="0,0"/>
                <v:stroke weight="0.5pt" color="#000000" joinstyle="miter"/>
                <v:imagedata o:title=""/>
                <o:lock v:ext="edit" aspectratio="f"/>
                <v:textbox>
                  <w:txbxContent>
                    <w:p>
                      <w:pPr>
                        <w:jc w:val="center"/>
                      </w:pPr>
                    </w:p>
                    <w:p>
                      <w:pPr>
                        <w:jc w:val="center"/>
                      </w:pPr>
                    </w:p>
                    <w:p>
                      <w:pPr>
                        <w:jc w:val="center"/>
                      </w:pPr>
                    </w:p>
                    <w:p>
                      <w:pPr>
                        <w:jc w:val="center"/>
                      </w:pPr>
                    </w:p>
                    <w:p>
                      <w:pPr>
                        <w:jc w:val="center"/>
                        <w:rPr>
                          <w:b/>
                        </w:rPr>
                      </w:pPr>
                      <w:r>
                        <w:rPr>
                          <w:rFonts w:hint="eastAsia"/>
                          <w:b/>
                        </w:rPr>
                        <w:t>附：被介绍人身份证复印件（正反两面）；身份证复印件可另附，另附时须加盖单位公章</w:t>
                      </w:r>
                    </w:p>
                  </w:txbxContent>
                </v:textbox>
              </v:shape>
            </w:pict>
          </mc:Fallback>
        </mc:AlternateContent>
      </w: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p>
    <w:p>
      <w:pPr>
        <w:jc w:val="right"/>
        <w:rPr>
          <w:rFonts w:ascii="仿宋" w:hAnsi="仿宋" w:eastAsia="仿宋" w:cs="仿宋_GB2312"/>
          <w:b/>
          <w:sz w:val="30"/>
          <w:szCs w:val="30"/>
          <w:u w:val="single"/>
        </w:rPr>
      </w:pPr>
      <w:r>
        <w:rPr>
          <w:rFonts w:hint="eastAsia" w:ascii="仿宋" w:hAnsi="仿宋" w:eastAsia="仿宋" w:cs="仿宋_GB2312"/>
          <w:b/>
          <w:sz w:val="30"/>
          <w:szCs w:val="30"/>
        </w:rPr>
        <w:t>单位名称：</w:t>
      </w:r>
      <w:r>
        <w:rPr>
          <w:rFonts w:hint="eastAsia" w:ascii="仿宋" w:hAnsi="仿宋" w:eastAsia="仿宋" w:cs="仿宋_GB2312"/>
          <w:b/>
          <w:sz w:val="30"/>
          <w:szCs w:val="30"/>
          <w:u w:val="single"/>
        </w:rPr>
        <w:t>（加盖单位公章）</w:t>
      </w:r>
    </w:p>
    <w:p>
      <w:pPr>
        <w:adjustRightInd w:val="0"/>
        <w:snapToGrid w:val="0"/>
        <w:spacing w:line="480" w:lineRule="auto"/>
        <w:ind w:right="164"/>
        <w:jc w:val="right"/>
        <w:rPr>
          <w:rFonts w:ascii="仿宋" w:hAnsi="仿宋" w:eastAsia="仿宋" w:cs="仿宋_GB2312"/>
          <w:b/>
          <w:sz w:val="30"/>
          <w:szCs w:val="30"/>
        </w:rPr>
      </w:pPr>
      <w:r>
        <w:rPr>
          <w:rFonts w:ascii="仿宋" w:hAnsi="仿宋" w:eastAsia="仿宋" w:cs="仿宋_GB2312"/>
          <w:b/>
          <w:sz w:val="30"/>
          <w:szCs w:val="30"/>
        </w:rPr>
        <mc:AlternateContent>
          <mc:Choice Requires="wps">
            <w:drawing>
              <wp:anchor distT="0" distB="0" distL="114300" distR="114300" simplePos="0" relativeHeight="251662336" behindDoc="0" locked="0" layoutInCell="1" allowOverlap="1">
                <wp:simplePos x="0" y="0"/>
                <wp:positionH relativeFrom="column">
                  <wp:posOffset>-453390</wp:posOffset>
                </wp:positionH>
                <wp:positionV relativeFrom="paragraph">
                  <wp:posOffset>488950</wp:posOffset>
                </wp:positionV>
                <wp:extent cx="6466205" cy="0"/>
                <wp:effectExtent l="0" t="9525" r="10795" b="9525"/>
                <wp:wrapNone/>
                <wp:docPr id="3" name="Line 4"/>
                <wp:cNvGraphicFramePr/>
                <a:graphic xmlns:a="http://schemas.openxmlformats.org/drawingml/2006/main">
                  <a:graphicData uri="http://schemas.microsoft.com/office/word/2010/wordprocessingShape">
                    <wps:wsp>
                      <wps:cNvCnPr/>
                      <wps:spPr>
                        <a:xfrm>
                          <a:off x="0" y="0"/>
                          <a:ext cx="6466205" cy="0"/>
                        </a:xfrm>
                        <a:prstGeom prst="line">
                          <a:avLst/>
                        </a:prstGeom>
                        <a:ln w="19050" cap="flat" cmpd="sng">
                          <a:solidFill>
                            <a:srgbClr val="000000"/>
                          </a:solidFill>
                          <a:prstDash val="solid"/>
                          <a:headEnd type="none" w="med" len="med"/>
                          <a:tailEnd type="none" w="med" len="med"/>
                        </a:ln>
                        <a:effectLst/>
                      </wps:spPr>
                      <wps:bodyPr upright="1"/>
                    </wps:wsp>
                  </a:graphicData>
                </a:graphic>
              </wp:anchor>
            </w:drawing>
          </mc:Choice>
          <mc:Fallback>
            <w:pict>
              <v:line id="Line 4" o:spid="_x0000_s1026" o:spt="20" style="position:absolute;left:0pt;margin-left:-35.7pt;margin-top:38.5pt;height:0pt;width:509.15pt;z-index:251662336;mso-width-relative:page;mso-height-relative:page;" filled="f" stroked="t" coordsize="21600,21600" o:gfxdata="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ZfW2d1gAAAAkBAAAP&#10;AAAAAAAAAAEAIAAAACIAAABkcnMvZG93bnJldi54bWxQSwECFAAUAAAACACHTuJA321FDeEBAADo&#10;AwAADgAAAAAAAAABACAAAAAlAQAAZHJzL2Uyb0RvYy54bWxQSwUGAAAAAAYABgBZAQAAeAUAAAAA&#10;">
                <v:fill on="f" focussize="0,0"/>
                <v:stroke weight="1.5pt" color="#000000" joinstyle="round"/>
                <v:imagedata o:title=""/>
                <o:lock v:ext="edit" aspectratio="f"/>
              </v:line>
            </w:pict>
          </mc:Fallback>
        </mc:AlternateContent>
      </w:r>
      <w:r>
        <w:rPr>
          <w:rFonts w:hint="eastAsia" w:ascii="仿宋" w:hAnsi="仿宋" w:eastAsia="仿宋" w:cs="仿宋_GB2312"/>
          <w:b/>
          <w:sz w:val="30"/>
          <w:szCs w:val="30"/>
        </w:rPr>
        <w:t>日    期：    年  月  日</w:t>
      </w:r>
    </w:p>
    <w:p>
      <w:pPr>
        <w:adjustRightInd w:val="0"/>
        <w:snapToGrid w:val="0"/>
        <w:spacing w:line="480" w:lineRule="auto"/>
        <w:ind w:right="304"/>
        <w:jc w:val="left"/>
        <w:rPr>
          <w:rFonts w:ascii="仿宋" w:hAnsi="仿宋" w:eastAsia="仿宋" w:cs="仿宋_GB2312"/>
          <w:b/>
          <w:sz w:val="30"/>
          <w:szCs w:val="30"/>
        </w:rPr>
      </w:pPr>
      <w:r>
        <w:rPr>
          <w:rFonts w:hint="eastAsia" w:ascii="仿宋" w:hAnsi="仿宋" w:eastAsia="仿宋" w:cs="仿宋_GB2312"/>
          <w:b/>
          <w:sz w:val="30"/>
          <w:szCs w:val="30"/>
        </w:rPr>
        <w:t>注：此信只接洽公务之用，不作其他证明。                        限      天作废</w:t>
      </w:r>
    </w:p>
    <w:p>
      <w:pPr>
        <w:widowControl/>
        <w:spacing w:line="600" w:lineRule="exact"/>
        <w:ind w:firstLine="200"/>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附件5、</w:t>
      </w:r>
    </w:p>
    <w:p>
      <w:pPr>
        <w:jc w:val="center"/>
        <w:rPr>
          <w:rFonts w:ascii="仿宋" w:hAnsi="仿宋" w:eastAsia="仿宋" w:cs="仿宋_GB2312"/>
          <w:b/>
          <w:sz w:val="30"/>
          <w:szCs w:val="30"/>
        </w:rPr>
      </w:pPr>
      <w:r>
        <w:rPr>
          <w:rFonts w:hint="eastAsia" w:ascii="仿宋" w:hAnsi="仿宋" w:eastAsia="仿宋" w:cs="仿宋_GB2312"/>
          <w:b/>
          <w:sz w:val="30"/>
          <w:szCs w:val="30"/>
        </w:rPr>
        <w:t>投标人廉政承诺书</w:t>
      </w:r>
    </w:p>
    <w:p>
      <w:pPr>
        <w:jc w:val="center"/>
        <w:rPr>
          <w:rFonts w:ascii="仿宋" w:hAnsi="仿宋" w:eastAsia="仿宋" w:cs="仿宋_GB2312"/>
          <w:sz w:val="30"/>
          <w:szCs w:val="30"/>
        </w:rPr>
      </w:pPr>
    </w:p>
    <w:p>
      <w:pPr>
        <w:rPr>
          <w:rFonts w:ascii="仿宋" w:hAnsi="仿宋" w:eastAsia="仿宋" w:cs="仿宋_GB2312"/>
          <w:sz w:val="30"/>
          <w:szCs w:val="30"/>
        </w:rPr>
      </w:pPr>
      <w:r>
        <w:rPr>
          <w:rFonts w:hint="eastAsia" w:ascii="仿宋" w:hAnsi="仿宋" w:eastAsia="仿宋" w:cs="仿宋_GB2312"/>
          <w:sz w:val="30"/>
          <w:szCs w:val="30"/>
        </w:rPr>
        <w:t xml:space="preserve">     为加强招标投标活动中的廉政建设，进一步规范招标投标市场，体现公开、公平、公正的原则，根据国家有关法律、法规和廉政建设责任制的规定，本投标人特作如下承诺:</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1、不与招标人及其他投标人私下串通协商进行围标、串标、抬标，控制投标价格。</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2、不向招标人、评标专家行贿，以不正当手段谋取中标。</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3、不向招标投标监管人员请客、送礼及组织其它有可能影响客观公正监管的活动。</w:t>
      </w:r>
    </w:p>
    <w:p>
      <w:pPr>
        <w:ind w:firstLine="600" w:firstLineChars="200"/>
        <w:rPr>
          <w:rFonts w:ascii="仿宋" w:hAnsi="仿宋" w:eastAsia="仿宋" w:cs="仿宋_GB2312"/>
          <w:sz w:val="30"/>
          <w:szCs w:val="30"/>
        </w:rPr>
      </w:pPr>
      <w:r>
        <w:rPr>
          <w:rFonts w:hint="eastAsia" w:ascii="仿宋" w:hAnsi="仿宋" w:eastAsia="仿宋" w:cs="仿宋_GB2312"/>
          <w:sz w:val="30"/>
          <w:szCs w:val="30"/>
        </w:rPr>
        <w:t>4、自觉遵守开标、评标现场工作纪律，不私下接触评标专家，不干扰正常的开标评标秩序</w:t>
      </w:r>
    </w:p>
    <w:p>
      <w:pPr>
        <w:rPr>
          <w:rFonts w:ascii="仿宋" w:hAnsi="仿宋" w:eastAsia="仿宋" w:cs="仿宋_GB2312"/>
          <w:sz w:val="30"/>
          <w:szCs w:val="30"/>
        </w:rPr>
      </w:pPr>
    </w:p>
    <w:p>
      <w:pPr>
        <w:rPr>
          <w:rFonts w:ascii="仿宋" w:hAnsi="仿宋" w:eastAsia="仿宋" w:cs="仿宋_GB2312"/>
          <w:sz w:val="30"/>
          <w:szCs w:val="30"/>
        </w:rPr>
      </w:pPr>
    </w:p>
    <w:p>
      <w:pPr>
        <w:rPr>
          <w:rFonts w:ascii="仿宋" w:hAnsi="仿宋" w:eastAsia="仿宋" w:cs="仿宋_GB2312"/>
          <w:sz w:val="30"/>
          <w:szCs w:val="30"/>
        </w:rPr>
      </w:pPr>
      <w:r>
        <w:rPr>
          <w:rFonts w:hint="eastAsia" w:ascii="仿宋" w:hAnsi="仿宋" w:eastAsia="仿宋" w:cs="仿宋_GB2312"/>
          <w:sz w:val="30"/>
          <w:szCs w:val="30"/>
        </w:rPr>
        <w:t>单位（公章）：                    法定代表人</w:t>
      </w:r>
    </w:p>
    <w:p>
      <w:pPr>
        <w:rPr>
          <w:rFonts w:ascii="仿宋" w:hAnsi="仿宋" w:eastAsia="仿宋" w:cs="仿宋_GB2312"/>
          <w:sz w:val="30"/>
          <w:szCs w:val="30"/>
        </w:rPr>
      </w:pPr>
      <w:r>
        <w:rPr>
          <w:rFonts w:hint="eastAsia" w:ascii="仿宋" w:hAnsi="仿宋" w:eastAsia="仿宋" w:cs="仿宋_GB2312"/>
          <w:sz w:val="30"/>
          <w:szCs w:val="30"/>
        </w:rPr>
        <w:t>本次投标项目：                   或负责人：</w:t>
      </w:r>
    </w:p>
    <w:p>
      <w:pPr>
        <w:rPr>
          <w:rFonts w:ascii="仿宋" w:hAnsi="仿宋" w:eastAsia="仿宋" w:cs="仿宋_GB2312"/>
          <w:sz w:val="30"/>
          <w:szCs w:val="30"/>
        </w:rPr>
      </w:pPr>
      <w:r>
        <w:rPr>
          <w:rFonts w:hint="eastAsia" w:ascii="仿宋" w:hAnsi="仿宋" w:eastAsia="仿宋" w:cs="仿宋_GB2312"/>
          <w:sz w:val="30"/>
          <w:szCs w:val="30"/>
        </w:rPr>
        <w:t xml:space="preserve">                                年   月   日</w:t>
      </w:r>
    </w:p>
    <w:p>
      <w:pPr>
        <w:pStyle w:val="45"/>
        <w:spacing w:line="600" w:lineRule="exact"/>
        <w:ind w:left="200" w:firstLine="0" w:firstLineChars="0"/>
        <w:rPr>
          <w:rFonts w:ascii="仿宋" w:hAnsi="仿宋" w:eastAsia="仿宋" w:cs="仿宋_GB2312"/>
          <w:sz w:val="30"/>
          <w:szCs w:val="30"/>
        </w:rPr>
      </w:pPr>
    </w:p>
    <w:p>
      <w:pPr>
        <w:pStyle w:val="45"/>
        <w:spacing w:line="600" w:lineRule="exact"/>
        <w:ind w:left="200" w:firstLine="0" w:firstLineChars="0"/>
        <w:rPr>
          <w:rFonts w:ascii="仿宋" w:hAnsi="仿宋" w:eastAsia="仿宋" w:cs="仿宋_GB2312"/>
          <w:sz w:val="30"/>
          <w:szCs w:val="30"/>
        </w:rPr>
      </w:pPr>
    </w:p>
    <w:p>
      <w:pPr>
        <w:widowControl/>
        <w:spacing w:line="600" w:lineRule="exact"/>
        <w:ind w:firstLine="200"/>
        <w:jc w:val="left"/>
        <w:rPr>
          <w:rFonts w:ascii="仿宋" w:hAnsi="仿宋" w:eastAsia="仿宋" w:cs="仿宋_GB2312"/>
          <w:color w:val="111318"/>
          <w:kern w:val="0"/>
          <w:sz w:val="30"/>
          <w:szCs w:val="30"/>
        </w:rPr>
      </w:pPr>
    </w:p>
    <w:p>
      <w:pPr>
        <w:widowControl/>
        <w:spacing w:line="600" w:lineRule="exact"/>
        <w:ind w:firstLine="200"/>
        <w:jc w:val="left"/>
        <w:rPr>
          <w:rFonts w:ascii="仿宋" w:hAnsi="仿宋" w:eastAsia="仿宋" w:cs="仿宋_GB2312"/>
          <w:color w:val="111318"/>
          <w:kern w:val="0"/>
          <w:sz w:val="30"/>
          <w:szCs w:val="30"/>
        </w:rPr>
      </w:pPr>
    </w:p>
    <w:p>
      <w:pPr>
        <w:widowControl/>
        <w:spacing w:line="600" w:lineRule="exact"/>
        <w:ind w:firstLine="200"/>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附件6、</w:t>
      </w:r>
    </w:p>
    <w:p>
      <w:pPr>
        <w:jc w:val="center"/>
        <w:rPr>
          <w:rFonts w:ascii="仿宋" w:hAnsi="仿宋" w:eastAsia="仿宋" w:cs="仿宋_GB2312"/>
          <w:b/>
          <w:bCs/>
          <w:sz w:val="30"/>
          <w:szCs w:val="30"/>
        </w:rPr>
      </w:pPr>
      <w:r>
        <w:rPr>
          <w:rFonts w:hint="eastAsia" w:ascii="仿宋" w:hAnsi="仿宋" w:eastAsia="仿宋" w:cs="仿宋_GB2312"/>
          <w:b/>
          <w:bCs/>
          <w:sz w:val="30"/>
          <w:szCs w:val="30"/>
        </w:rPr>
        <w:t>申请人基本情况一览表</w:t>
      </w:r>
    </w:p>
    <w:p>
      <w:pPr>
        <w:jc w:val="center"/>
        <w:rPr>
          <w:rFonts w:ascii="仿宋" w:hAnsi="仿宋" w:eastAsia="仿宋" w:cs="仿宋_GB2312"/>
          <w:b/>
          <w:bCs/>
          <w:sz w:val="30"/>
          <w:szCs w:val="30"/>
        </w:rPr>
      </w:pPr>
    </w:p>
    <w:tbl>
      <w:tblPr>
        <w:tblStyle w:val="17"/>
        <w:tblW w:w="8652" w:type="dxa"/>
        <w:tblInd w:w="-21" w:type="dxa"/>
        <w:tblLayout w:type="fixed"/>
        <w:tblCellMar>
          <w:top w:w="0" w:type="dxa"/>
          <w:left w:w="0" w:type="dxa"/>
          <w:bottom w:w="0" w:type="dxa"/>
          <w:right w:w="0" w:type="dxa"/>
        </w:tblCellMar>
      </w:tblPr>
      <w:tblGrid>
        <w:gridCol w:w="2291"/>
        <w:gridCol w:w="901"/>
        <w:gridCol w:w="955"/>
        <w:gridCol w:w="1577"/>
        <w:gridCol w:w="1082"/>
        <w:gridCol w:w="1846"/>
      </w:tblGrid>
      <w:tr>
        <w:tblPrEx>
          <w:tblCellMar>
            <w:top w:w="0" w:type="dxa"/>
            <w:left w:w="0" w:type="dxa"/>
            <w:bottom w:w="0" w:type="dxa"/>
            <w:right w:w="0" w:type="dxa"/>
          </w:tblCellMar>
        </w:tblPrEx>
        <w:trPr>
          <w:trHeight w:val="563"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spacing w:before="162"/>
              <w:ind w:left="338"/>
              <w:jc w:val="center"/>
              <w:rPr>
                <w:rFonts w:ascii="宋体" w:hAnsi="宋体" w:eastAsia="宋体" w:cs="宋体"/>
                <w:sz w:val="24"/>
                <w:szCs w:val="24"/>
              </w:rPr>
            </w:pPr>
            <w:r>
              <w:rPr>
                <w:rFonts w:hint="eastAsia" w:ascii="宋体" w:hAnsi="宋体" w:eastAsia="宋体" w:cs="宋体"/>
                <w:color w:val="444444"/>
                <w:sz w:val="24"/>
                <w:szCs w:val="24"/>
              </w:rPr>
              <w:t>投标人名称</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11"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注册地址</w:t>
            </w:r>
          </w:p>
        </w:tc>
        <w:tc>
          <w:tcPr>
            <w:tcW w:w="343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3"/>
              <w:ind w:right="2"/>
              <w:jc w:val="center"/>
              <w:rPr>
                <w:rFonts w:ascii="宋体" w:hAnsi="宋体" w:eastAsia="宋体" w:cs="宋体"/>
                <w:sz w:val="24"/>
                <w:szCs w:val="24"/>
              </w:rPr>
            </w:pPr>
            <w:r>
              <w:rPr>
                <w:rFonts w:hint="eastAsia" w:ascii="宋体" w:hAnsi="宋体" w:eastAsia="宋体" w:cs="宋体"/>
                <w:color w:val="444444"/>
                <w:sz w:val="24"/>
                <w:szCs w:val="24"/>
              </w:rPr>
              <w:t>邮政编码</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05" w:hRule="exact"/>
        </w:trPr>
        <w:tc>
          <w:tcPr>
            <w:tcW w:w="2291" w:type="dxa"/>
            <w:vMerge w:val="restart"/>
            <w:tcBorders>
              <w:top w:val="single" w:color="000000" w:sz="4" w:space="0"/>
              <w:left w:val="single" w:color="000000" w:sz="4" w:space="0"/>
              <w:right w:val="single" w:color="000000" w:sz="4" w:space="0"/>
            </w:tcBorders>
            <w:vAlign w:val="center"/>
          </w:tcPr>
          <w:p>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联系方式</w:t>
            </w:r>
          </w:p>
        </w:tc>
        <w:tc>
          <w:tcPr>
            <w:tcW w:w="901" w:type="dxa"/>
            <w:tcBorders>
              <w:top w:val="single" w:color="000000" w:sz="4" w:space="0"/>
              <w:left w:val="single" w:color="000000" w:sz="4" w:space="0"/>
              <w:bottom w:val="single" w:color="000000" w:sz="4" w:space="0"/>
              <w:right w:val="single" w:color="000000" w:sz="4" w:space="0"/>
            </w:tcBorders>
            <w:vAlign w:val="center"/>
          </w:tcPr>
          <w:p>
            <w:pPr>
              <w:pStyle w:val="53"/>
              <w:ind w:right="1"/>
              <w:jc w:val="center"/>
              <w:rPr>
                <w:rFonts w:ascii="宋体" w:hAnsi="宋体" w:eastAsia="宋体" w:cs="宋体"/>
                <w:sz w:val="24"/>
                <w:szCs w:val="24"/>
              </w:rPr>
            </w:pPr>
            <w:r>
              <w:rPr>
                <w:rFonts w:hint="eastAsia" w:ascii="宋体" w:hAnsi="宋体" w:eastAsia="宋体" w:cs="宋体"/>
                <w:color w:val="444444"/>
                <w:sz w:val="24"/>
                <w:szCs w:val="24"/>
              </w:rPr>
              <w:t>联系人</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3"/>
              <w:ind w:right="1"/>
              <w:jc w:val="center"/>
              <w:rPr>
                <w:rFonts w:ascii="宋体" w:hAnsi="宋体" w:eastAsia="宋体" w:cs="宋体"/>
                <w:sz w:val="24"/>
                <w:szCs w:val="24"/>
              </w:rPr>
            </w:pPr>
            <w:r>
              <w:rPr>
                <w:rFonts w:hint="eastAsia" w:ascii="宋体" w:hAnsi="宋体" w:eastAsia="宋体" w:cs="宋体"/>
                <w:color w:val="444444"/>
                <w:sz w:val="24"/>
                <w:szCs w:val="24"/>
              </w:rPr>
              <w:t>电话</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13" w:hRule="exact"/>
        </w:trPr>
        <w:tc>
          <w:tcPr>
            <w:tcW w:w="2291" w:type="dxa"/>
            <w:vMerge w:val="continue"/>
            <w:tcBorders>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901" w:type="dxa"/>
            <w:tcBorders>
              <w:top w:val="single" w:color="000000" w:sz="4" w:space="0"/>
              <w:left w:val="single" w:color="000000" w:sz="4" w:space="0"/>
              <w:bottom w:val="single" w:color="000000" w:sz="4" w:space="0"/>
              <w:right w:val="single" w:color="000000" w:sz="4" w:space="0"/>
            </w:tcBorders>
            <w:vAlign w:val="center"/>
          </w:tcPr>
          <w:p>
            <w:pPr>
              <w:pStyle w:val="53"/>
              <w:tabs>
                <w:tab w:val="left" w:pos="419"/>
              </w:tabs>
              <w:ind w:right="1"/>
              <w:jc w:val="center"/>
              <w:rPr>
                <w:rFonts w:ascii="宋体" w:hAnsi="宋体" w:eastAsia="宋体" w:cs="宋体"/>
                <w:sz w:val="24"/>
                <w:szCs w:val="24"/>
              </w:rPr>
            </w:pPr>
            <w:r>
              <w:rPr>
                <w:rFonts w:hint="eastAsia" w:ascii="宋体" w:hAnsi="宋体" w:eastAsia="宋体" w:cs="宋体"/>
                <w:color w:val="444444"/>
                <w:w w:val="95"/>
                <w:sz w:val="24"/>
                <w:szCs w:val="24"/>
              </w:rPr>
              <w:t>传</w:t>
            </w:r>
            <w:r>
              <w:rPr>
                <w:rFonts w:hint="eastAsia" w:ascii="宋体" w:hAnsi="宋体" w:eastAsia="宋体" w:cs="宋体"/>
                <w:color w:val="444444"/>
                <w:w w:val="95"/>
                <w:sz w:val="24"/>
                <w:szCs w:val="24"/>
              </w:rPr>
              <w:tab/>
            </w:r>
            <w:r>
              <w:rPr>
                <w:rFonts w:hint="eastAsia" w:ascii="宋体" w:hAnsi="宋体" w:eastAsia="宋体" w:cs="宋体"/>
                <w:color w:val="444444"/>
                <w:sz w:val="24"/>
                <w:szCs w:val="24"/>
              </w:rPr>
              <w:t>真</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3"/>
              <w:ind w:right="1"/>
              <w:jc w:val="center"/>
              <w:rPr>
                <w:rFonts w:ascii="宋体" w:hAnsi="宋体" w:eastAsia="宋体" w:cs="宋体"/>
                <w:sz w:val="24"/>
                <w:szCs w:val="24"/>
              </w:rPr>
            </w:pPr>
            <w:r>
              <w:rPr>
                <w:rFonts w:hint="eastAsia" w:ascii="宋体" w:hAnsi="宋体" w:eastAsia="宋体" w:cs="宋体"/>
                <w:color w:val="444444"/>
                <w:sz w:val="24"/>
                <w:szCs w:val="24"/>
              </w:rPr>
              <w:t>网址</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14"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组织结构</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08"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left="338"/>
              <w:jc w:val="center"/>
              <w:rPr>
                <w:rFonts w:ascii="宋体" w:hAnsi="宋体" w:eastAsia="宋体" w:cs="宋体"/>
                <w:sz w:val="24"/>
                <w:szCs w:val="24"/>
              </w:rPr>
            </w:pPr>
            <w:r>
              <w:rPr>
                <w:rFonts w:hint="eastAsia" w:ascii="宋体" w:hAnsi="宋体" w:eastAsia="宋体" w:cs="宋体"/>
                <w:color w:val="444444"/>
                <w:sz w:val="24"/>
                <w:szCs w:val="24"/>
              </w:rPr>
              <w:t>法定代表人</w:t>
            </w:r>
          </w:p>
        </w:tc>
        <w:tc>
          <w:tcPr>
            <w:tcW w:w="901" w:type="dxa"/>
            <w:tcBorders>
              <w:top w:val="single" w:color="000000" w:sz="4" w:space="0"/>
              <w:left w:val="single" w:color="000000" w:sz="4" w:space="0"/>
              <w:bottom w:val="single" w:color="000000" w:sz="4" w:space="0"/>
              <w:right w:val="single" w:color="000000" w:sz="4" w:space="0"/>
            </w:tcBorders>
            <w:vAlign w:val="center"/>
          </w:tcPr>
          <w:p>
            <w:pPr>
              <w:pStyle w:val="53"/>
              <w:ind w:right="1"/>
              <w:jc w:val="center"/>
              <w:rPr>
                <w:rFonts w:ascii="宋体" w:hAnsi="宋体" w:eastAsia="宋体" w:cs="宋体"/>
                <w:sz w:val="24"/>
                <w:szCs w:val="24"/>
              </w:rPr>
            </w:pPr>
            <w:r>
              <w:rPr>
                <w:rFonts w:hint="eastAsia" w:ascii="宋体" w:hAnsi="宋体" w:eastAsia="宋体" w:cs="宋体"/>
                <w:color w:val="444444"/>
                <w:sz w:val="24"/>
                <w:szCs w:val="24"/>
              </w:rPr>
              <w:t>姓名</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pPr>
              <w:pStyle w:val="53"/>
              <w:ind w:right="2"/>
              <w:jc w:val="center"/>
              <w:rPr>
                <w:rFonts w:ascii="宋体" w:hAnsi="宋体" w:eastAsia="宋体" w:cs="宋体"/>
                <w:sz w:val="24"/>
                <w:szCs w:val="24"/>
              </w:rPr>
            </w:pPr>
            <w:r>
              <w:rPr>
                <w:rFonts w:hint="eastAsia" w:ascii="宋体" w:hAnsi="宋体" w:eastAsia="宋体" w:cs="宋体"/>
                <w:color w:val="444444"/>
                <w:sz w:val="24"/>
                <w:szCs w:val="24"/>
              </w:rPr>
              <w:t>电话</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23"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成立时间</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pPr>
              <w:pStyle w:val="53"/>
              <w:ind w:left="102"/>
              <w:jc w:val="center"/>
              <w:rPr>
                <w:rFonts w:ascii="宋体" w:hAnsi="宋体" w:eastAsia="宋体" w:cs="宋体"/>
                <w:sz w:val="24"/>
                <w:szCs w:val="24"/>
              </w:rPr>
            </w:pPr>
            <w:r>
              <w:rPr>
                <w:rFonts w:hint="eastAsia" w:ascii="宋体" w:hAnsi="宋体" w:eastAsia="宋体" w:cs="宋体"/>
                <w:color w:val="444444"/>
                <w:sz w:val="24"/>
                <w:szCs w:val="24"/>
              </w:rPr>
              <w:t>员工总人数</w:t>
            </w:r>
          </w:p>
        </w:tc>
        <w:tc>
          <w:tcPr>
            <w:tcW w:w="1846" w:type="dxa"/>
            <w:tcBorders>
              <w:top w:val="single" w:color="000000" w:sz="4" w:space="0"/>
              <w:left w:val="single" w:color="000000" w:sz="4" w:space="0"/>
              <w:bottom w:val="single" w:color="000000" w:sz="4" w:space="0"/>
              <w:right w:val="single" w:color="000000" w:sz="4" w:space="0"/>
            </w:tcBorders>
            <w:vAlign w:val="center"/>
          </w:tcPr>
          <w:p>
            <w:pPr>
              <w:pStyle w:val="53"/>
              <w:ind w:left="102"/>
              <w:jc w:val="center"/>
              <w:rPr>
                <w:rFonts w:ascii="宋体" w:hAnsi="宋体" w:eastAsia="宋体" w:cs="宋体"/>
                <w:color w:val="444444"/>
                <w:sz w:val="24"/>
                <w:szCs w:val="24"/>
              </w:rPr>
            </w:pPr>
          </w:p>
        </w:tc>
      </w:tr>
      <w:tr>
        <w:tblPrEx>
          <w:tblCellMar>
            <w:top w:w="0" w:type="dxa"/>
            <w:left w:w="0" w:type="dxa"/>
            <w:bottom w:w="0" w:type="dxa"/>
            <w:right w:w="0" w:type="dxa"/>
          </w:tblCellMar>
        </w:tblPrEx>
        <w:trPr>
          <w:trHeight w:val="656"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left="232"/>
              <w:jc w:val="center"/>
              <w:rPr>
                <w:rFonts w:ascii="宋体" w:hAnsi="宋体" w:eastAsia="宋体" w:cs="宋体"/>
                <w:sz w:val="24"/>
                <w:szCs w:val="24"/>
              </w:rPr>
            </w:pPr>
            <w:r>
              <w:rPr>
                <w:rFonts w:hint="eastAsia" w:ascii="宋体" w:hAnsi="宋体" w:eastAsia="宋体" w:cs="宋体"/>
                <w:color w:val="444444"/>
                <w:sz w:val="24"/>
                <w:szCs w:val="24"/>
              </w:rPr>
              <w:t>企业资质等级</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pPr>
              <w:pStyle w:val="53"/>
              <w:jc w:val="center"/>
              <w:rPr>
                <w:rFonts w:ascii="宋体" w:hAnsi="宋体" w:eastAsia="宋体" w:cs="宋体"/>
                <w:sz w:val="24"/>
                <w:szCs w:val="24"/>
              </w:rPr>
            </w:pPr>
            <w:r>
              <w:rPr>
                <w:rFonts w:hint="eastAsia" w:ascii="宋体" w:hAnsi="宋体" w:eastAsia="宋体" w:cs="宋体"/>
                <w:sz w:val="24"/>
                <w:szCs w:val="24"/>
              </w:rPr>
              <w:t>营业执照号</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444444"/>
                <w:sz w:val="24"/>
                <w:szCs w:val="24"/>
              </w:rPr>
            </w:pPr>
          </w:p>
        </w:tc>
      </w:tr>
      <w:tr>
        <w:tblPrEx>
          <w:tblCellMar>
            <w:top w:w="0" w:type="dxa"/>
            <w:left w:w="0" w:type="dxa"/>
            <w:bottom w:w="0" w:type="dxa"/>
            <w:right w:w="0" w:type="dxa"/>
          </w:tblCellMar>
        </w:tblPrEx>
        <w:trPr>
          <w:trHeight w:val="610"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注册资金</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r>
              <w:rPr>
                <w:rFonts w:hint="eastAsia" w:ascii="宋体" w:hAnsi="宋体" w:cs="宋体"/>
                <w:color w:val="444444"/>
                <w:sz w:val="24"/>
                <w:szCs w:val="24"/>
              </w:rPr>
              <w:t>开户银行</w:t>
            </w:r>
          </w:p>
        </w:tc>
        <w:tc>
          <w:tcPr>
            <w:tcW w:w="184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444444"/>
                <w:sz w:val="24"/>
                <w:szCs w:val="24"/>
              </w:rPr>
            </w:pPr>
          </w:p>
        </w:tc>
      </w:tr>
      <w:tr>
        <w:tblPrEx>
          <w:tblCellMar>
            <w:top w:w="0" w:type="dxa"/>
            <w:left w:w="0" w:type="dxa"/>
            <w:bottom w:w="0" w:type="dxa"/>
            <w:right w:w="0" w:type="dxa"/>
          </w:tblCellMar>
        </w:tblPrEx>
        <w:trPr>
          <w:trHeight w:val="604"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right="1"/>
              <w:jc w:val="center"/>
              <w:rPr>
                <w:rFonts w:ascii="宋体" w:hAnsi="宋体" w:eastAsia="宋体" w:cs="宋体"/>
                <w:sz w:val="24"/>
                <w:szCs w:val="24"/>
              </w:rPr>
            </w:pPr>
            <w:r>
              <w:rPr>
                <w:rFonts w:hint="eastAsia" w:ascii="宋体" w:hAnsi="宋体" w:eastAsia="宋体" w:cs="宋体"/>
                <w:color w:val="444444"/>
                <w:sz w:val="24"/>
                <w:szCs w:val="24"/>
              </w:rPr>
              <w:t>账号</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2210"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left="547"/>
              <w:rPr>
                <w:rFonts w:ascii="宋体" w:hAnsi="宋体" w:eastAsia="宋体" w:cs="宋体"/>
                <w:sz w:val="24"/>
                <w:szCs w:val="24"/>
              </w:rPr>
            </w:pPr>
            <w:r>
              <w:rPr>
                <w:rFonts w:hint="eastAsia" w:ascii="宋体" w:hAnsi="宋体" w:eastAsia="宋体" w:cs="宋体"/>
                <w:color w:val="444444"/>
                <w:sz w:val="24"/>
                <w:szCs w:val="24"/>
              </w:rPr>
              <w:t>经营范围</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r>
        <w:tblPrEx>
          <w:tblCellMar>
            <w:top w:w="0" w:type="dxa"/>
            <w:left w:w="0" w:type="dxa"/>
            <w:bottom w:w="0" w:type="dxa"/>
            <w:right w:w="0" w:type="dxa"/>
          </w:tblCellMar>
        </w:tblPrEx>
        <w:trPr>
          <w:trHeight w:val="624" w:hRule="exact"/>
        </w:trPr>
        <w:tc>
          <w:tcPr>
            <w:tcW w:w="2291" w:type="dxa"/>
            <w:tcBorders>
              <w:top w:val="single" w:color="000000" w:sz="4" w:space="0"/>
              <w:left w:val="single" w:color="000000" w:sz="4" w:space="0"/>
              <w:bottom w:val="single" w:color="000000" w:sz="4" w:space="0"/>
              <w:right w:val="single" w:color="000000" w:sz="4" w:space="0"/>
            </w:tcBorders>
            <w:vAlign w:val="center"/>
          </w:tcPr>
          <w:p>
            <w:pPr>
              <w:pStyle w:val="53"/>
              <w:ind w:right="1"/>
              <w:jc w:val="center"/>
              <w:rPr>
                <w:rFonts w:ascii="宋体" w:hAnsi="宋体" w:eastAsia="宋体" w:cs="宋体"/>
                <w:sz w:val="24"/>
                <w:szCs w:val="24"/>
              </w:rPr>
            </w:pPr>
            <w:r>
              <w:rPr>
                <w:rFonts w:hint="eastAsia" w:ascii="宋体" w:hAnsi="宋体" w:eastAsia="宋体" w:cs="宋体"/>
                <w:sz w:val="24"/>
                <w:szCs w:val="24"/>
              </w:rPr>
              <w:t>备注</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sz w:val="24"/>
                <w:szCs w:val="24"/>
              </w:rPr>
            </w:pPr>
          </w:p>
        </w:tc>
      </w:tr>
    </w:tbl>
    <w:p>
      <w:pPr>
        <w:jc w:val="center"/>
        <w:rPr>
          <w:rFonts w:ascii="仿宋" w:hAnsi="仿宋" w:eastAsia="仿宋" w:cs="仿宋_GB2312"/>
          <w:b/>
          <w:sz w:val="30"/>
          <w:szCs w:val="30"/>
        </w:rPr>
      </w:pPr>
    </w:p>
    <w:p>
      <w:pPr>
        <w:jc w:val="center"/>
        <w:rPr>
          <w:rFonts w:ascii="仿宋" w:hAnsi="仿宋" w:eastAsia="仿宋" w:cs="仿宋_GB2312"/>
          <w:b/>
          <w:sz w:val="30"/>
          <w:szCs w:val="30"/>
        </w:rPr>
      </w:pPr>
    </w:p>
    <w:p>
      <w:pPr>
        <w:jc w:val="center"/>
        <w:rPr>
          <w:rFonts w:ascii="仿宋" w:hAnsi="仿宋" w:eastAsia="仿宋" w:cs="仿宋_GB2312"/>
          <w:b/>
          <w:sz w:val="30"/>
          <w:szCs w:val="30"/>
        </w:rPr>
      </w:pPr>
    </w:p>
    <w:p>
      <w:pPr>
        <w:pStyle w:val="45"/>
        <w:spacing w:line="600" w:lineRule="exact"/>
        <w:ind w:firstLine="0" w:firstLineChars="0"/>
        <w:rPr>
          <w:rFonts w:ascii="仿宋" w:hAnsi="仿宋" w:eastAsia="仿宋" w:cs="仿宋_GB2312"/>
          <w:sz w:val="30"/>
          <w:szCs w:val="30"/>
        </w:rPr>
      </w:pPr>
    </w:p>
    <w:p>
      <w:pPr>
        <w:pStyle w:val="45"/>
        <w:spacing w:line="600" w:lineRule="exact"/>
        <w:ind w:firstLine="0" w:firstLineChars="0"/>
        <w:rPr>
          <w:rFonts w:ascii="仿宋" w:hAnsi="仿宋" w:eastAsia="仿宋" w:cs="仿宋_GB2312"/>
          <w:sz w:val="30"/>
          <w:szCs w:val="30"/>
        </w:rPr>
      </w:pPr>
    </w:p>
    <w:p>
      <w:pPr>
        <w:pStyle w:val="45"/>
        <w:spacing w:line="600" w:lineRule="exact"/>
        <w:ind w:firstLine="0" w:firstLineChars="0"/>
        <w:rPr>
          <w:rFonts w:ascii="仿宋" w:hAnsi="仿宋" w:eastAsia="仿宋" w:cs="仿宋_GB2312"/>
          <w:sz w:val="30"/>
          <w:szCs w:val="30"/>
        </w:rPr>
      </w:pPr>
    </w:p>
    <w:p>
      <w:pPr>
        <w:pStyle w:val="45"/>
        <w:spacing w:line="600" w:lineRule="exact"/>
        <w:ind w:firstLine="0" w:firstLineChars="0"/>
        <w:rPr>
          <w:rFonts w:ascii="仿宋" w:hAnsi="仿宋" w:eastAsia="仿宋" w:cs="仿宋_GB2312"/>
          <w:sz w:val="30"/>
          <w:szCs w:val="30"/>
        </w:rPr>
      </w:pPr>
      <w:r>
        <w:rPr>
          <w:rFonts w:hint="eastAsia" w:ascii="仿宋" w:hAnsi="仿宋" w:eastAsia="仿宋" w:cs="仿宋_GB2312"/>
          <w:sz w:val="30"/>
          <w:szCs w:val="30"/>
        </w:rPr>
        <w:t>附件7、</w:t>
      </w:r>
    </w:p>
    <w:p>
      <w:pPr>
        <w:pStyle w:val="45"/>
        <w:spacing w:line="600" w:lineRule="exact"/>
        <w:ind w:firstLine="0" w:firstLineChars="0"/>
        <w:rPr>
          <w:rFonts w:ascii="仿宋" w:hAnsi="仿宋" w:eastAsia="仿宋" w:cs="仿宋_GB2312"/>
          <w:sz w:val="30"/>
          <w:szCs w:val="30"/>
        </w:rPr>
      </w:pPr>
      <w:r>
        <w:rPr>
          <w:rFonts w:hint="eastAsia" w:ascii="仿宋" w:hAnsi="仿宋" w:eastAsia="仿宋" w:cs="仿宋_GB2312"/>
          <w:sz w:val="30"/>
          <w:szCs w:val="30"/>
        </w:rPr>
        <w:t xml:space="preserve">             </w:t>
      </w:r>
      <w:r>
        <w:rPr>
          <w:rFonts w:hint="eastAsia" w:ascii="仿宋" w:hAnsi="仿宋" w:eastAsia="仿宋" w:cs="仿宋_GB2312"/>
          <w:sz w:val="30"/>
          <w:szCs w:val="30"/>
          <w:lang w:val="en-US" w:eastAsia="zh-CN"/>
        </w:rPr>
        <w:t xml:space="preserve">   </w:t>
      </w:r>
      <w:r>
        <w:rPr>
          <w:rFonts w:hint="eastAsia" w:ascii="仿宋" w:hAnsi="仿宋" w:eastAsia="仿宋" w:cs="仿宋_GB2312"/>
          <w:b/>
          <w:bCs/>
          <w:color w:val="000000"/>
          <w:kern w:val="0"/>
          <w:sz w:val="30"/>
          <w:szCs w:val="30"/>
        </w:rPr>
        <w:t>承销业绩一览表</w:t>
      </w:r>
    </w:p>
    <w:tbl>
      <w:tblPr>
        <w:tblStyle w:val="17"/>
        <w:tblW w:w="7505" w:type="dxa"/>
        <w:tblInd w:w="154" w:type="dxa"/>
        <w:tblLayout w:type="fixed"/>
        <w:tblCellMar>
          <w:top w:w="0" w:type="dxa"/>
          <w:left w:w="0" w:type="dxa"/>
          <w:bottom w:w="0" w:type="dxa"/>
          <w:right w:w="0" w:type="dxa"/>
        </w:tblCellMar>
      </w:tblPr>
      <w:tblGrid>
        <w:gridCol w:w="2380"/>
        <w:gridCol w:w="3950"/>
        <w:gridCol w:w="1175"/>
      </w:tblGrid>
      <w:tr>
        <w:tblPrEx>
          <w:tblCellMar>
            <w:top w:w="0" w:type="dxa"/>
            <w:left w:w="0" w:type="dxa"/>
            <w:bottom w:w="0" w:type="dxa"/>
            <w:right w:w="0" w:type="dxa"/>
          </w:tblCellMar>
        </w:tblPrEx>
        <w:trPr>
          <w:trHeight w:val="600" w:hRule="atLeast"/>
        </w:trPr>
        <w:tc>
          <w:tcPr>
            <w:tcW w:w="238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项目</w:t>
            </w:r>
          </w:p>
        </w:tc>
        <w:tc>
          <w:tcPr>
            <w:tcW w:w="395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center"/>
              <w:textAlignment w:val="center"/>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20</w:t>
            </w:r>
            <w:r>
              <w:rPr>
                <w:rFonts w:hint="eastAsia" w:ascii="宋体" w:hAnsi="宋体" w:cs="宋体"/>
                <w:color w:val="000000" w:themeColor="text1"/>
                <w:kern w:val="0"/>
                <w:sz w:val="24"/>
                <w:szCs w:val="24"/>
                <w:lang w:val="en-US" w:eastAsia="zh-CN"/>
                <w14:textFill>
                  <w14:solidFill>
                    <w14:schemeClr w14:val="tx1"/>
                  </w14:solidFill>
                </w14:textFill>
              </w:rPr>
              <w:t>19</w:t>
            </w:r>
            <w:r>
              <w:rPr>
                <w:rFonts w:hint="eastAsia" w:ascii="宋体" w:hAnsi="宋体" w:cs="宋体"/>
                <w:color w:val="000000" w:themeColor="text1"/>
                <w:kern w:val="0"/>
                <w:sz w:val="24"/>
                <w:szCs w:val="24"/>
                <w14:textFill>
                  <w14:solidFill>
                    <w14:schemeClr w14:val="tx1"/>
                  </w14:solidFill>
                </w14:textFill>
              </w:rPr>
              <w:t>年</w:t>
            </w:r>
            <w:r>
              <w:rPr>
                <w:rFonts w:hint="eastAsia" w:ascii="宋体" w:hAnsi="宋体" w:cs="宋体"/>
                <w:color w:val="000000" w:themeColor="text1"/>
                <w:kern w:val="0"/>
                <w:sz w:val="24"/>
                <w:szCs w:val="24"/>
                <w:lang w:val="en-US" w:eastAsia="zh-CN"/>
                <w14:textFill>
                  <w14:solidFill>
                    <w14:schemeClr w14:val="tx1"/>
                  </w14:solidFill>
                </w14:textFill>
              </w:rPr>
              <w:t>1月1日—</w:t>
            </w:r>
            <w:r>
              <w:rPr>
                <w:rFonts w:hint="eastAsia" w:ascii="宋体" w:hAnsi="宋体" w:cs="宋体"/>
                <w:color w:val="000000" w:themeColor="text1"/>
                <w:kern w:val="0"/>
                <w:sz w:val="24"/>
                <w:szCs w:val="24"/>
                <w:lang w:eastAsia="zh-CN"/>
                <w14:textFill>
                  <w14:solidFill>
                    <w14:schemeClr w14:val="tx1"/>
                  </w14:solidFill>
                </w14:textFill>
              </w:rPr>
              <w:tab/>
            </w:r>
            <w:r>
              <w:rPr>
                <w:rFonts w:hint="eastAsia" w:ascii="宋体" w:hAnsi="宋体" w:cs="宋体"/>
                <w:color w:val="000000" w:themeColor="text1"/>
                <w:kern w:val="0"/>
                <w:sz w:val="24"/>
                <w:szCs w:val="24"/>
                <w14:textFill>
                  <w14:solidFill>
                    <w14:schemeClr w14:val="tx1"/>
                  </w14:solidFill>
                </w14:textFill>
              </w:rPr>
              <w:t>20</w:t>
            </w:r>
            <w:r>
              <w:rPr>
                <w:rFonts w:hint="eastAsia" w:ascii="宋体" w:hAnsi="宋体" w:cs="宋体"/>
                <w:color w:val="000000" w:themeColor="text1"/>
                <w:kern w:val="0"/>
                <w:sz w:val="24"/>
                <w:szCs w:val="24"/>
                <w:lang w:val="en-US" w:eastAsia="zh-CN"/>
                <w14:textFill>
                  <w14:solidFill>
                    <w14:schemeClr w14:val="tx1"/>
                  </w14:solidFill>
                </w14:textFill>
              </w:rPr>
              <w:t>21</w:t>
            </w:r>
            <w:r>
              <w:rPr>
                <w:rFonts w:hint="eastAsia" w:ascii="宋体" w:hAnsi="宋体" w:cs="宋体"/>
                <w:color w:val="000000" w:themeColor="text1"/>
                <w:kern w:val="0"/>
                <w:sz w:val="24"/>
                <w:szCs w:val="24"/>
                <w14:textFill>
                  <w14:solidFill>
                    <w14:schemeClr w14:val="tx1"/>
                  </w14:solidFill>
                </w14:textFill>
              </w:rPr>
              <w:t>年</w:t>
            </w:r>
            <w:r>
              <w:rPr>
                <w:rFonts w:hint="eastAsia" w:ascii="宋体" w:hAnsi="宋体" w:cs="宋体"/>
                <w:color w:val="000000" w:themeColor="text1"/>
                <w:kern w:val="0"/>
                <w:sz w:val="24"/>
                <w:szCs w:val="24"/>
                <w:lang w:val="en-US" w:eastAsia="zh-CN"/>
                <w14:textFill>
                  <w14:solidFill>
                    <w14:schemeClr w14:val="tx1"/>
                  </w14:solidFill>
                </w14:textFill>
              </w:rPr>
              <w:t>3月31日</w:t>
            </w:r>
          </w:p>
        </w:tc>
        <w:tc>
          <w:tcPr>
            <w:tcW w:w="1175"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center"/>
              <w:textAlignment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合计</w:t>
            </w:r>
          </w:p>
        </w:tc>
      </w:tr>
      <w:tr>
        <w:tblPrEx>
          <w:tblCellMar>
            <w:top w:w="0" w:type="dxa"/>
            <w:left w:w="0" w:type="dxa"/>
            <w:bottom w:w="0" w:type="dxa"/>
            <w:right w:w="0" w:type="dxa"/>
          </w:tblCellMar>
        </w:tblPrEx>
        <w:trPr>
          <w:trHeight w:val="1094" w:hRule="atLeast"/>
        </w:trPr>
        <w:tc>
          <w:tcPr>
            <w:tcW w:w="238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center"/>
              <w:rPr>
                <w:rFonts w:ascii="Times New Roman" w:hAnsi="Times New Roman" w:eastAsia="宋体" w:cs="Times New Roman"/>
                <w:color w:val="000000"/>
                <w:kern w:val="0"/>
                <w:sz w:val="21"/>
                <w:szCs w:val="21"/>
                <w:lang w:val="en-US" w:eastAsia="zh-CN" w:bidi="ar-SA"/>
              </w:rPr>
            </w:pPr>
            <w:r>
              <w:rPr>
                <w:rFonts w:hint="eastAsia" w:ascii="Times New Roman" w:hAnsi="Times New Roman"/>
                <w:color w:val="000000"/>
                <w:kern w:val="0"/>
                <w:szCs w:val="21"/>
                <w:lang w:eastAsia="zh-CN"/>
              </w:rPr>
              <w:t>发行业绩</w:t>
            </w:r>
          </w:p>
        </w:tc>
        <w:tc>
          <w:tcPr>
            <w:tcW w:w="395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　</w:t>
            </w:r>
          </w:p>
          <w:p>
            <w:pPr>
              <w:widowControl/>
              <w:jc w:val="left"/>
              <w:textAlignment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　</w:t>
            </w:r>
          </w:p>
        </w:tc>
        <w:tc>
          <w:tcPr>
            <w:tcW w:w="1175"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themeColor="text1"/>
                <w:kern w:val="0"/>
                <w:sz w:val="24"/>
                <w:szCs w:val="24"/>
                <w14:textFill>
                  <w14:solidFill>
                    <w14:schemeClr w14:val="tx1"/>
                  </w14:solidFill>
                </w14:textFill>
              </w:rPr>
            </w:pPr>
          </w:p>
        </w:tc>
      </w:tr>
      <w:tr>
        <w:tblPrEx>
          <w:tblCellMar>
            <w:top w:w="0" w:type="dxa"/>
            <w:left w:w="0" w:type="dxa"/>
            <w:bottom w:w="0" w:type="dxa"/>
            <w:right w:w="0" w:type="dxa"/>
          </w:tblCellMar>
        </w:tblPrEx>
        <w:trPr>
          <w:trHeight w:val="1181" w:hRule="atLeast"/>
        </w:trPr>
        <w:tc>
          <w:tcPr>
            <w:tcW w:w="238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pStyle w:val="48"/>
              <w:jc w:val="center"/>
              <w:rPr>
                <w:rFonts w:hint="eastAsia" w:ascii="Times New Roman" w:hAnsi="Times New Roman" w:eastAsia="宋体" w:cs="Times New Roman"/>
                <w:color w:val="000000"/>
                <w:kern w:val="0"/>
                <w:sz w:val="21"/>
                <w:szCs w:val="21"/>
                <w:lang w:val="en-US" w:eastAsia="zh-CN" w:bidi="ar-SA"/>
              </w:rPr>
            </w:pPr>
            <w:r>
              <w:rPr>
                <w:rStyle w:val="55"/>
                <w:rFonts w:hint="eastAsia" w:ascii="宋体" w:hAnsi="宋体" w:eastAsia="宋体"/>
                <w:b w:val="0"/>
                <w:bCs w:val="0"/>
                <w:sz w:val="21"/>
                <w:szCs w:val="21"/>
                <w:lang w:eastAsia="zh-CN"/>
              </w:rPr>
              <w:t>对许昌市地区业务支持情况</w:t>
            </w:r>
          </w:p>
        </w:tc>
        <w:tc>
          <w:tcPr>
            <w:tcW w:w="395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themeColor="text1"/>
                <w:kern w:val="0"/>
                <w:sz w:val="24"/>
                <w:szCs w:val="24"/>
                <w14:textFill>
                  <w14:solidFill>
                    <w14:schemeClr w14:val="tx1"/>
                  </w14:solidFill>
                </w14:textFill>
              </w:rPr>
            </w:pPr>
          </w:p>
        </w:tc>
        <w:tc>
          <w:tcPr>
            <w:tcW w:w="1175"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themeColor="text1"/>
                <w:kern w:val="0"/>
                <w:sz w:val="24"/>
                <w:szCs w:val="24"/>
                <w14:textFill>
                  <w14:solidFill>
                    <w14:schemeClr w14:val="tx1"/>
                  </w14:solidFill>
                </w14:textFill>
              </w:rPr>
            </w:pPr>
          </w:p>
        </w:tc>
      </w:tr>
      <w:tr>
        <w:tblPrEx>
          <w:tblCellMar>
            <w:top w:w="0" w:type="dxa"/>
            <w:left w:w="0" w:type="dxa"/>
            <w:bottom w:w="0" w:type="dxa"/>
            <w:right w:w="0" w:type="dxa"/>
          </w:tblCellMar>
        </w:tblPrEx>
        <w:trPr>
          <w:trHeight w:val="1181" w:hRule="atLeast"/>
        </w:trPr>
        <w:tc>
          <w:tcPr>
            <w:tcW w:w="238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pStyle w:val="48"/>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对招标人是否合作支持</w:t>
            </w:r>
          </w:p>
        </w:tc>
        <w:tc>
          <w:tcPr>
            <w:tcW w:w="395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themeColor="text1"/>
                <w:kern w:val="0"/>
                <w:sz w:val="24"/>
                <w:szCs w:val="24"/>
                <w14:textFill>
                  <w14:solidFill>
                    <w14:schemeClr w14:val="tx1"/>
                  </w14:solidFill>
                </w14:textFill>
              </w:rPr>
            </w:pPr>
          </w:p>
        </w:tc>
        <w:tc>
          <w:tcPr>
            <w:tcW w:w="1175"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themeColor="text1"/>
                <w:kern w:val="0"/>
                <w:sz w:val="24"/>
                <w:szCs w:val="24"/>
                <w14:textFill>
                  <w14:solidFill>
                    <w14:schemeClr w14:val="tx1"/>
                  </w14:solidFill>
                </w14:textFill>
              </w:rPr>
            </w:pPr>
          </w:p>
        </w:tc>
      </w:tr>
      <w:tr>
        <w:tblPrEx>
          <w:tblCellMar>
            <w:top w:w="0" w:type="dxa"/>
            <w:left w:w="0" w:type="dxa"/>
            <w:bottom w:w="0" w:type="dxa"/>
            <w:right w:w="0" w:type="dxa"/>
          </w:tblCellMar>
        </w:tblPrEx>
        <w:trPr>
          <w:trHeight w:val="1181" w:hRule="atLeast"/>
        </w:trPr>
        <w:tc>
          <w:tcPr>
            <w:tcW w:w="238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pStyle w:val="48"/>
              <w:jc w:val="center"/>
              <w:rPr>
                <w:rFonts w:hint="eastAsia" w:ascii="宋体" w:hAnsi="宋体" w:eastAsia="宋体" w:cs="宋体"/>
                <w:color w:val="auto"/>
                <w:sz w:val="21"/>
                <w:szCs w:val="21"/>
                <w:lang w:eastAsia="zh-CN"/>
              </w:rPr>
            </w:pPr>
          </w:p>
        </w:tc>
        <w:tc>
          <w:tcPr>
            <w:tcW w:w="3950"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themeColor="text1"/>
                <w:kern w:val="0"/>
                <w:sz w:val="24"/>
                <w:szCs w:val="24"/>
                <w14:textFill>
                  <w14:solidFill>
                    <w14:schemeClr w14:val="tx1"/>
                  </w14:solidFill>
                </w14:textFill>
              </w:rPr>
            </w:pPr>
          </w:p>
        </w:tc>
        <w:tc>
          <w:tcPr>
            <w:tcW w:w="1175" w:type="dxa"/>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widowControl/>
              <w:jc w:val="left"/>
              <w:textAlignment w:val="center"/>
              <w:rPr>
                <w:rFonts w:ascii="宋体" w:hAnsi="宋体" w:cs="宋体"/>
                <w:color w:val="000000" w:themeColor="text1"/>
                <w:kern w:val="0"/>
                <w:sz w:val="24"/>
                <w:szCs w:val="24"/>
                <w14:textFill>
                  <w14:solidFill>
                    <w14:schemeClr w14:val="tx1"/>
                  </w14:solidFill>
                </w14:textFill>
              </w:rPr>
            </w:pPr>
          </w:p>
        </w:tc>
      </w:tr>
    </w:tbl>
    <w:p>
      <w:pPr>
        <w:pStyle w:val="45"/>
        <w:spacing w:line="600" w:lineRule="exact"/>
        <w:ind w:left="200" w:firstLine="0" w:firstLineChars="0"/>
        <w:rPr>
          <w:rFonts w:ascii="仿宋" w:hAnsi="仿宋" w:eastAsia="仿宋" w:cs="仿宋_GB2312"/>
          <w:sz w:val="30"/>
          <w:szCs w:val="30"/>
        </w:rPr>
      </w:pPr>
    </w:p>
    <w:p>
      <w:pPr>
        <w:widowControl/>
        <w:spacing w:line="600" w:lineRule="exact"/>
        <w:ind w:firstLine="200"/>
        <w:jc w:val="left"/>
        <w:rPr>
          <w:rFonts w:ascii="仿宋" w:hAnsi="仿宋" w:eastAsia="仿宋" w:cs="仿宋_GB2312"/>
          <w:color w:val="111318"/>
          <w:kern w:val="0"/>
          <w:sz w:val="30"/>
          <w:szCs w:val="30"/>
        </w:rPr>
      </w:pPr>
    </w:p>
    <w:p>
      <w:pPr>
        <w:widowControl/>
        <w:spacing w:line="600" w:lineRule="exact"/>
        <w:ind w:firstLine="200"/>
        <w:jc w:val="left"/>
        <w:rPr>
          <w:rFonts w:ascii="仿宋" w:hAnsi="仿宋" w:eastAsia="仿宋" w:cs="仿宋_GB2312"/>
          <w:color w:val="111318"/>
          <w:kern w:val="0"/>
          <w:sz w:val="30"/>
          <w:szCs w:val="30"/>
        </w:rPr>
      </w:pPr>
    </w:p>
    <w:p>
      <w:pPr>
        <w:pStyle w:val="8"/>
        <w:rPr>
          <w:rFonts w:ascii="仿宋" w:hAnsi="仿宋" w:eastAsia="仿宋" w:cs="仿宋_GB2312"/>
          <w:color w:val="111318"/>
          <w:kern w:val="0"/>
          <w:sz w:val="30"/>
          <w:szCs w:val="30"/>
        </w:rPr>
      </w:pPr>
    </w:p>
    <w:p>
      <w:pPr>
        <w:pStyle w:val="8"/>
        <w:rPr>
          <w:rFonts w:ascii="仿宋" w:hAnsi="仿宋" w:eastAsia="仿宋" w:cs="仿宋_GB2312"/>
          <w:color w:val="111318"/>
          <w:kern w:val="0"/>
          <w:sz w:val="30"/>
          <w:szCs w:val="30"/>
        </w:rPr>
      </w:pPr>
    </w:p>
    <w:p>
      <w:pPr>
        <w:pStyle w:val="8"/>
        <w:rPr>
          <w:rFonts w:ascii="仿宋" w:hAnsi="仿宋" w:eastAsia="仿宋" w:cs="仿宋_GB2312"/>
          <w:color w:val="111318"/>
          <w:kern w:val="0"/>
          <w:sz w:val="30"/>
          <w:szCs w:val="30"/>
        </w:rPr>
      </w:pPr>
    </w:p>
    <w:p>
      <w:pPr>
        <w:pStyle w:val="8"/>
        <w:rPr>
          <w:rFonts w:ascii="仿宋" w:hAnsi="仿宋" w:eastAsia="仿宋" w:cs="仿宋_GB2312"/>
          <w:color w:val="111318"/>
          <w:kern w:val="0"/>
          <w:sz w:val="30"/>
          <w:szCs w:val="30"/>
        </w:rPr>
      </w:pPr>
    </w:p>
    <w:p>
      <w:pPr>
        <w:pStyle w:val="8"/>
        <w:rPr>
          <w:rFonts w:ascii="仿宋" w:hAnsi="仿宋" w:eastAsia="仿宋" w:cs="仿宋_GB2312"/>
          <w:color w:val="111318"/>
          <w:kern w:val="0"/>
          <w:sz w:val="30"/>
          <w:szCs w:val="30"/>
        </w:rPr>
      </w:pPr>
    </w:p>
    <w:p>
      <w:pPr>
        <w:pStyle w:val="8"/>
        <w:rPr>
          <w:rFonts w:ascii="仿宋" w:hAnsi="仿宋" w:eastAsia="仿宋" w:cs="仿宋_GB2312"/>
          <w:color w:val="111318"/>
          <w:kern w:val="0"/>
          <w:sz w:val="30"/>
          <w:szCs w:val="30"/>
        </w:rPr>
      </w:pPr>
    </w:p>
    <w:p>
      <w:pPr>
        <w:pStyle w:val="8"/>
        <w:rPr>
          <w:rFonts w:ascii="仿宋" w:hAnsi="仿宋" w:eastAsia="仿宋" w:cs="仿宋_GB2312"/>
          <w:color w:val="111318"/>
          <w:kern w:val="0"/>
          <w:sz w:val="30"/>
          <w:szCs w:val="30"/>
        </w:rPr>
      </w:pPr>
    </w:p>
    <w:p>
      <w:pPr>
        <w:pStyle w:val="45"/>
        <w:spacing w:line="600" w:lineRule="exact"/>
        <w:ind w:firstLine="0" w:firstLineChars="0"/>
        <w:rPr>
          <w:rFonts w:hint="default" w:ascii="Times New Roman" w:hAnsi="Times New Roman" w:eastAsia="仿宋_GB2312"/>
          <w:b w:val="0"/>
          <w:bCs/>
          <w:sz w:val="32"/>
          <w:szCs w:val="32"/>
          <w:lang w:val="en-US" w:eastAsia="zh-CN"/>
        </w:rPr>
      </w:pPr>
      <w:r>
        <w:rPr>
          <w:rFonts w:hint="eastAsia" w:ascii="Times New Roman" w:hAnsi="Times New Roman" w:eastAsia="仿宋_GB2312"/>
          <w:b w:val="0"/>
          <w:bCs/>
          <w:sz w:val="32"/>
          <w:szCs w:val="32"/>
          <w:lang w:eastAsia="zh-CN"/>
        </w:rPr>
        <w:t>附件</w:t>
      </w:r>
      <w:r>
        <w:rPr>
          <w:rFonts w:hint="eastAsia" w:ascii="Times New Roman" w:hAnsi="Times New Roman" w:eastAsia="仿宋_GB2312"/>
          <w:b w:val="0"/>
          <w:bCs/>
          <w:sz w:val="32"/>
          <w:szCs w:val="32"/>
          <w:lang w:val="en-US" w:eastAsia="zh-CN"/>
        </w:rPr>
        <w:t>8：</w:t>
      </w:r>
    </w:p>
    <w:p>
      <w:pPr>
        <w:spacing w:line="600" w:lineRule="exact"/>
        <w:ind w:firstLine="2570" w:firstLineChars="800"/>
        <w:rPr>
          <w:rFonts w:ascii="Times New Roman" w:hAnsi="Times New Roman" w:eastAsia="仿宋_GB2312"/>
          <w:b/>
          <w:sz w:val="32"/>
          <w:szCs w:val="32"/>
        </w:rPr>
      </w:pPr>
      <w:r>
        <w:rPr>
          <w:rFonts w:hint="eastAsia" w:ascii="Times New Roman" w:hAnsi="Times New Roman" w:eastAsia="仿宋_GB2312"/>
          <w:b/>
          <w:sz w:val="32"/>
          <w:szCs w:val="32"/>
        </w:rPr>
        <w:t>项目经理基本情况表</w:t>
      </w:r>
    </w:p>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4"/>
        <w:gridCol w:w="559"/>
        <w:gridCol w:w="118"/>
        <w:gridCol w:w="741"/>
        <w:gridCol w:w="504"/>
        <w:gridCol w:w="900"/>
        <w:gridCol w:w="28"/>
        <w:gridCol w:w="95"/>
        <w:gridCol w:w="1036"/>
        <w:gridCol w:w="450"/>
        <w:gridCol w:w="778"/>
        <w:gridCol w:w="2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gridSpan w:val="3"/>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姓名</w:t>
            </w:r>
          </w:p>
        </w:tc>
        <w:tc>
          <w:tcPr>
            <w:tcW w:w="1245" w:type="dxa"/>
            <w:gridSpan w:val="2"/>
          </w:tcPr>
          <w:p>
            <w:pPr>
              <w:spacing w:line="600" w:lineRule="exact"/>
              <w:rPr>
                <w:rFonts w:ascii="Times New Roman" w:hAnsi="Times New Roman" w:eastAsia="仿宋_GB2312"/>
                <w:sz w:val="24"/>
                <w:szCs w:val="24"/>
              </w:rPr>
            </w:pPr>
          </w:p>
        </w:tc>
        <w:tc>
          <w:tcPr>
            <w:tcW w:w="928"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性别</w:t>
            </w:r>
          </w:p>
        </w:tc>
        <w:tc>
          <w:tcPr>
            <w:tcW w:w="1131" w:type="dxa"/>
            <w:gridSpan w:val="2"/>
          </w:tcPr>
          <w:p>
            <w:pPr>
              <w:spacing w:line="600" w:lineRule="exact"/>
              <w:rPr>
                <w:rFonts w:ascii="Times New Roman" w:hAnsi="Times New Roman" w:eastAsia="仿宋_GB2312"/>
                <w:sz w:val="24"/>
                <w:szCs w:val="24"/>
              </w:rPr>
            </w:pPr>
          </w:p>
        </w:tc>
        <w:tc>
          <w:tcPr>
            <w:tcW w:w="1228"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出生日期</w:t>
            </w:r>
          </w:p>
        </w:tc>
        <w:tc>
          <w:tcPr>
            <w:tcW w:w="2039" w:type="dxa"/>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gridSpan w:val="3"/>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毕业院校专业</w:t>
            </w:r>
          </w:p>
        </w:tc>
        <w:tc>
          <w:tcPr>
            <w:tcW w:w="3304" w:type="dxa"/>
            <w:gridSpan w:val="6"/>
          </w:tcPr>
          <w:p>
            <w:pPr>
              <w:spacing w:line="600" w:lineRule="exact"/>
              <w:rPr>
                <w:rFonts w:ascii="Times New Roman" w:hAnsi="Times New Roman" w:eastAsia="仿宋_GB2312"/>
                <w:sz w:val="24"/>
                <w:szCs w:val="24"/>
              </w:rPr>
            </w:pPr>
          </w:p>
        </w:tc>
        <w:tc>
          <w:tcPr>
            <w:tcW w:w="1228"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毕业时间</w:t>
            </w:r>
          </w:p>
        </w:tc>
        <w:tc>
          <w:tcPr>
            <w:tcW w:w="2039" w:type="dxa"/>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gridSpan w:val="3"/>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从事本专业时间</w:t>
            </w:r>
          </w:p>
        </w:tc>
        <w:tc>
          <w:tcPr>
            <w:tcW w:w="2268" w:type="dxa"/>
            <w:gridSpan w:val="5"/>
          </w:tcPr>
          <w:p>
            <w:pPr>
              <w:spacing w:line="600" w:lineRule="exact"/>
              <w:rPr>
                <w:rFonts w:ascii="Times New Roman" w:hAnsi="Times New Roman" w:eastAsia="仿宋_GB2312"/>
                <w:sz w:val="24"/>
                <w:szCs w:val="24"/>
              </w:rPr>
            </w:pPr>
          </w:p>
        </w:tc>
        <w:tc>
          <w:tcPr>
            <w:tcW w:w="2264" w:type="dxa"/>
            <w:gridSpan w:val="3"/>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在投标人工作时间</w:t>
            </w:r>
          </w:p>
        </w:tc>
        <w:tc>
          <w:tcPr>
            <w:tcW w:w="2039" w:type="dxa"/>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2" w:type="dxa"/>
            <w:gridSpan w:val="4"/>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在本项目拟任职务</w:t>
            </w:r>
          </w:p>
        </w:tc>
        <w:tc>
          <w:tcPr>
            <w:tcW w:w="5830" w:type="dxa"/>
            <w:gridSpan w:val="8"/>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3"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本人主要成果</w:t>
            </w:r>
          </w:p>
        </w:tc>
        <w:tc>
          <w:tcPr>
            <w:tcW w:w="6689" w:type="dxa"/>
            <w:gridSpan w:val="10"/>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序号</w:t>
            </w:r>
          </w:p>
        </w:tc>
        <w:tc>
          <w:tcPr>
            <w:tcW w:w="2822" w:type="dxa"/>
            <w:gridSpan w:val="5"/>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项目名称及规模</w:t>
            </w:r>
          </w:p>
        </w:tc>
        <w:tc>
          <w:tcPr>
            <w:tcW w:w="1609" w:type="dxa"/>
            <w:gridSpan w:val="4"/>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完成年月</w:t>
            </w:r>
          </w:p>
        </w:tc>
        <w:tc>
          <w:tcPr>
            <w:tcW w:w="2817" w:type="dxa"/>
            <w:gridSpan w:val="2"/>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在项目中任职情况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1</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2</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trPr>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3</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4</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本人主要获奖情况</w:t>
            </w:r>
          </w:p>
        </w:tc>
        <w:tc>
          <w:tcPr>
            <w:tcW w:w="2822" w:type="dxa"/>
            <w:gridSpan w:val="5"/>
          </w:tcPr>
          <w:p>
            <w:pPr>
              <w:spacing w:line="600" w:lineRule="exact"/>
              <w:rPr>
                <w:rFonts w:ascii="Times New Roman" w:hAnsi="Times New Roman" w:eastAsia="仿宋_GB2312"/>
                <w:sz w:val="24"/>
                <w:szCs w:val="24"/>
              </w:rPr>
            </w:pPr>
          </w:p>
        </w:tc>
        <w:tc>
          <w:tcPr>
            <w:tcW w:w="1609" w:type="dxa"/>
            <w:gridSpan w:val="4"/>
          </w:tcPr>
          <w:p>
            <w:pPr>
              <w:spacing w:line="600" w:lineRule="exact"/>
              <w:rPr>
                <w:rFonts w:ascii="Times New Roman" w:hAnsi="Times New Roman" w:eastAsia="仿宋_GB2312"/>
                <w:sz w:val="24"/>
                <w:szCs w:val="24"/>
              </w:rPr>
            </w:pPr>
          </w:p>
        </w:tc>
        <w:tc>
          <w:tcPr>
            <w:tcW w:w="2817" w:type="dxa"/>
            <w:gridSpan w:val="2"/>
          </w:tcPr>
          <w:p>
            <w:pPr>
              <w:spacing w:line="600" w:lineRule="exact"/>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4" w:type="dxa"/>
          </w:tcPr>
          <w:p>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其他需要补充的情况</w:t>
            </w:r>
          </w:p>
        </w:tc>
        <w:tc>
          <w:tcPr>
            <w:tcW w:w="7248" w:type="dxa"/>
            <w:gridSpan w:val="11"/>
          </w:tcPr>
          <w:p>
            <w:pPr>
              <w:spacing w:line="600" w:lineRule="exact"/>
              <w:rPr>
                <w:rFonts w:ascii="Times New Roman" w:hAnsi="Times New Roman" w:eastAsia="仿宋_GB2312"/>
                <w:sz w:val="24"/>
                <w:szCs w:val="24"/>
              </w:rPr>
            </w:pPr>
          </w:p>
          <w:p>
            <w:pPr>
              <w:spacing w:line="600" w:lineRule="exact"/>
              <w:rPr>
                <w:rFonts w:ascii="Times New Roman" w:hAnsi="Times New Roman" w:eastAsia="仿宋_GB2312"/>
                <w:sz w:val="24"/>
                <w:szCs w:val="24"/>
              </w:rPr>
            </w:pPr>
          </w:p>
          <w:p>
            <w:pPr>
              <w:spacing w:line="600" w:lineRule="exact"/>
              <w:rPr>
                <w:rFonts w:ascii="Times New Roman" w:hAnsi="Times New Roman" w:eastAsia="仿宋_GB2312"/>
                <w:sz w:val="24"/>
                <w:szCs w:val="24"/>
              </w:rPr>
            </w:pPr>
          </w:p>
        </w:tc>
      </w:tr>
    </w:tbl>
    <w:p>
      <w:pPr>
        <w:ind w:firstLine="640"/>
        <w:jc w:val="center"/>
        <w:rPr>
          <w:b/>
          <w:sz w:val="36"/>
          <w:szCs w:val="36"/>
        </w:rPr>
      </w:pPr>
    </w:p>
    <w:p>
      <w:pPr>
        <w:spacing w:line="600" w:lineRule="exact"/>
        <w:rPr>
          <w:rFonts w:ascii="Times New Roman" w:hAnsi="Times New Roman" w:eastAsia="仿宋_GB2312"/>
          <w:sz w:val="32"/>
          <w:szCs w:val="32"/>
        </w:rPr>
      </w:pPr>
    </w:p>
    <w:p>
      <w:pPr>
        <w:ind w:firstLine="640"/>
        <w:jc w:val="center"/>
        <w:rPr>
          <w:rFonts w:hint="eastAsia"/>
          <w:b/>
          <w:sz w:val="36"/>
          <w:szCs w:val="36"/>
        </w:rPr>
      </w:pPr>
    </w:p>
    <w:p>
      <w:pPr>
        <w:rPr>
          <w:rFonts w:hint="eastAsia"/>
        </w:rPr>
      </w:pPr>
    </w:p>
    <w:p>
      <w:pPr>
        <w:spacing w:line="600" w:lineRule="exact"/>
        <w:rPr>
          <w:rFonts w:hint="eastAsia"/>
          <w:b/>
          <w:sz w:val="36"/>
          <w:szCs w:val="36"/>
        </w:rPr>
      </w:pPr>
      <w:r>
        <w:rPr>
          <w:rFonts w:hint="eastAsia" w:ascii="Times New Roman" w:hAnsi="Times New Roman" w:eastAsia="仿宋_GB2312"/>
          <w:b w:val="0"/>
          <w:bCs/>
          <w:sz w:val="32"/>
          <w:szCs w:val="32"/>
          <w:lang w:eastAsia="zh-CN"/>
        </w:rPr>
        <w:t>附件</w:t>
      </w:r>
      <w:r>
        <w:rPr>
          <w:rFonts w:hint="eastAsia" w:ascii="Times New Roman" w:hAnsi="Times New Roman" w:eastAsia="仿宋_GB2312"/>
          <w:b w:val="0"/>
          <w:bCs/>
          <w:sz w:val="32"/>
          <w:szCs w:val="32"/>
          <w:lang w:val="en-US" w:eastAsia="zh-CN"/>
        </w:rPr>
        <w:t>9：</w:t>
      </w:r>
    </w:p>
    <w:p>
      <w:pPr>
        <w:ind w:firstLine="640"/>
        <w:jc w:val="center"/>
        <w:rPr>
          <w:b/>
          <w:sz w:val="36"/>
          <w:szCs w:val="36"/>
        </w:rPr>
      </w:pPr>
      <w:r>
        <w:rPr>
          <w:rFonts w:hint="eastAsia"/>
          <w:b/>
          <w:sz w:val="36"/>
          <w:szCs w:val="36"/>
        </w:rPr>
        <w:t>拟投入项目主要人员简历表</w:t>
      </w:r>
    </w:p>
    <w:p>
      <w:pPr>
        <w:ind w:firstLine="640"/>
        <w:jc w:val="center"/>
        <w:rPr>
          <w:b/>
          <w:sz w:val="36"/>
          <w:szCs w:val="36"/>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586"/>
        <w:gridCol w:w="69"/>
        <w:gridCol w:w="436"/>
        <w:gridCol w:w="532"/>
        <w:gridCol w:w="204"/>
        <w:gridCol w:w="968"/>
        <w:gridCol w:w="655"/>
        <w:gridCol w:w="573"/>
        <w:gridCol w:w="1241"/>
        <w:gridCol w:w="163"/>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0" w:type="dxa"/>
          </w:tcPr>
          <w:p>
            <w:pPr>
              <w:jc w:val="center"/>
              <w:rPr>
                <w:sz w:val="28"/>
                <w:szCs w:val="28"/>
              </w:rPr>
            </w:pPr>
            <w:r>
              <w:rPr>
                <w:rFonts w:hint="eastAsia"/>
                <w:sz w:val="28"/>
                <w:szCs w:val="28"/>
              </w:rPr>
              <w:t>姓名</w:t>
            </w:r>
          </w:p>
        </w:tc>
        <w:tc>
          <w:tcPr>
            <w:tcW w:w="1827" w:type="dxa"/>
            <w:gridSpan w:val="5"/>
          </w:tcPr>
          <w:p>
            <w:pPr>
              <w:jc w:val="center"/>
              <w:rPr>
                <w:sz w:val="28"/>
                <w:szCs w:val="28"/>
              </w:rPr>
            </w:pPr>
          </w:p>
        </w:tc>
        <w:tc>
          <w:tcPr>
            <w:tcW w:w="968" w:type="dxa"/>
          </w:tcPr>
          <w:p>
            <w:pPr>
              <w:jc w:val="center"/>
              <w:rPr>
                <w:sz w:val="28"/>
                <w:szCs w:val="28"/>
              </w:rPr>
            </w:pPr>
            <w:r>
              <w:rPr>
                <w:rFonts w:hint="eastAsia"/>
                <w:sz w:val="28"/>
                <w:szCs w:val="28"/>
              </w:rPr>
              <w:t>性别</w:t>
            </w:r>
          </w:p>
        </w:tc>
        <w:tc>
          <w:tcPr>
            <w:tcW w:w="1228" w:type="dxa"/>
            <w:gridSpan w:val="2"/>
          </w:tcPr>
          <w:p>
            <w:pPr>
              <w:jc w:val="center"/>
              <w:rPr>
                <w:sz w:val="28"/>
                <w:szCs w:val="28"/>
              </w:rPr>
            </w:pPr>
          </w:p>
        </w:tc>
        <w:tc>
          <w:tcPr>
            <w:tcW w:w="1404" w:type="dxa"/>
            <w:gridSpan w:val="2"/>
          </w:tcPr>
          <w:p>
            <w:pPr>
              <w:jc w:val="center"/>
              <w:rPr>
                <w:sz w:val="28"/>
                <w:szCs w:val="28"/>
              </w:rPr>
            </w:pPr>
            <w:r>
              <w:rPr>
                <w:rFonts w:hint="eastAsia"/>
                <w:sz w:val="28"/>
                <w:szCs w:val="28"/>
              </w:rPr>
              <w:t>出生日期</w:t>
            </w:r>
          </w:p>
        </w:tc>
        <w:tc>
          <w:tcPr>
            <w:tcW w:w="2135"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6" w:type="dxa"/>
            <w:gridSpan w:val="2"/>
          </w:tcPr>
          <w:p>
            <w:pPr>
              <w:jc w:val="center"/>
              <w:rPr>
                <w:sz w:val="28"/>
                <w:szCs w:val="28"/>
              </w:rPr>
            </w:pPr>
            <w:r>
              <w:rPr>
                <w:rFonts w:hint="eastAsia"/>
                <w:sz w:val="28"/>
                <w:szCs w:val="28"/>
              </w:rPr>
              <w:t>毕业院校及专业</w:t>
            </w:r>
          </w:p>
        </w:tc>
        <w:tc>
          <w:tcPr>
            <w:tcW w:w="3437" w:type="dxa"/>
            <w:gridSpan w:val="7"/>
          </w:tcPr>
          <w:p>
            <w:pPr>
              <w:jc w:val="center"/>
              <w:rPr>
                <w:sz w:val="28"/>
                <w:szCs w:val="28"/>
              </w:rPr>
            </w:pPr>
          </w:p>
        </w:tc>
        <w:tc>
          <w:tcPr>
            <w:tcW w:w="1404" w:type="dxa"/>
            <w:gridSpan w:val="2"/>
          </w:tcPr>
          <w:p>
            <w:pPr>
              <w:jc w:val="center"/>
              <w:rPr>
                <w:sz w:val="28"/>
                <w:szCs w:val="28"/>
              </w:rPr>
            </w:pPr>
            <w:r>
              <w:rPr>
                <w:rFonts w:hint="eastAsia"/>
                <w:sz w:val="28"/>
                <w:szCs w:val="28"/>
              </w:rPr>
              <w:t>毕业时间</w:t>
            </w:r>
          </w:p>
        </w:tc>
        <w:tc>
          <w:tcPr>
            <w:tcW w:w="2135"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51" w:type="dxa"/>
            <w:gridSpan w:val="4"/>
          </w:tcPr>
          <w:p>
            <w:pPr>
              <w:jc w:val="center"/>
              <w:rPr>
                <w:sz w:val="28"/>
                <w:szCs w:val="28"/>
              </w:rPr>
            </w:pPr>
            <w:r>
              <w:rPr>
                <w:rFonts w:hint="eastAsia"/>
                <w:sz w:val="28"/>
                <w:szCs w:val="28"/>
              </w:rPr>
              <w:t>从事本专业时间</w:t>
            </w:r>
          </w:p>
        </w:tc>
        <w:tc>
          <w:tcPr>
            <w:tcW w:w="2359" w:type="dxa"/>
            <w:gridSpan w:val="4"/>
          </w:tcPr>
          <w:p>
            <w:pPr>
              <w:jc w:val="center"/>
              <w:rPr>
                <w:sz w:val="28"/>
                <w:szCs w:val="28"/>
              </w:rPr>
            </w:pPr>
          </w:p>
        </w:tc>
        <w:tc>
          <w:tcPr>
            <w:tcW w:w="1977" w:type="dxa"/>
            <w:gridSpan w:val="3"/>
          </w:tcPr>
          <w:p>
            <w:pPr>
              <w:jc w:val="center"/>
              <w:rPr>
                <w:sz w:val="28"/>
                <w:szCs w:val="28"/>
              </w:rPr>
            </w:pPr>
            <w:r>
              <w:rPr>
                <w:rFonts w:hint="eastAsia"/>
                <w:sz w:val="28"/>
                <w:szCs w:val="28"/>
              </w:rPr>
              <w:t>为竞谈人服务时间</w:t>
            </w:r>
          </w:p>
        </w:tc>
        <w:tc>
          <w:tcPr>
            <w:tcW w:w="2135"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51" w:type="dxa"/>
            <w:gridSpan w:val="4"/>
          </w:tcPr>
          <w:p>
            <w:pPr>
              <w:jc w:val="center"/>
              <w:rPr>
                <w:sz w:val="28"/>
                <w:szCs w:val="28"/>
              </w:rPr>
            </w:pPr>
            <w:r>
              <w:rPr>
                <w:rFonts w:hint="eastAsia"/>
                <w:sz w:val="28"/>
                <w:szCs w:val="28"/>
              </w:rPr>
              <w:t>执业资格</w:t>
            </w:r>
          </w:p>
        </w:tc>
        <w:tc>
          <w:tcPr>
            <w:tcW w:w="2359" w:type="dxa"/>
            <w:gridSpan w:val="4"/>
          </w:tcPr>
          <w:p>
            <w:pPr>
              <w:jc w:val="center"/>
              <w:rPr>
                <w:sz w:val="28"/>
                <w:szCs w:val="28"/>
              </w:rPr>
            </w:pPr>
          </w:p>
        </w:tc>
        <w:tc>
          <w:tcPr>
            <w:tcW w:w="1977" w:type="dxa"/>
            <w:gridSpan w:val="3"/>
          </w:tcPr>
          <w:p>
            <w:pPr>
              <w:jc w:val="center"/>
              <w:rPr>
                <w:sz w:val="28"/>
                <w:szCs w:val="28"/>
              </w:rPr>
            </w:pPr>
            <w:r>
              <w:rPr>
                <w:rFonts w:hint="eastAsia"/>
                <w:sz w:val="28"/>
                <w:szCs w:val="28"/>
              </w:rPr>
              <w:t>职称</w:t>
            </w:r>
          </w:p>
        </w:tc>
        <w:tc>
          <w:tcPr>
            <w:tcW w:w="2135" w:type="dxa"/>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83" w:type="dxa"/>
            <w:gridSpan w:val="5"/>
          </w:tcPr>
          <w:p>
            <w:pPr>
              <w:jc w:val="center"/>
              <w:rPr>
                <w:sz w:val="28"/>
                <w:szCs w:val="28"/>
              </w:rPr>
            </w:pPr>
            <w:r>
              <w:rPr>
                <w:rFonts w:hint="eastAsia"/>
                <w:sz w:val="28"/>
                <w:szCs w:val="28"/>
              </w:rPr>
              <w:t>在本项目拟任职务</w:t>
            </w:r>
          </w:p>
        </w:tc>
        <w:tc>
          <w:tcPr>
            <w:tcW w:w="5939" w:type="dxa"/>
            <w:gridSpan w:val="7"/>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12"/>
          </w:tcPr>
          <w:p>
            <w:pPr>
              <w:jc w:val="center"/>
              <w:rPr>
                <w:sz w:val="28"/>
                <w:szCs w:val="28"/>
              </w:rPr>
            </w:pPr>
            <w:r>
              <w:rPr>
                <w:rFonts w:hint="eastAsia"/>
                <w:sz w:val="28"/>
                <w:szCs w:val="28"/>
              </w:rPr>
              <w:t>主要经历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gridSpan w:val="3"/>
          </w:tcPr>
          <w:p>
            <w:pPr>
              <w:jc w:val="center"/>
              <w:rPr>
                <w:sz w:val="28"/>
                <w:szCs w:val="28"/>
              </w:rPr>
            </w:pPr>
            <w:r>
              <w:rPr>
                <w:rFonts w:hint="eastAsia"/>
                <w:sz w:val="28"/>
                <w:szCs w:val="28"/>
              </w:rPr>
              <w:t>时间</w:t>
            </w:r>
          </w:p>
        </w:tc>
        <w:tc>
          <w:tcPr>
            <w:tcW w:w="4609" w:type="dxa"/>
            <w:gridSpan w:val="7"/>
          </w:tcPr>
          <w:p>
            <w:pPr>
              <w:jc w:val="center"/>
              <w:rPr>
                <w:sz w:val="28"/>
                <w:szCs w:val="28"/>
              </w:rPr>
            </w:pPr>
            <w:r>
              <w:rPr>
                <w:rFonts w:hint="eastAsia"/>
                <w:sz w:val="28"/>
                <w:szCs w:val="28"/>
              </w:rPr>
              <w:t>参加过的项目名称及规模</w:t>
            </w:r>
          </w:p>
        </w:tc>
        <w:tc>
          <w:tcPr>
            <w:tcW w:w="2298" w:type="dxa"/>
            <w:gridSpan w:val="2"/>
          </w:tcPr>
          <w:p>
            <w:pPr>
              <w:jc w:val="center"/>
              <w:rPr>
                <w:sz w:val="28"/>
                <w:szCs w:val="28"/>
              </w:rPr>
            </w:pPr>
            <w:r>
              <w:rPr>
                <w:rFonts w:hint="eastAsia"/>
                <w:sz w:val="28"/>
                <w:szCs w:val="28"/>
              </w:rPr>
              <w:t>在项目中任职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gridSpan w:val="3"/>
          </w:tcPr>
          <w:p>
            <w:pPr>
              <w:jc w:val="center"/>
              <w:rPr>
                <w:sz w:val="28"/>
                <w:szCs w:val="28"/>
              </w:rPr>
            </w:pPr>
          </w:p>
        </w:tc>
        <w:tc>
          <w:tcPr>
            <w:tcW w:w="4609" w:type="dxa"/>
            <w:gridSpan w:val="7"/>
          </w:tcPr>
          <w:p>
            <w:pPr>
              <w:jc w:val="center"/>
              <w:rPr>
                <w:sz w:val="28"/>
                <w:szCs w:val="28"/>
              </w:rPr>
            </w:pPr>
          </w:p>
        </w:tc>
        <w:tc>
          <w:tcPr>
            <w:tcW w:w="2298" w:type="dxa"/>
            <w:gridSpan w:val="2"/>
          </w:tcPr>
          <w:p>
            <w:pPr>
              <w:jc w:val="center"/>
              <w:rPr>
                <w:sz w:val="28"/>
                <w:szCs w:val="28"/>
              </w:rPr>
            </w:pPr>
          </w:p>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1615" w:type="dxa"/>
            <w:gridSpan w:val="3"/>
          </w:tcPr>
          <w:p>
            <w:pPr>
              <w:jc w:val="center"/>
              <w:rPr>
                <w:sz w:val="28"/>
                <w:szCs w:val="28"/>
              </w:rPr>
            </w:pPr>
          </w:p>
        </w:tc>
        <w:tc>
          <w:tcPr>
            <w:tcW w:w="4609" w:type="dxa"/>
            <w:gridSpan w:val="7"/>
          </w:tcPr>
          <w:p>
            <w:pPr>
              <w:jc w:val="center"/>
              <w:rPr>
                <w:sz w:val="28"/>
                <w:szCs w:val="28"/>
              </w:rPr>
            </w:pPr>
          </w:p>
        </w:tc>
        <w:tc>
          <w:tcPr>
            <w:tcW w:w="2298" w:type="dxa"/>
            <w:gridSpan w:val="2"/>
          </w:tcPr>
          <w:p>
            <w:pPr>
              <w:jc w:val="center"/>
              <w:rPr>
                <w:sz w:val="28"/>
                <w:szCs w:val="28"/>
              </w:rPr>
            </w:pPr>
          </w:p>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gridSpan w:val="3"/>
          </w:tcPr>
          <w:p>
            <w:pPr>
              <w:jc w:val="center"/>
              <w:rPr>
                <w:sz w:val="28"/>
                <w:szCs w:val="28"/>
              </w:rPr>
            </w:pPr>
          </w:p>
        </w:tc>
        <w:tc>
          <w:tcPr>
            <w:tcW w:w="4609" w:type="dxa"/>
            <w:gridSpan w:val="7"/>
          </w:tcPr>
          <w:p>
            <w:pPr>
              <w:jc w:val="center"/>
              <w:rPr>
                <w:sz w:val="28"/>
                <w:szCs w:val="28"/>
              </w:rPr>
            </w:pPr>
          </w:p>
          <w:p>
            <w:pPr>
              <w:jc w:val="center"/>
              <w:rPr>
                <w:sz w:val="28"/>
                <w:szCs w:val="28"/>
              </w:rPr>
            </w:pPr>
          </w:p>
        </w:tc>
        <w:tc>
          <w:tcPr>
            <w:tcW w:w="2298" w:type="dxa"/>
            <w:gridSpan w:val="2"/>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15" w:type="dxa"/>
            <w:gridSpan w:val="3"/>
          </w:tcPr>
          <w:p>
            <w:pPr>
              <w:jc w:val="center"/>
              <w:rPr>
                <w:sz w:val="28"/>
                <w:szCs w:val="28"/>
              </w:rPr>
            </w:pPr>
          </w:p>
        </w:tc>
        <w:tc>
          <w:tcPr>
            <w:tcW w:w="4609" w:type="dxa"/>
            <w:gridSpan w:val="7"/>
          </w:tcPr>
          <w:p>
            <w:pPr>
              <w:jc w:val="center"/>
              <w:rPr>
                <w:sz w:val="28"/>
                <w:szCs w:val="28"/>
              </w:rPr>
            </w:pPr>
          </w:p>
        </w:tc>
        <w:tc>
          <w:tcPr>
            <w:tcW w:w="2298" w:type="dxa"/>
            <w:gridSpan w:val="2"/>
          </w:tcPr>
          <w:p>
            <w:pPr>
              <w:jc w:val="center"/>
              <w:rPr>
                <w:sz w:val="28"/>
                <w:szCs w:val="28"/>
              </w:rPr>
            </w:pPr>
          </w:p>
          <w:p>
            <w:pPr>
              <w:jc w:val="center"/>
              <w:rPr>
                <w:sz w:val="28"/>
                <w:szCs w:val="28"/>
              </w:rPr>
            </w:pPr>
          </w:p>
        </w:tc>
      </w:tr>
    </w:tbl>
    <w:p>
      <w:pPr>
        <w:ind w:firstLine="640"/>
        <w:rPr>
          <w:szCs w:val="32"/>
        </w:rPr>
      </w:pPr>
      <w:r>
        <w:rPr>
          <w:rFonts w:hint="eastAsia"/>
          <w:szCs w:val="32"/>
        </w:rPr>
        <w:t>注：附上人员的执业资格证书等相关资料的复印件。</w:t>
      </w:r>
    </w:p>
    <w:p>
      <w:pPr>
        <w:pStyle w:val="45"/>
        <w:spacing w:line="600" w:lineRule="exact"/>
        <w:ind w:left="200" w:firstLine="0" w:firstLineChars="0"/>
        <w:rPr>
          <w:rFonts w:ascii="仿宋" w:hAnsi="仿宋" w:eastAsia="仿宋"/>
          <w:sz w:val="32"/>
          <w:szCs w:val="32"/>
        </w:rPr>
      </w:pPr>
    </w:p>
    <w:p>
      <w:pPr>
        <w:ind w:firstLine="640"/>
        <w:rPr>
          <w:szCs w:val="32"/>
        </w:rPr>
      </w:pPr>
      <w:r>
        <w:rPr>
          <w:rFonts w:hint="eastAsia"/>
          <w:szCs w:val="32"/>
        </w:rPr>
        <w:t xml:space="preserve"> </w:t>
      </w:r>
    </w:p>
    <w:p>
      <w:pPr>
        <w:spacing w:line="600" w:lineRule="exact"/>
        <w:rPr>
          <w:rFonts w:hint="default" w:ascii="Times New Roman" w:hAnsi="Times New Roman" w:eastAsia="仿宋_GB2312"/>
          <w:b w:val="0"/>
          <w:bCs/>
          <w:sz w:val="32"/>
          <w:szCs w:val="32"/>
          <w:lang w:val="en-US" w:eastAsia="zh-CN"/>
        </w:rPr>
      </w:pPr>
      <w:r>
        <w:rPr>
          <w:rFonts w:hint="eastAsia" w:ascii="Times New Roman" w:hAnsi="Times New Roman" w:eastAsia="仿宋_GB2312"/>
          <w:b w:val="0"/>
          <w:bCs/>
          <w:sz w:val="32"/>
          <w:szCs w:val="32"/>
          <w:lang w:eastAsia="zh-CN"/>
        </w:rPr>
        <w:t>附件</w:t>
      </w:r>
      <w:r>
        <w:rPr>
          <w:rFonts w:hint="eastAsia" w:ascii="Times New Roman" w:hAnsi="Times New Roman" w:eastAsia="仿宋_GB2312"/>
          <w:b w:val="0"/>
          <w:bCs/>
          <w:sz w:val="32"/>
          <w:szCs w:val="32"/>
          <w:lang w:val="en-US" w:eastAsia="zh-CN"/>
        </w:rPr>
        <w:t>10：</w:t>
      </w:r>
    </w:p>
    <w:p>
      <w:pPr>
        <w:ind w:firstLine="640"/>
        <w:jc w:val="center"/>
        <w:rPr>
          <w:sz w:val="32"/>
          <w:szCs w:val="32"/>
        </w:rPr>
      </w:pPr>
      <w:r>
        <w:rPr>
          <w:rFonts w:hint="eastAsia"/>
          <w:sz w:val="32"/>
          <w:szCs w:val="32"/>
        </w:rPr>
        <w:t>拟投入本项目人员汇总表</w:t>
      </w:r>
    </w:p>
    <w:p>
      <w:pPr>
        <w:ind w:firstLine="640"/>
        <w:jc w:val="center"/>
        <w:rPr>
          <w:sz w:val="32"/>
          <w:szCs w:val="32"/>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065"/>
        <w:gridCol w:w="813"/>
        <w:gridCol w:w="1317"/>
        <w:gridCol w:w="1065"/>
        <w:gridCol w:w="1065"/>
        <w:gridCol w:w="1066"/>
        <w:gridCol w:w="14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r>
              <w:rPr>
                <w:rFonts w:hint="eastAsia"/>
                <w:sz w:val="28"/>
                <w:szCs w:val="28"/>
              </w:rPr>
              <w:t>序号</w:t>
            </w:r>
          </w:p>
        </w:tc>
        <w:tc>
          <w:tcPr>
            <w:tcW w:w="1065" w:type="dxa"/>
          </w:tcPr>
          <w:p>
            <w:pPr>
              <w:rPr>
                <w:sz w:val="28"/>
                <w:szCs w:val="28"/>
              </w:rPr>
            </w:pPr>
            <w:r>
              <w:rPr>
                <w:rFonts w:hint="eastAsia"/>
                <w:sz w:val="28"/>
                <w:szCs w:val="28"/>
              </w:rPr>
              <w:t>姓名</w:t>
            </w:r>
          </w:p>
        </w:tc>
        <w:tc>
          <w:tcPr>
            <w:tcW w:w="813" w:type="dxa"/>
          </w:tcPr>
          <w:p>
            <w:pPr>
              <w:rPr>
                <w:sz w:val="32"/>
                <w:szCs w:val="32"/>
              </w:rPr>
            </w:pPr>
            <w:r>
              <w:rPr>
                <w:rFonts w:hint="eastAsia"/>
                <w:sz w:val="28"/>
                <w:szCs w:val="28"/>
              </w:rPr>
              <w:t>出生日期</w:t>
            </w:r>
          </w:p>
        </w:tc>
        <w:tc>
          <w:tcPr>
            <w:tcW w:w="1317" w:type="dxa"/>
          </w:tcPr>
          <w:p>
            <w:pPr>
              <w:rPr>
                <w:sz w:val="28"/>
                <w:szCs w:val="28"/>
              </w:rPr>
            </w:pPr>
            <w:r>
              <w:rPr>
                <w:rFonts w:hint="eastAsia"/>
                <w:sz w:val="28"/>
                <w:szCs w:val="28"/>
              </w:rPr>
              <w:t>性别</w:t>
            </w:r>
          </w:p>
        </w:tc>
        <w:tc>
          <w:tcPr>
            <w:tcW w:w="1065" w:type="dxa"/>
          </w:tcPr>
          <w:p>
            <w:pPr>
              <w:rPr>
                <w:sz w:val="28"/>
                <w:szCs w:val="28"/>
              </w:rPr>
            </w:pPr>
            <w:r>
              <w:rPr>
                <w:rFonts w:hint="eastAsia"/>
                <w:sz w:val="28"/>
                <w:szCs w:val="28"/>
              </w:rPr>
              <w:t>学历</w:t>
            </w:r>
          </w:p>
        </w:tc>
        <w:tc>
          <w:tcPr>
            <w:tcW w:w="1065" w:type="dxa"/>
          </w:tcPr>
          <w:p>
            <w:pPr>
              <w:rPr>
                <w:sz w:val="28"/>
                <w:szCs w:val="28"/>
              </w:rPr>
            </w:pPr>
            <w:r>
              <w:rPr>
                <w:rFonts w:hint="eastAsia"/>
                <w:sz w:val="28"/>
                <w:szCs w:val="28"/>
              </w:rPr>
              <w:t>专业</w:t>
            </w:r>
          </w:p>
        </w:tc>
        <w:tc>
          <w:tcPr>
            <w:tcW w:w="1066" w:type="dxa"/>
          </w:tcPr>
          <w:p>
            <w:pPr>
              <w:rPr>
                <w:sz w:val="28"/>
                <w:szCs w:val="28"/>
              </w:rPr>
            </w:pPr>
            <w:r>
              <w:rPr>
                <w:rFonts w:hint="eastAsia"/>
                <w:sz w:val="28"/>
                <w:szCs w:val="28"/>
              </w:rPr>
              <w:t>专业资格</w:t>
            </w:r>
          </w:p>
        </w:tc>
        <w:tc>
          <w:tcPr>
            <w:tcW w:w="1441" w:type="dxa"/>
          </w:tcPr>
          <w:p>
            <w:pPr>
              <w:rPr>
                <w:sz w:val="28"/>
                <w:szCs w:val="28"/>
              </w:rPr>
            </w:pPr>
            <w:r>
              <w:rPr>
                <w:rFonts w:hint="eastAsia"/>
                <w:sz w:val="28"/>
                <w:szCs w:val="28"/>
              </w:rPr>
              <w:t>在本项目拟任职务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pPr>
              <w:rPr>
                <w:sz w:val="28"/>
                <w:szCs w:val="28"/>
              </w:rPr>
            </w:pPr>
          </w:p>
        </w:tc>
        <w:tc>
          <w:tcPr>
            <w:tcW w:w="1065" w:type="dxa"/>
          </w:tcPr>
          <w:p>
            <w:pPr>
              <w:rPr>
                <w:sz w:val="28"/>
                <w:szCs w:val="28"/>
              </w:rPr>
            </w:pPr>
          </w:p>
        </w:tc>
        <w:tc>
          <w:tcPr>
            <w:tcW w:w="813" w:type="dxa"/>
          </w:tcPr>
          <w:p>
            <w:pPr>
              <w:rPr>
                <w:sz w:val="28"/>
                <w:szCs w:val="28"/>
              </w:rPr>
            </w:pPr>
          </w:p>
        </w:tc>
        <w:tc>
          <w:tcPr>
            <w:tcW w:w="1317" w:type="dxa"/>
          </w:tcPr>
          <w:p>
            <w:pPr>
              <w:rPr>
                <w:sz w:val="28"/>
                <w:szCs w:val="28"/>
              </w:rPr>
            </w:pPr>
          </w:p>
        </w:tc>
        <w:tc>
          <w:tcPr>
            <w:tcW w:w="1065" w:type="dxa"/>
          </w:tcPr>
          <w:p>
            <w:pPr>
              <w:rPr>
                <w:sz w:val="28"/>
                <w:szCs w:val="28"/>
              </w:rPr>
            </w:pPr>
          </w:p>
        </w:tc>
        <w:tc>
          <w:tcPr>
            <w:tcW w:w="1065" w:type="dxa"/>
          </w:tcPr>
          <w:p>
            <w:pPr>
              <w:rPr>
                <w:sz w:val="28"/>
                <w:szCs w:val="28"/>
              </w:rPr>
            </w:pPr>
          </w:p>
        </w:tc>
        <w:tc>
          <w:tcPr>
            <w:tcW w:w="1066" w:type="dxa"/>
          </w:tcPr>
          <w:p>
            <w:pPr>
              <w:rPr>
                <w:sz w:val="28"/>
                <w:szCs w:val="28"/>
              </w:rPr>
            </w:pPr>
          </w:p>
        </w:tc>
        <w:tc>
          <w:tcPr>
            <w:tcW w:w="1441" w:type="dxa"/>
          </w:tcPr>
          <w:p>
            <w:pPr>
              <w:rPr>
                <w:sz w:val="28"/>
                <w:szCs w:val="28"/>
              </w:rPr>
            </w:pPr>
          </w:p>
        </w:tc>
      </w:tr>
    </w:tbl>
    <w:p>
      <w:pPr>
        <w:pStyle w:val="45"/>
        <w:spacing w:line="600" w:lineRule="exact"/>
        <w:ind w:left="200" w:firstLine="0" w:firstLineChars="0"/>
        <w:rPr>
          <w:rFonts w:ascii="仿宋" w:hAnsi="仿宋" w:eastAsia="仿宋"/>
          <w:sz w:val="32"/>
          <w:szCs w:val="32"/>
        </w:rPr>
      </w:pPr>
    </w:p>
    <w:p>
      <w:pPr>
        <w:pStyle w:val="45"/>
        <w:spacing w:line="600" w:lineRule="exact"/>
        <w:ind w:left="200" w:firstLine="0" w:firstLineChars="0"/>
        <w:rPr>
          <w:rFonts w:ascii="仿宋" w:hAnsi="仿宋" w:eastAsia="仿宋"/>
          <w:sz w:val="32"/>
          <w:szCs w:val="32"/>
        </w:rPr>
      </w:pPr>
    </w:p>
    <w:p>
      <w:pPr>
        <w:spacing w:line="600" w:lineRule="exact"/>
        <w:rPr>
          <w:rFonts w:hint="eastAsia" w:ascii="仿宋" w:hAnsi="仿宋" w:eastAsia="仿宋" w:cs="仿宋_GB2312"/>
          <w:sz w:val="30"/>
          <w:szCs w:val="30"/>
        </w:rPr>
      </w:pPr>
    </w:p>
    <w:p>
      <w:pPr>
        <w:pStyle w:val="48"/>
        <w:jc w:val="both"/>
        <w:rPr>
          <w:rFonts w:hint="eastAsia" w:ascii="仿宋" w:hAnsi="仿宋" w:eastAsia="仿宋" w:cs="仿宋_GB2312"/>
          <w:sz w:val="30"/>
          <w:szCs w:val="30"/>
          <w:lang w:eastAsia="zh-CN"/>
        </w:rPr>
      </w:pPr>
      <w:r>
        <w:rPr>
          <w:rFonts w:hint="eastAsia" w:ascii="仿宋" w:hAnsi="仿宋" w:eastAsia="仿宋" w:cs="仿宋_GB2312"/>
          <w:sz w:val="30"/>
          <w:szCs w:val="30"/>
        </w:rPr>
        <w:t>附件</w:t>
      </w:r>
      <w:r>
        <w:rPr>
          <w:rFonts w:hint="eastAsia" w:ascii="仿宋" w:hAnsi="仿宋" w:eastAsia="仿宋" w:cs="仿宋_GB2312"/>
          <w:sz w:val="30"/>
          <w:szCs w:val="30"/>
          <w:lang w:val="en-US" w:eastAsia="zh-CN"/>
        </w:rPr>
        <w:t>11</w:t>
      </w:r>
      <w:r>
        <w:rPr>
          <w:rFonts w:hint="eastAsia" w:ascii="仿宋" w:hAnsi="仿宋" w:eastAsia="仿宋" w:cs="仿宋_GB2312"/>
          <w:sz w:val="30"/>
          <w:szCs w:val="30"/>
        </w:rPr>
        <w:t>、对</w:t>
      </w:r>
      <w:r>
        <w:rPr>
          <w:rFonts w:hint="eastAsia" w:ascii="仿宋" w:hAnsi="仿宋" w:eastAsia="仿宋" w:cs="仿宋_GB2312"/>
          <w:sz w:val="30"/>
          <w:szCs w:val="30"/>
          <w:lang w:eastAsia="zh-CN"/>
        </w:rPr>
        <w:t>招标人</w:t>
      </w:r>
      <w:r>
        <w:rPr>
          <w:rFonts w:hint="eastAsia" w:ascii="仿宋" w:hAnsi="仿宋" w:eastAsia="仿宋" w:cs="仿宋_GB2312"/>
          <w:sz w:val="30"/>
          <w:szCs w:val="30"/>
        </w:rPr>
        <w:t>支持证明文件</w:t>
      </w:r>
      <w:r>
        <w:rPr>
          <w:rFonts w:hint="eastAsia" w:ascii="仿宋" w:hAnsi="仿宋" w:eastAsia="仿宋" w:cs="仿宋_GB2312"/>
          <w:sz w:val="30"/>
          <w:szCs w:val="30"/>
          <w:lang w:eastAsia="zh-CN"/>
        </w:rPr>
        <w:t>、对许昌市地区业务支持证明文件</w:t>
      </w:r>
    </w:p>
    <w:p>
      <w:pPr>
        <w:widowControl/>
        <w:spacing w:line="600" w:lineRule="exact"/>
        <w:jc w:val="left"/>
        <w:rPr>
          <w:rFonts w:hint="eastAsia" w:ascii="仿宋" w:hAnsi="仿宋" w:eastAsia="仿宋" w:cs="仿宋_GB2312"/>
          <w:color w:val="111318"/>
          <w:kern w:val="0"/>
          <w:sz w:val="30"/>
          <w:szCs w:val="30"/>
        </w:rPr>
      </w:pPr>
    </w:p>
    <w:p>
      <w:pPr>
        <w:widowControl/>
        <w:spacing w:line="600" w:lineRule="exact"/>
        <w:jc w:val="left"/>
        <w:rPr>
          <w:rFonts w:hint="eastAsia" w:ascii="仿宋" w:hAnsi="仿宋" w:eastAsia="仿宋" w:cs="仿宋_GB2312"/>
          <w:color w:val="111318"/>
          <w:kern w:val="0"/>
          <w:sz w:val="30"/>
          <w:szCs w:val="30"/>
        </w:rPr>
      </w:pPr>
    </w:p>
    <w:p>
      <w:pPr>
        <w:widowControl/>
        <w:spacing w:line="600" w:lineRule="exact"/>
        <w:jc w:val="left"/>
        <w:rPr>
          <w:rFonts w:hint="eastAsia" w:ascii="仿宋" w:hAnsi="仿宋" w:eastAsia="仿宋" w:cs="仿宋_GB2312"/>
          <w:color w:val="111318"/>
          <w:kern w:val="0"/>
          <w:sz w:val="30"/>
          <w:szCs w:val="30"/>
        </w:rPr>
      </w:pPr>
    </w:p>
    <w:p>
      <w:pPr>
        <w:widowControl/>
        <w:spacing w:line="600" w:lineRule="exact"/>
        <w:jc w:val="left"/>
        <w:rPr>
          <w:rFonts w:hint="eastAsia" w:ascii="仿宋" w:hAnsi="仿宋" w:eastAsia="仿宋" w:cs="仿宋_GB2312"/>
          <w:color w:val="111318"/>
          <w:kern w:val="0"/>
          <w:sz w:val="30"/>
          <w:szCs w:val="30"/>
        </w:rPr>
      </w:pPr>
    </w:p>
    <w:p>
      <w:pPr>
        <w:widowControl/>
        <w:spacing w:line="600" w:lineRule="exact"/>
        <w:jc w:val="left"/>
        <w:rPr>
          <w:rFonts w:hint="eastAsia" w:ascii="仿宋" w:hAnsi="仿宋" w:eastAsia="仿宋" w:cs="仿宋_GB2312"/>
          <w:color w:val="111318"/>
          <w:kern w:val="0"/>
          <w:sz w:val="30"/>
          <w:szCs w:val="30"/>
        </w:rPr>
      </w:pPr>
    </w:p>
    <w:p>
      <w:pPr>
        <w:widowControl/>
        <w:spacing w:line="600" w:lineRule="exact"/>
        <w:jc w:val="left"/>
        <w:rPr>
          <w:rFonts w:hint="eastAsia" w:ascii="仿宋" w:hAnsi="仿宋" w:eastAsia="仿宋" w:cs="仿宋_GB2312"/>
          <w:color w:val="111318"/>
          <w:kern w:val="0"/>
          <w:sz w:val="30"/>
          <w:szCs w:val="30"/>
        </w:rPr>
      </w:pPr>
    </w:p>
    <w:p>
      <w:pPr>
        <w:widowControl/>
        <w:spacing w:line="600" w:lineRule="exact"/>
        <w:jc w:val="left"/>
        <w:rPr>
          <w:rFonts w:hint="eastAsia" w:ascii="仿宋" w:hAnsi="仿宋" w:eastAsia="仿宋" w:cs="仿宋_GB2312"/>
          <w:color w:val="111318"/>
          <w:kern w:val="0"/>
          <w:sz w:val="30"/>
          <w:szCs w:val="30"/>
        </w:rPr>
      </w:pPr>
    </w:p>
    <w:p>
      <w:pPr>
        <w:widowControl/>
        <w:spacing w:line="600" w:lineRule="exact"/>
        <w:jc w:val="left"/>
        <w:rPr>
          <w:rFonts w:hint="eastAsia" w:ascii="仿宋" w:hAnsi="仿宋" w:eastAsia="仿宋" w:cs="仿宋_GB2312"/>
          <w:color w:val="111318"/>
          <w:kern w:val="0"/>
          <w:sz w:val="30"/>
          <w:szCs w:val="30"/>
        </w:rPr>
      </w:pPr>
    </w:p>
    <w:p>
      <w:pPr>
        <w:widowControl/>
        <w:spacing w:line="600" w:lineRule="exact"/>
        <w:jc w:val="left"/>
        <w:rPr>
          <w:rFonts w:hint="eastAsia" w:ascii="仿宋" w:hAnsi="仿宋" w:eastAsia="仿宋" w:cs="仿宋_GB2312"/>
          <w:color w:val="111318"/>
          <w:kern w:val="0"/>
          <w:sz w:val="30"/>
          <w:szCs w:val="30"/>
        </w:rPr>
      </w:pPr>
    </w:p>
    <w:p>
      <w:pPr>
        <w:widowControl/>
        <w:spacing w:line="600" w:lineRule="exact"/>
        <w:jc w:val="left"/>
        <w:rPr>
          <w:rFonts w:hint="eastAsia" w:ascii="仿宋" w:hAnsi="仿宋" w:eastAsia="仿宋" w:cs="仿宋_GB2312"/>
          <w:color w:val="111318"/>
          <w:kern w:val="0"/>
          <w:sz w:val="30"/>
          <w:szCs w:val="30"/>
        </w:rPr>
      </w:pPr>
    </w:p>
    <w:p>
      <w:pPr>
        <w:widowControl/>
        <w:spacing w:line="600" w:lineRule="exact"/>
        <w:jc w:val="left"/>
        <w:rPr>
          <w:rFonts w:hint="eastAsia" w:ascii="仿宋" w:hAnsi="仿宋" w:eastAsia="仿宋" w:cs="仿宋_GB2312"/>
          <w:color w:val="111318"/>
          <w:kern w:val="0"/>
          <w:sz w:val="30"/>
          <w:szCs w:val="30"/>
        </w:rPr>
      </w:pPr>
    </w:p>
    <w:p>
      <w:pPr>
        <w:widowControl/>
        <w:spacing w:line="600" w:lineRule="exact"/>
        <w:jc w:val="left"/>
        <w:rPr>
          <w:rFonts w:hint="eastAsia" w:ascii="仿宋" w:hAnsi="仿宋" w:eastAsia="仿宋" w:cs="仿宋_GB2312"/>
          <w:color w:val="111318"/>
          <w:kern w:val="0"/>
          <w:sz w:val="30"/>
          <w:szCs w:val="30"/>
        </w:rPr>
      </w:pPr>
    </w:p>
    <w:p>
      <w:pPr>
        <w:widowControl/>
        <w:spacing w:line="600" w:lineRule="exact"/>
        <w:jc w:val="left"/>
        <w:rPr>
          <w:rFonts w:hint="eastAsia" w:ascii="仿宋" w:hAnsi="仿宋" w:eastAsia="仿宋" w:cs="仿宋_GB2312"/>
          <w:color w:val="111318"/>
          <w:kern w:val="0"/>
          <w:sz w:val="30"/>
          <w:szCs w:val="30"/>
        </w:rPr>
      </w:pPr>
    </w:p>
    <w:p>
      <w:pPr>
        <w:widowControl/>
        <w:spacing w:line="600" w:lineRule="exact"/>
        <w:jc w:val="left"/>
        <w:rPr>
          <w:rFonts w:hint="eastAsia" w:ascii="仿宋" w:hAnsi="仿宋" w:eastAsia="仿宋" w:cs="仿宋_GB2312"/>
          <w:color w:val="111318"/>
          <w:kern w:val="0"/>
          <w:sz w:val="30"/>
          <w:szCs w:val="30"/>
        </w:rPr>
      </w:pPr>
    </w:p>
    <w:p>
      <w:pPr>
        <w:widowControl/>
        <w:spacing w:line="600" w:lineRule="exact"/>
        <w:jc w:val="left"/>
        <w:rPr>
          <w:rFonts w:hint="eastAsia" w:ascii="仿宋" w:hAnsi="仿宋" w:eastAsia="仿宋" w:cs="仿宋_GB2312"/>
          <w:color w:val="111318"/>
          <w:kern w:val="0"/>
          <w:sz w:val="30"/>
          <w:szCs w:val="30"/>
        </w:rPr>
      </w:pPr>
    </w:p>
    <w:p>
      <w:pPr>
        <w:widowControl/>
        <w:spacing w:line="600" w:lineRule="exact"/>
        <w:jc w:val="left"/>
        <w:rPr>
          <w:rFonts w:hint="eastAsia" w:ascii="仿宋" w:hAnsi="仿宋" w:eastAsia="仿宋" w:cs="仿宋_GB2312"/>
          <w:color w:val="111318"/>
          <w:kern w:val="0"/>
          <w:sz w:val="30"/>
          <w:szCs w:val="30"/>
        </w:rPr>
      </w:pPr>
    </w:p>
    <w:p>
      <w:pPr>
        <w:widowControl/>
        <w:spacing w:line="600" w:lineRule="exact"/>
        <w:jc w:val="left"/>
        <w:rPr>
          <w:rFonts w:hint="eastAsia" w:ascii="仿宋" w:hAnsi="仿宋" w:eastAsia="仿宋" w:cs="仿宋_GB2312"/>
          <w:color w:val="111318"/>
          <w:kern w:val="0"/>
          <w:sz w:val="30"/>
          <w:szCs w:val="30"/>
        </w:rPr>
      </w:pPr>
    </w:p>
    <w:p>
      <w:pPr>
        <w:widowControl/>
        <w:spacing w:line="600" w:lineRule="exact"/>
        <w:jc w:val="left"/>
        <w:rPr>
          <w:rFonts w:hint="eastAsia" w:ascii="仿宋" w:hAnsi="仿宋" w:eastAsia="仿宋" w:cs="仿宋_GB2312"/>
          <w:color w:val="111318"/>
          <w:kern w:val="0"/>
          <w:sz w:val="30"/>
          <w:szCs w:val="30"/>
        </w:rPr>
      </w:pPr>
    </w:p>
    <w:p>
      <w:pPr>
        <w:widowControl/>
        <w:spacing w:line="600" w:lineRule="exact"/>
        <w:jc w:val="left"/>
        <w:rPr>
          <w:rFonts w:hint="eastAsia" w:ascii="仿宋" w:hAnsi="仿宋" w:eastAsia="仿宋" w:cs="仿宋_GB2312"/>
          <w:color w:val="111318"/>
          <w:kern w:val="0"/>
          <w:sz w:val="30"/>
          <w:szCs w:val="30"/>
        </w:rPr>
      </w:pPr>
    </w:p>
    <w:p>
      <w:pPr>
        <w:widowControl/>
        <w:spacing w:line="600" w:lineRule="exact"/>
        <w:jc w:val="left"/>
        <w:rPr>
          <w:rFonts w:hint="eastAsia" w:ascii="仿宋" w:hAnsi="仿宋" w:eastAsia="仿宋" w:cs="仿宋_GB2312"/>
          <w:color w:val="111318"/>
          <w:kern w:val="0"/>
          <w:sz w:val="30"/>
          <w:szCs w:val="30"/>
        </w:rPr>
      </w:pPr>
    </w:p>
    <w:p>
      <w:pPr>
        <w:widowControl/>
        <w:spacing w:line="600" w:lineRule="exact"/>
        <w:jc w:val="left"/>
        <w:rPr>
          <w:rFonts w:hint="eastAsia" w:ascii="仿宋" w:hAnsi="仿宋" w:eastAsia="仿宋" w:cs="仿宋_GB2312"/>
          <w:color w:val="111318"/>
          <w:kern w:val="0"/>
          <w:sz w:val="30"/>
          <w:szCs w:val="30"/>
        </w:rPr>
      </w:pPr>
    </w:p>
    <w:p>
      <w:pPr>
        <w:widowControl/>
        <w:spacing w:line="600" w:lineRule="exact"/>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w:t>
      </w:r>
      <w:r>
        <w:rPr>
          <w:rFonts w:hint="eastAsia" w:ascii="仿宋" w:hAnsi="仿宋" w:eastAsia="仿宋" w:cs="仿宋_GB2312"/>
          <w:color w:val="111318"/>
          <w:kern w:val="0"/>
          <w:sz w:val="30"/>
          <w:szCs w:val="30"/>
          <w:lang w:val="en-US" w:eastAsia="zh-CN"/>
        </w:rPr>
        <w:t>12</w:t>
      </w:r>
      <w:r>
        <w:rPr>
          <w:rFonts w:hint="eastAsia" w:ascii="仿宋" w:hAnsi="仿宋" w:eastAsia="仿宋" w:cs="仿宋_GB2312"/>
          <w:color w:val="111318"/>
          <w:kern w:val="0"/>
          <w:sz w:val="30"/>
          <w:szCs w:val="30"/>
        </w:rPr>
        <w:t>、</w:t>
      </w:r>
    </w:p>
    <w:p>
      <w:pPr>
        <w:autoSpaceDE w:val="0"/>
        <w:autoSpaceDN w:val="0"/>
        <w:adjustRightInd w:val="0"/>
        <w:spacing w:line="600" w:lineRule="exact"/>
        <w:ind w:firstLine="200"/>
        <w:jc w:val="center"/>
        <w:rPr>
          <w:rFonts w:ascii="仿宋" w:hAnsi="仿宋" w:eastAsia="仿宋" w:cs="仿宋_GB2312"/>
          <w:b/>
          <w:sz w:val="30"/>
          <w:szCs w:val="30"/>
        </w:rPr>
      </w:pPr>
      <w:r>
        <w:rPr>
          <w:rFonts w:hint="eastAsia" w:ascii="仿宋" w:hAnsi="仿宋" w:eastAsia="仿宋" w:cs="仿宋_GB2312"/>
          <w:b/>
          <w:sz w:val="30"/>
          <w:szCs w:val="30"/>
        </w:rPr>
        <w:t>本次债券发行方案</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由投标人向招标人提交发行方案。内容包括但不限于以下要素：</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 xml:space="preserve">（一） </w:t>
      </w:r>
      <w:r>
        <w:rPr>
          <w:rFonts w:hint="eastAsia" w:ascii="仿宋" w:hAnsi="仿宋" w:eastAsia="仿宋"/>
          <w:sz w:val="30"/>
          <w:szCs w:val="30"/>
          <w:lang w:eastAsia="zh-CN"/>
        </w:rPr>
        <w:t>小公募公司债券</w:t>
      </w:r>
      <w:r>
        <w:rPr>
          <w:rFonts w:hint="eastAsia" w:ascii="仿宋" w:hAnsi="仿宋" w:eastAsia="仿宋" w:cs="仿宋_GB2312"/>
          <w:sz w:val="30"/>
          <w:szCs w:val="30"/>
        </w:rPr>
        <w:t>发行建议</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1、对招标人基本情况分析；</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2、结合招标人实际情况，对招标人提出的发行建议：</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（1）注册金额；</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（2）发行期限；</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（3）募集资金用途；</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（4）还本付息方式；</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（5）担保方式；</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（6）发行票面利率预测；</w:t>
      </w:r>
    </w:p>
    <w:p>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（7）服务期限；</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3、 注册发行流程；</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4、 上报</w:t>
      </w:r>
      <w:r>
        <w:rPr>
          <w:rFonts w:hint="eastAsia" w:ascii="仿宋" w:hAnsi="仿宋" w:eastAsia="仿宋" w:cs="仿宋_GB2312"/>
          <w:sz w:val="30"/>
          <w:szCs w:val="30"/>
          <w:lang w:eastAsia="zh-CN"/>
        </w:rPr>
        <w:t>交易所</w:t>
      </w:r>
      <w:r>
        <w:rPr>
          <w:rFonts w:hint="eastAsia" w:ascii="仿宋" w:hAnsi="仿宋" w:eastAsia="仿宋" w:cs="仿宋_GB2312"/>
          <w:sz w:val="30"/>
          <w:szCs w:val="30"/>
        </w:rPr>
        <w:t>注册材料清单；</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5、项目进度时间安排；</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6、 发行相关费用和成本；</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7 、是否余额包销。</w:t>
      </w:r>
    </w:p>
    <w:p>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（二）对招标人债券发行工作中存在的问题以及需要重点关注问题的分析，并就上述问题提出切实可行的解决方案。</w:t>
      </w:r>
    </w:p>
    <w:p>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（三） 对债券发行及存续期内的服务工作安排以及意外风险应变、备选方案等。</w:t>
      </w:r>
    </w:p>
    <w:p>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（四） 投标人优势分析</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1、债券承销能力介绍；</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2、债券销售资源及渠道介绍；</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3、投标人其他优势介绍。</w:t>
      </w:r>
    </w:p>
    <w:p>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4、投标人其他需要说明的事项。</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HiddenHorzOCl">
    <w:altName w:val="宋体"/>
    <w:panose1 w:val="00000000000000000000"/>
    <w:charset w:val="86"/>
    <w:family w:val="swiss"/>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fldChar w:fldCharType="begin"/>
    </w:r>
    <w:r>
      <w:instrText xml:space="preserve"> PAGE   \* MERGEFORMAT </w:instrText>
    </w:r>
    <w:r>
      <w:fldChar w:fldCharType="separate"/>
    </w:r>
    <w:r>
      <w:rPr>
        <w:lang w:val="zh-CN"/>
      </w:rPr>
      <w:t>13</w:t>
    </w:r>
    <w:r>
      <w:rPr>
        <w:lang w:val="zh-CN"/>
      </w:rPr>
      <w:fldChar w:fldCharType="end"/>
    </w:r>
  </w:p>
  <w:p>
    <w:pPr>
      <w:pStyle w:val="1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7749"/>
    <w:rsid w:val="000010D3"/>
    <w:rsid w:val="000505E2"/>
    <w:rsid w:val="00055EDF"/>
    <w:rsid w:val="00060723"/>
    <w:rsid w:val="000754B2"/>
    <w:rsid w:val="00091434"/>
    <w:rsid w:val="00093270"/>
    <w:rsid w:val="000A6B63"/>
    <w:rsid w:val="000B57F0"/>
    <w:rsid w:val="000D1C08"/>
    <w:rsid w:val="000E18B9"/>
    <w:rsid w:val="000E25B5"/>
    <w:rsid w:val="00105F87"/>
    <w:rsid w:val="00107DE9"/>
    <w:rsid w:val="00114FDF"/>
    <w:rsid w:val="001178D8"/>
    <w:rsid w:val="00135481"/>
    <w:rsid w:val="001362F2"/>
    <w:rsid w:val="00163BA5"/>
    <w:rsid w:val="00175036"/>
    <w:rsid w:val="001D0115"/>
    <w:rsid w:val="001E1E43"/>
    <w:rsid w:val="002131FA"/>
    <w:rsid w:val="0022137E"/>
    <w:rsid w:val="00237362"/>
    <w:rsid w:val="002934D0"/>
    <w:rsid w:val="002B4FD5"/>
    <w:rsid w:val="002C57FB"/>
    <w:rsid w:val="002C676C"/>
    <w:rsid w:val="002D0D49"/>
    <w:rsid w:val="002D3F2A"/>
    <w:rsid w:val="002E10C6"/>
    <w:rsid w:val="002E67EC"/>
    <w:rsid w:val="002F10D2"/>
    <w:rsid w:val="00305E8A"/>
    <w:rsid w:val="003149B3"/>
    <w:rsid w:val="00323871"/>
    <w:rsid w:val="00333984"/>
    <w:rsid w:val="00343ACE"/>
    <w:rsid w:val="00343FD0"/>
    <w:rsid w:val="00353269"/>
    <w:rsid w:val="003625C3"/>
    <w:rsid w:val="00362D59"/>
    <w:rsid w:val="003676D7"/>
    <w:rsid w:val="0037312D"/>
    <w:rsid w:val="00381DD9"/>
    <w:rsid w:val="003A2BA5"/>
    <w:rsid w:val="003A49A1"/>
    <w:rsid w:val="003B2EF4"/>
    <w:rsid w:val="003D6815"/>
    <w:rsid w:val="003D7738"/>
    <w:rsid w:val="003E3F18"/>
    <w:rsid w:val="003E40FD"/>
    <w:rsid w:val="00404C70"/>
    <w:rsid w:val="00405DFB"/>
    <w:rsid w:val="00413F29"/>
    <w:rsid w:val="00427F0D"/>
    <w:rsid w:val="00440800"/>
    <w:rsid w:val="004552A8"/>
    <w:rsid w:val="00470702"/>
    <w:rsid w:val="004831E7"/>
    <w:rsid w:val="004912AA"/>
    <w:rsid w:val="004A28F4"/>
    <w:rsid w:val="004B06F0"/>
    <w:rsid w:val="004B17FE"/>
    <w:rsid w:val="004B6FF6"/>
    <w:rsid w:val="00505784"/>
    <w:rsid w:val="00514C78"/>
    <w:rsid w:val="00517062"/>
    <w:rsid w:val="00522AD3"/>
    <w:rsid w:val="005537E6"/>
    <w:rsid w:val="00596E51"/>
    <w:rsid w:val="005C28E8"/>
    <w:rsid w:val="005D3438"/>
    <w:rsid w:val="005E5B5A"/>
    <w:rsid w:val="0060380D"/>
    <w:rsid w:val="00606D76"/>
    <w:rsid w:val="00612EF9"/>
    <w:rsid w:val="00616911"/>
    <w:rsid w:val="006215A2"/>
    <w:rsid w:val="00633D35"/>
    <w:rsid w:val="00650807"/>
    <w:rsid w:val="0065405A"/>
    <w:rsid w:val="00664441"/>
    <w:rsid w:val="00665B08"/>
    <w:rsid w:val="00670AD0"/>
    <w:rsid w:val="0067580C"/>
    <w:rsid w:val="00684057"/>
    <w:rsid w:val="006B07A6"/>
    <w:rsid w:val="006C352C"/>
    <w:rsid w:val="006C413E"/>
    <w:rsid w:val="006D657D"/>
    <w:rsid w:val="006E2068"/>
    <w:rsid w:val="006F5346"/>
    <w:rsid w:val="0070431F"/>
    <w:rsid w:val="00710922"/>
    <w:rsid w:val="00712394"/>
    <w:rsid w:val="00723D4E"/>
    <w:rsid w:val="00765008"/>
    <w:rsid w:val="00792F1A"/>
    <w:rsid w:val="00794FC7"/>
    <w:rsid w:val="007B00FC"/>
    <w:rsid w:val="007B2C74"/>
    <w:rsid w:val="007B32FA"/>
    <w:rsid w:val="007B7FA7"/>
    <w:rsid w:val="007C513A"/>
    <w:rsid w:val="007D4183"/>
    <w:rsid w:val="007E3EA6"/>
    <w:rsid w:val="007F0151"/>
    <w:rsid w:val="00803EB3"/>
    <w:rsid w:val="008141F0"/>
    <w:rsid w:val="00822D02"/>
    <w:rsid w:val="008336C0"/>
    <w:rsid w:val="00841A8E"/>
    <w:rsid w:val="00853789"/>
    <w:rsid w:val="00872707"/>
    <w:rsid w:val="008A0860"/>
    <w:rsid w:val="008B11F1"/>
    <w:rsid w:val="008D6678"/>
    <w:rsid w:val="008E6107"/>
    <w:rsid w:val="008F1821"/>
    <w:rsid w:val="009012C8"/>
    <w:rsid w:val="0090319A"/>
    <w:rsid w:val="00904FA2"/>
    <w:rsid w:val="0090795A"/>
    <w:rsid w:val="00933D73"/>
    <w:rsid w:val="0095653F"/>
    <w:rsid w:val="00966B7D"/>
    <w:rsid w:val="009B27A6"/>
    <w:rsid w:val="009B4052"/>
    <w:rsid w:val="009B7A0E"/>
    <w:rsid w:val="009E4865"/>
    <w:rsid w:val="00A168B0"/>
    <w:rsid w:val="00A41284"/>
    <w:rsid w:val="00A41C61"/>
    <w:rsid w:val="00A440DC"/>
    <w:rsid w:val="00A4571B"/>
    <w:rsid w:val="00A6327D"/>
    <w:rsid w:val="00A72984"/>
    <w:rsid w:val="00A7420D"/>
    <w:rsid w:val="00AA518A"/>
    <w:rsid w:val="00AB7749"/>
    <w:rsid w:val="00AF176D"/>
    <w:rsid w:val="00B0713E"/>
    <w:rsid w:val="00B17324"/>
    <w:rsid w:val="00B174E0"/>
    <w:rsid w:val="00B30111"/>
    <w:rsid w:val="00B44685"/>
    <w:rsid w:val="00B7439C"/>
    <w:rsid w:val="00B82B23"/>
    <w:rsid w:val="00B909F4"/>
    <w:rsid w:val="00B94D70"/>
    <w:rsid w:val="00BB1358"/>
    <w:rsid w:val="00BD6BBF"/>
    <w:rsid w:val="00BE0B1C"/>
    <w:rsid w:val="00BF29FB"/>
    <w:rsid w:val="00C07EE8"/>
    <w:rsid w:val="00C13355"/>
    <w:rsid w:val="00C54B72"/>
    <w:rsid w:val="00C6735D"/>
    <w:rsid w:val="00C7546D"/>
    <w:rsid w:val="00C76EA1"/>
    <w:rsid w:val="00C920BB"/>
    <w:rsid w:val="00CA47E4"/>
    <w:rsid w:val="00CA7C49"/>
    <w:rsid w:val="00CC38CF"/>
    <w:rsid w:val="00CC455D"/>
    <w:rsid w:val="00CC6A94"/>
    <w:rsid w:val="00CE55AD"/>
    <w:rsid w:val="00CE59A8"/>
    <w:rsid w:val="00CF63AC"/>
    <w:rsid w:val="00D20A11"/>
    <w:rsid w:val="00D33B71"/>
    <w:rsid w:val="00D37658"/>
    <w:rsid w:val="00D501EF"/>
    <w:rsid w:val="00D6233D"/>
    <w:rsid w:val="00D66FFA"/>
    <w:rsid w:val="00D967EE"/>
    <w:rsid w:val="00DB488D"/>
    <w:rsid w:val="00DB4B8D"/>
    <w:rsid w:val="00DD3037"/>
    <w:rsid w:val="00DE179E"/>
    <w:rsid w:val="00DF1444"/>
    <w:rsid w:val="00E0194D"/>
    <w:rsid w:val="00E02807"/>
    <w:rsid w:val="00E25544"/>
    <w:rsid w:val="00E63008"/>
    <w:rsid w:val="00E674A3"/>
    <w:rsid w:val="00EA4E58"/>
    <w:rsid w:val="00EC500E"/>
    <w:rsid w:val="00EE62B3"/>
    <w:rsid w:val="00F07867"/>
    <w:rsid w:val="00F30D61"/>
    <w:rsid w:val="00F36A9A"/>
    <w:rsid w:val="00F42C12"/>
    <w:rsid w:val="00F45D4F"/>
    <w:rsid w:val="00F54619"/>
    <w:rsid w:val="00F63F64"/>
    <w:rsid w:val="00F64AB5"/>
    <w:rsid w:val="00F9053B"/>
    <w:rsid w:val="00F9491B"/>
    <w:rsid w:val="00FC2A4C"/>
    <w:rsid w:val="00FC3873"/>
    <w:rsid w:val="00FD4A68"/>
    <w:rsid w:val="00FF4D4C"/>
    <w:rsid w:val="039E0532"/>
    <w:rsid w:val="04B465B5"/>
    <w:rsid w:val="04D4719E"/>
    <w:rsid w:val="05E9194A"/>
    <w:rsid w:val="07103A76"/>
    <w:rsid w:val="07407110"/>
    <w:rsid w:val="07603392"/>
    <w:rsid w:val="08A20BDD"/>
    <w:rsid w:val="0B496569"/>
    <w:rsid w:val="0C3F1BC6"/>
    <w:rsid w:val="0EBB0A57"/>
    <w:rsid w:val="0FA054ED"/>
    <w:rsid w:val="148500C8"/>
    <w:rsid w:val="15286998"/>
    <w:rsid w:val="161B2363"/>
    <w:rsid w:val="16D910A7"/>
    <w:rsid w:val="1718035A"/>
    <w:rsid w:val="1FC53A57"/>
    <w:rsid w:val="217E5477"/>
    <w:rsid w:val="23727E39"/>
    <w:rsid w:val="23B7333F"/>
    <w:rsid w:val="293E6A67"/>
    <w:rsid w:val="2C2A3714"/>
    <w:rsid w:val="2F871FCE"/>
    <w:rsid w:val="30026DF1"/>
    <w:rsid w:val="372C139E"/>
    <w:rsid w:val="393F7483"/>
    <w:rsid w:val="3BE23D7D"/>
    <w:rsid w:val="406F6FE9"/>
    <w:rsid w:val="415B1F16"/>
    <w:rsid w:val="419D10B9"/>
    <w:rsid w:val="44E07C59"/>
    <w:rsid w:val="450867D9"/>
    <w:rsid w:val="493165BC"/>
    <w:rsid w:val="4AF01C50"/>
    <w:rsid w:val="4CAC0371"/>
    <w:rsid w:val="4F6C463F"/>
    <w:rsid w:val="4FFC21EB"/>
    <w:rsid w:val="52D43D82"/>
    <w:rsid w:val="54274F11"/>
    <w:rsid w:val="54A67FF7"/>
    <w:rsid w:val="555A6F32"/>
    <w:rsid w:val="58A53346"/>
    <w:rsid w:val="5A856E48"/>
    <w:rsid w:val="5B073E59"/>
    <w:rsid w:val="5B61690E"/>
    <w:rsid w:val="5DC54FB9"/>
    <w:rsid w:val="5F7472CA"/>
    <w:rsid w:val="606C3ED4"/>
    <w:rsid w:val="631F1E62"/>
    <w:rsid w:val="6520361E"/>
    <w:rsid w:val="67350F9E"/>
    <w:rsid w:val="6DBB3448"/>
    <w:rsid w:val="71221EFD"/>
    <w:rsid w:val="795A46B5"/>
    <w:rsid w:val="79FB4A4D"/>
    <w:rsid w:val="7CC109E0"/>
    <w:rsid w:val="7D2D147E"/>
    <w:rsid w:val="7E527D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99" w:semiHidden="0"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qFormat="1" w:uiPriority="99" w:semiHidden="0"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2"/>
    <w:basedOn w:val="1"/>
    <w:next w:val="1"/>
    <w:link w:val="24"/>
    <w:qFormat/>
    <w:uiPriority w:val="0"/>
    <w:pPr>
      <w:keepNext/>
      <w:ind w:firstLine="241" w:firstLineChars="100"/>
      <w:outlineLvl w:val="1"/>
    </w:pPr>
    <w:rPr>
      <w:rFonts w:ascii="宋体" w:hAnsi="宋体"/>
      <w:b/>
      <w:bCs/>
      <w:sz w:val="24"/>
      <w:szCs w:val="20"/>
      <w:lang w:val="zh-CN"/>
    </w:rPr>
  </w:style>
  <w:style w:type="paragraph" w:styleId="4">
    <w:name w:val="heading 3"/>
    <w:basedOn w:val="1"/>
    <w:next w:val="1"/>
    <w:link w:val="25"/>
    <w:qFormat/>
    <w:uiPriority w:val="9"/>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customStyle="1" w:styleId="2">
    <w:name w:val="BodyText"/>
    <w:basedOn w:val="1"/>
    <w:qFormat/>
    <w:uiPriority w:val="0"/>
    <w:pPr>
      <w:spacing w:after="120"/>
    </w:pPr>
  </w:style>
  <w:style w:type="paragraph" w:styleId="5">
    <w:name w:val="annotation text"/>
    <w:basedOn w:val="1"/>
    <w:link w:val="37"/>
    <w:unhideWhenUsed/>
    <w:qFormat/>
    <w:uiPriority w:val="99"/>
    <w:pPr>
      <w:jc w:val="left"/>
    </w:pPr>
    <w:rPr>
      <w:rFonts w:asciiTheme="minorHAnsi" w:hAnsiTheme="minorHAnsi" w:eastAsiaTheme="minorEastAsia" w:cstheme="minorBidi"/>
    </w:rPr>
  </w:style>
  <w:style w:type="paragraph" w:styleId="6">
    <w:name w:val="Salutation"/>
    <w:basedOn w:val="1"/>
    <w:next w:val="1"/>
    <w:link w:val="36"/>
    <w:unhideWhenUsed/>
    <w:qFormat/>
    <w:uiPriority w:val="99"/>
    <w:rPr>
      <w:rFonts w:ascii="Times New Roman" w:hAnsi="Times New Roman" w:eastAsiaTheme="minorEastAsia" w:cstheme="minorBidi"/>
      <w:sz w:val="32"/>
      <w:szCs w:val="32"/>
    </w:rPr>
  </w:style>
  <w:style w:type="paragraph" w:styleId="7">
    <w:name w:val="Closing"/>
    <w:basedOn w:val="1"/>
    <w:link w:val="41"/>
    <w:unhideWhenUsed/>
    <w:qFormat/>
    <w:uiPriority w:val="99"/>
    <w:pPr>
      <w:ind w:left="100" w:leftChars="2100"/>
    </w:pPr>
    <w:rPr>
      <w:rFonts w:ascii="Times New Roman" w:hAnsi="Times New Roman" w:eastAsiaTheme="minorEastAsia" w:cstheme="minorBidi"/>
      <w:sz w:val="32"/>
      <w:szCs w:val="32"/>
    </w:rPr>
  </w:style>
  <w:style w:type="paragraph" w:styleId="8">
    <w:name w:val="Body Text"/>
    <w:basedOn w:val="1"/>
    <w:qFormat/>
    <w:uiPriority w:val="0"/>
    <w:pPr>
      <w:spacing w:after="120"/>
    </w:pPr>
  </w:style>
  <w:style w:type="paragraph" w:styleId="9">
    <w:name w:val="Plain Text"/>
    <w:basedOn w:val="1"/>
    <w:link w:val="39"/>
    <w:qFormat/>
    <w:uiPriority w:val="0"/>
    <w:rPr>
      <w:rFonts w:ascii="宋体" w:hAnsi="Courier New" w:eastAsiaTheme="minorEastAsia" w:cstheme="minorBidi"/>
    </w:rPr>
  </w:style>
  <w:style w:type="paragraph" w:styleId="10">
    <w:name w:val="Date"/>
    <w:basedOn w:val="1"/>
    <w:next w:val="1"/>
    <w:link w:val="40"/>
    <w:unhideWhenUsed/>
    <w:qFormat/>
    <w:uiPriority w:val="99"/>
    <w:pPr>
      <w:ind w:left="100" w:leftChars="2500"/>
    </w:pPr>
    <w:rPr>
      <w:rFonts w:asciiTheme="minorHAnsi" w:hAnsiTheme="minorHAnsi" w:eastAsiaTheme="minorEastAsia" w:cstheme="minorBidi"/>
    </w:rPr>
  </w:style>
  <w:style w:type="paragraph" w:styleId="11">
    <w:name w:val="Balloon Text"/>
    <w:basedOn w:val="1"/>
    <w:link w:val="42"/>
    <w:unhideWhenUsed/>
    <w:qFormat/>
    <w:uiPriority w:val="99"/>
    <w:rPr>
      <w:rFonts w:asciiTheme="minorHAnsi" w:hAnsiTheme="minorHAnsi" w:eastAsiaTheme="minorEastAsia" w:cstheme="minorBidi"/>
      <w:sz w:val="16"/>
      <w:szCs w:val="16"/>
    </w:rPr>
  </w:style>
  <w:style w:type="paragraph" w:styleId="12">
    <w:name w:val="footer"/>
    <w:basedOn w:val="1"/>
    <w:link w:val="23"/>
    <w:unhideWhenUsed/>
    <w:qFormat/>
    <w:uiPriority w:val="99"/>
    <w:pPr>
      <w:tabs>
        <w:tab w:val="center" w:pos="4153"/>
        <w:tab w:val="right" w:pos="8306"/>
      </w:tabs>
      <w:snapToGrid w:val="0"/>
      <w:jc w:val="left"/>
    </w:pPr>
    <w:rPr>
      <w:sz w:val="18"/>
      <w:szCs w:val="18"/>
    </w:rPr>
  </w:style>
  <w:style w:type="paragraph" w:styleId="13">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15">
    <w:name w:val="Normal (Web)"/>
    <w:basedOn w:val="1"/>
    <w:qFormat/>
    <w:uiPriority w:val="0"/>
    <w:pPr>
      <w:spacing w:beforeAutospacing="1" w:afterAutospacing="1"/>
      <w:jc w:val="left"/>
    </w:pPr>
    <w:rPr>
      <w:rFonts w:cs="Times New Roman"/>
      <w:kern w:val="0"/>
      <w:sz w:val="24"/>
    </w:rPr>
  </w:style>
  <w:style w:type="paragraph" w:styleId="16">
    <w:name w:val="annotation subject"/>
    <w:basedOn w:val="5"/>
    <w:next w:val="5"/>
    <w:link w:val="38"/>
    <w:unhideWhenUsed/>
    <w:qFormat/>
    <w:uiPriority w:val="99"/>
    <w:rPr>
      <w:b/>
      <w:bCs/>
    </w:rPr>
  </w:style>
  <w:style w:type="table" w:styleId="18">
    <w:name w:val="Table Grid"/>
    <w:basedOn w:val="17"/>
    <w:qFormat/>
    <w:uiPriority w:val="39"/>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FollowedHyperlink"/>
    <w:qFormat/>
    <w:uiPriority w:val="0"/>
    <w:rPr>
      <w:color w:val="800080"/>
      <w:u w:val="single"/>
    </w:rPr>
  </w:style>
  <w:style w:type="character" w:styleId="21">
    <w:name w:val="annotation reference"/>
    <w:basedOn w:val="19"/>
    <w:unhideWhenUsed/>
    <w:qFormat/>
    <w:uiPriority w:val="99"/>
    <w:rPr>
      <w:sz w:val="21"/>
      <w:szCs w:val="21"/>
    </w:rPr>
  </w:style>
  <w:style w:type="character" w:customStyle="1" w:styleId="22">
    <w:name w:val="页眉 Char"/>
    <w:basedOn w:val="19"/>
    <w:link w:val="13"/>
    <w:qFormat/>
    <w:uiPriority w:val="99"/>
    <w:rPr>
      <w:sz w:val="18"/>
      <w:szCs w:val="18"/>
    </w:rPr>
  </w:style>
  <w:style w:type="character" w:customStyle="1" w:styleId="23">
    <w:name w:val="页脚 Char"/>
    <w:basedOn w:val="19"/>
    <w:link w:val="12"/>
    <w:qFormat/>
    <w:uiPriority w:val="99"/>
    <w:rPr>
      <w:sz w:val="18"/>
      <w:szCs w:val="18"/>
    </w:rPr>
  </w:style>
  <w:style w:type="character" w:customStyle="1" w:styleId="24">
    <w:name w:val="标题 2 Char"/>
    <w:basedOn w:val="19"/>
    <w:link w:val="3"/>
    <w:qFormat/>
    <w:uiPriority w:val="0"/>
    <w:rPr>
      <w:rFonts w:ascii="宋体" w:hAnsi="宋体" w:eastAsia="宋体" w:cs="Times New Roman"/>
      <w:b/>
      <w:bCs/>
      <w:sz w:val="24"/>
      <w:szCs w:val="20"/>
      <w:lang w:val="zh-CN"/>
    </w:rPr>
  </w:style>
  <w:style w:type="character" w:customStyle="1" w:styleId="25">
    <w:name w:val="标题 3 Char"/>
    <w:basedOn w:val="19"/>
    <w:link w:val="4"/>
    <w:qFormat/>
    <w:uiPriority w:val="9"/>
    <w:rPr>
      <w:rFonts w:ascii="Calibri" w:hAnsi="Calibri" w:eastAsia="宋体" w:cs="Times New Roman"/>
      <w:b/>
      <w:bCs/>
      <w:sz w:val="32"/>
      <w:szCs w:val="32"/>
    </w:rPr>
  </w:style>
  <w:style w:type="character" w:customStyle="1" w:styleId="26">
    <w:name w:val="日期 Char"/>
    <w:basedOn w:val="19"/>
    <w:link w:val="10"/>
    <w:qFormat/>
    <w:uiPriority w:val="99"/>
  </w:style>
  <w:style w:type="character" w:customStyle="1" w:styleId="27">
    <w:name w:val="Plain Text Char1"/>
    <w:basedOn w:val="19"/>
    <w:semiHidden/>
    <w:qFormat/>
    <w:uiPriority w:val="99"/>
    <w:rPr>
      <w:rFonts w:ascii="宋体" w:hAnsi="Courier New" w:eastAsia="宋体" w:cs="Courier New"/>
      <w:szCs w:val="21"/>
    </w:rPr>
  </w:style>
  <w:style w:type="character" w:customStyle="1" w:styleId="28">
    <w:name w:val="批注文字 Char"/>
    <w:basedOn w:val="19"/>
    <w:link w:val="5"/>
    <w:qFormat/>
    <w:uiPriority w:val="99"/>
  </w:style>
  <w:style w:type="character" w:customStyle="1" w:styleId="29">
    <w:name w:val="称呼 Char"/>
    <w:basedOn w:val="19"/>
    <w:link w:val="6"/>
    <w:qFormat/>
    <w:uiPriority w:val="99"/>
    <w:rPr>
      <w:rFonts w:ascii="Times New Roman" w:hAnsi="Times New Roman"/>
      <w:sz w:val="32"/>
      <w:szCs w:val="32"/>
    </w:rPr>
  </w:style>
  <w:style w:type="character" w:customStyle="1" w:styleId="30">
    <w:name w:val="纯文本 Char"/>
    <w:link w:val="9"/>
    <w:qFormat/>
    <w:locked/>
    <w:uiPriority w:val="0"/>
    <w:rPr>
      <w:rFonts w:ascii="宋体" w:hAnsi="Courier New"/>
    </w:rPr>
  </w:style>
  <w:style w:type="character" w:customStyle="1" w:styleId="31">
    <w:name w:val="批注框文本 Char"/>
    <w:basedOn w:val="19"/>
    <w:link w:val="11"/>
    <w:qFormat/>
    <w:uiPriority w:val="99"/>
    <w:rPr>
      <w:sz w:val="16"/>
      <w:szCs w:val="16"/>
    </w:rPr>
  </w:style>
  <w:style w:type="character" w:customStyle="1" w:styleId="32">
    <w:name w:val="批注主题 Char"/>
    <w:basedOn w:val="28"/>
    <w:link w:val="16"/>
    <w:qFormat/>
    <w:uiPriority w:val="99"/>
    <w:rPr>
      <w:b/>
      <w:bCs/>
    </w:rPr>
  </w:style>
  <w:style w:type="character" w:customStyle="1" w:styleId="33">
    <w:name w:val="结束语 Char"/>
    <w:basedOn w:val="19"/>
    <w:link w:val="7"/>
    <w:qFormat/>
    <w:uiPriority w:val="99"/>
    <w:rPr>
      <w:rFonts w:ascii="Times New Roman" w:hAnsi="Times New Roman"/>
      <w:sz w:val="32"/>
      <w:szCs w:val="32"/>
    </w:rPr>
  </w:style>
  <w:style w:type="character" w:customStyle="1" w:styleId="34">
    <w:name w:val="样式 Char Char"/>
    <w:link w:val="35"/>
    <w:qFormat/>
    <w:uiPriority w:val="0"/>
    <w:rPr>
      <w:rFonts w:ascii="宋体" w:hAnsi="宋体"/>
      <w:sz w:val="24"/>
      <w:szCs w:val="24"/>
    </w:rPr>
  </w:style>
  <w:style w:type="paragraph" w:customStyle="1" w:styleId="35">
    <w:name w:val="样式"/>
    <w:link w:val="34"/>
    <w:qFormat/>
    <w:uiPriority w:val="0"/>
    <w:pPr>
      <w:widowControl w:val="0"/>
      <w:autoSpaceDE w:val="0"/>
      <w:autoSpaceDN w:val="0"/>
      <w:adjustRightInd w:val="0"/>
    </w:pPr>
    <w:rPr>
      <w:rFonts w:ascii="宋体" w:hAnsi="宋体" w:eastAsiaTheme="minorEastAsia" w:cstheme="minorBidi"/>
      <w:kern w:val="2"/>
      <w:sz w:val="24"/>
      <w:szCs w:val="24"/>
      <w:lang w:val="en-US" w:eastAsia="zh-CN" w:bidi="ar-SA"/>
    </w:rPr>
  </w:style>
  <w:style w:type="character" w:customStyle="1" w:styleId="36">
    <w:name w:val="称呼 Char1"/>
    <w:basedOn w:val="19"/>
    <w:link w:val="6"/>
    <w:semiHidden/>
    <w:qFormat/>
    <w:uiPriority w:val="99"/>
    <w:rPr>
      <w:rFonts w:ascii="Calibri" w:hAnsi="Calibri" w:eastAsia="宋体" w:cs="Times New Roman"/>
    </w:rPr>
  </w:style>
  <w:style w:type="character" w:customStyle="1" w:styleId="37">
    <w:name w:val="批注文字 Char1"/>
    <w:basedOn w:val="19"/>
    <w:link w:val="5"/>
    <w:semiHidden/>
    <w:qFormat/>
    <w:uiPriority w:val="99"/>
    <w:rPr>
      <w:rFonts w:ascii="Calibri" w:hAnsi="Calibri" w:eastAsia="宋体" w:cs="Times New Roman"/>
    </w:rPr>
  </w:style>
  <w:style w:type="character" w:customStyle="1" w:styleId="38">
    <w:name w:val="批注主题 Char1"/>
    <w:basedOn w:val="37"/>
    <w:link w:val="16"/>
    <w:semiHidden/>
    <w:qFormat/>
    <w:uiPriority w:val="99"/>
    <w:rPr>
      <w:b/>
      <w:bCs/>
    </w:rPr>
  </w:style>
  <w:style w:type="character" w:customStyle="1" w:styleId="39">
    <w:name w:val="纯文本 Char1"/>
    <w:basedOn w:val="19"/>
    <w:link w:val="9"/>
    <w:semiHidden/>
    <w:qFormat/>
    <w:uiPriority w:val="99"/>
    <w:rPr>
      <w:rFonts w:ascii="宋体" w:hAnsi="Courier New" w:eastAsia="宋体" w:cs="Courier New"/>
      <w:szCs w:val="21"/>
    </w:rPr>
  </w:style>
  <w:style w:type="character" w:customStyle="1" w:styleId="40">
    <w:name w:val="日期 Char1"/>
    <w:basedOn w:val="19"/>
    <w:link w:val="10"/>
    <w:semiHidden/>
    <w:qFormat/>
    <w:uiPriority w:val="99"/>
    <w:rPr>
      <w:rFonts w:ascii="Calibri" w:hAnsi="Calibri" w:eastAsia="宋体" w:cs="Times New Roman"/>
    </w:rPr>
  </w:style>
  <w:style w:type="character" w:customStyle="1" w:styleId="41">
    <w:name w:val="结束语 Char1"/>
    <w:basedOn w:val="19"/>
    <w:link w:val="7"/>
    <w:semiHidden/>
    <w:qFormat/>
    <w:uiPriority w:val="99"/>
    <w:rPr>
      <w:rFonts w:ascii="Calibri" w:hAnsi="Calibri" w:eastAsia="宋体" w:cs="Times New Roman"/>
    </w:rPr>
  </w:style>
  <w:style w:type="character" w:customStyle="1" w:styleId="42">
    <w:name w:val="批注框文本 Char1"/>
    <w:basedOn w:val="19"/>
    <w:link w:val="11"/>
    <w:semiHidden/>
    <w:qFormat/>
    <w:uiPriority w:val="99"/>
    <w:rPr>
      <w:rFonts w:ascii="Calibri" w:hAnsi="Calibri" w:eastAsia="宋体" w:cs="Times New Roman"/>
      <w:sz w:val="18"/>
      <w:szCs w:val="18"/>
    </w:rPr>
  </w:style>
  <w:style w:type="character" w:customStyle="1" w:styleId="43">
    <w:name w:val="页眉 Char1"/>
    <w:basedOn w:val="19"/>
    <w:semiHidden/>
    <w:qFormat/>
    <w:uiPriority w:val="99"/>
    <w:rPr>
      <w:kern w:val="2"/>
      <w:sz w:val="18"/>
      <w:szCs w:val="18"/>
    </w:rPr>
  </w:style>
  <w:style w:type="character" w:customStyle="1" w:styleId="44">
    <w:name w:val="页脚 Char1"/>
    <w:basedOn w:val="19"/>
    <w:semiHidden/>
    <w:qFormat/>
    <w:uiPriority w:val="99"/>
    <w:rPr>
      <w:kern w:val="2"/>
      <w:sz w:val="18"/>
      <w:szCs w:val="18"/>
    </w:rPr>
  </w:style>
  <w:style w:type="paragraph" w:styleId="45">
    <w:name w:val="List Paragraph"/>
    <w:basedOn w:val="1"/>
    <w:qFormat/>
    <w:uiPriority w:val="34"/>
    <w:pPr>
      <w:ind w:firstLine="420" w:firstLineChars="200"/>
    </w:pPr>
  </w:style>
  <w:style w:type="paragraph" w:customStyle="1" w:styleId="46">
    <w:name w:val="CM22"/>
    <w:basedOn w:val="1"/>
    <w:next w:val="1"/>
    <w:qFormat/>
    <w:uiPriority w:val="99"/>
    <w:pPr>
      <w:autoSpaceDE w:val="0"/>
      <w:autoSpaceDN w:val="0"/>
      <w:adjustRightInd w:val="0"/>
      <w:jc w:val="left"/>
    </w:pPr>
    <w:rPr>
      <w:rFonts w:ascii="HiddenHorzOCl" w:eastAsia="HiddenHorzOCl"/>
      <w:kern w:val="0"/>
      <w:sz w:val="24"/>
      <w:szCs w:val="24"/>
    </w:rPr>
  </w:style>
  <w:style w:type="paragraph" w:customStyle="1" w:styleId="47">
    <w:name w:val="CM3"/>
    <w:basedOn w:val="48"/>
    <w:next w:val="48"/>
    <w:qFormat/>
    <w:uiPriority w:val="99"/>
    <w:rPr>
      <w:rFonts w:cs="Times New Roman"/>
      <w:color w:val="auto"/>
    </w:rPr>
  </w:style>
  <w:style w:type="paragraph" w:customStyle="1" w:styleId="48">
    <w:name w:val="Default"/>
    <w:qFormat/>
    <w:uiPriority w:val="0"/>
    <w:pPr>
      <w:widowControl w:val="0"/>
      <w:autoSpaceDE w:val="0"/>
      <w:autoSpaceDN w:val="0"/>
      <w:adjustRightInd w:val="0"/>
    </w:pPr>
    <w:rPr>
      <w:rFonts w:ascii="HiddenHorzOCl" w:hAnsi="Calibri" w:eastAsia="HiddenHorzOCl" w:cs="HiddenHorzOCl"/>
      <w:color w:val="000000"/>
      <w:sz w:val="24"/>
      <w:szCs w:val="24"/>
      <w:lang w:val="en-US" w:eastAsia="zh-CN" w:bidi="ar-SA"/>
    </w:rPr>
  </w:style>
  <w:style w:type="paragraph" w:customStyle="1" w:styleId="49">
    <w:name w:val="1.1.1.1A"/>
    <w:basedOn w:val="1"/>
    <w:qFormat/>
    <w:uiPriority w:val="0"/>
    <w:pPr>
      <w:tabs>
        <w:tab w:val="left" w:pos="1843"/>
        <w:tab w:val="left" w:pos="26875"/>
      </w:tabs>
      <w:autoSpaceDE w:val="0"/>
      <w:autoSpaceDN w:val="0"/>
      <w:adjustRightInd w:val="0"/>
      <w:spacing w:before="60" w:after="60" w:line="360" w:lineRule="atLeast"/>
      <w:ind w:left="1560" w:hanging="426"/>
      <w:jc w:val="left"/>
      <w:textAlignment w:val="baseline"/>
    </w:pPr>
    <w:rPr>
      <w:rFonts w:ascii="宋体" w:hAnsi="Times New Roman"/>
      <w:kern w:val="0"/>
      <w:sz w:val="24"/>
      <w:szCs w:val="20"/>
    </w:rPr>
  </w:style>
  <w:style w:type="paragraph" w:customStyle="1" w:styleId="50">
    <w:name w:val="CM27"/>
    <w:basedOn w:val="48"/>
    <w:next w:val="48"/>
    <w:qFormat/>
    <w:uiPriority w:val="99"/>
    <w:rPr>
      <w:rFonts w:cs="Times New Roman"/>
      <w:color w:val="auto"/>
    </w:rPr>
  </w:style>
  <w:style w:type="paragraph" w:customStyle="1" w:styleId="51">
    <w:name w:val="修订1"/>
    <w:unhideWhenUsed/>
    <w:qFormat/>
    <w:uiPriority w:val="99"/>
    <w:rPr>
      <w:rFonts w:ascii="Calibri" w:hAnsi="Calibri" w:eastAsia="宋体" w:cs="Times New Roman"/>
      <w:kern w:val="2"/>
      <w:sz w:val="21"/>
      <w:szCs w:val="22"/>
      <w:lang w:val="en-US" w:eastAsia="zh-CN" w:bidi="ar-SA"/>
    </w:rPr>
  </w:style>
  <w:style w:type="paragraph" w:customStyle="1" w:styleId="52">
    <w:name w:val="CM30"/>
    <w:basedOn w:val="48"/>
    <w:next w:val="48"/>
    <w:qFormat/>
    <w:uiPriority w:val="99"/>
    <w:rPr>
      <w:rFonts w:cs="Times New Roman"/>
      <w:color w:val="auto"/>
    </w:rPr>
  </w:style>
  <w:style w:type="paragraph" w:customStyle="1" w:styleId="53">
    <w:name w:val="Table Paragraph"/>
    <w:basedOn w:val="1"/>
    <w:qFormat/>
    <w:uiPriority w:val="1"/>
    <w:rPr>
      <w:rFonts w:asciiTheme="minorHAnsi" w:hAnsiTheme="minorHAnsi" w:eastAsiaTheme="minorEastAsia" w:cstheme="minorBidi"/>
    </w:rPr>
  </w:style>
  <w:style w:type="paragraph" w:customStyle="1" w:styleId="54">
    <w:name w:val="UserStyle_1"/>
    <w:qFormat/>
    <w:uiPriority w:val="0"/>
    <w:pPr>
      <w:textAlignment w:val="baseline"/>
    </w:pPr>
    <w:rPr>
      <w:rFonts w:ascii="HiddenHorzOCl" w:hAnsi="Calibri" w:eastAsia="HiddenHorzOCl" w:cs="Times New Roman"/>
      <w:color w:val="000000"/>
      <w:sz w:val="24"/>
      <w:szCs w:val="24"/>
      <w:lang w:val="en-US" w:eastAsia="zh-CN" w:bidi="ar-SA"/>
    </w:rPr>
  </w:style>
  <w:style w:type="character" w:customStyle="1" w:styleId="55">
    <w:name w:val="NormalCharacter"/>
    <w:semiHidden/>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03D5A30-AEA2-4C3A-BC0F-0AC428572A6C}">
  <ds:schemaRefs/>
</ds:datastoreItem>
</file>

<file path=docProps/app.xml><?xml version="1.0" encoding="utf-8"?>
<Properties xmlns="http://schemas.openxmlformats.org/officeDocument/2006/extended-properties" xmlns:vt="http://schemas.openxmlformats.org/officeDocument/2006/docPropsVTypes">
  <Template>Normal</Template>
  <Pages>21</Pages>
  <Words>1081</Words>
  <Characters>6162</Characters>
  <Lines>51</Lines>
  <Paragraphs>14</Paragraphs>
  <TotalTime>0</TotalTime>
  <ScaleCrop>false</ScaleCrop>
  <LinksUpToDate>false</LinksUpToDate>
  <CharactersWithSpaces>7229</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2019-12-09T05:29:00Z</dcterms:created>
  <dc:creator>dell</dc:creator>
  <cp:lastModifiedBy>美喵喵</cp:lastModifiedBy>
  <cp:lastPrinted>2021-04-15T09:47:00Z</cp:lastPrinted>
  <dcterms:modified xsi:type="dcterms:W3CDTF">2021-04-15T10:07:32Z</dcterms:modified>
  <cp:revision>323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