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left="0" w:leftChars="0" w:firstLine="0" w:firstLineChars="0"/>
        <w:rPr>
          <w:rFonts w:hint="default" w:eastAsia="仿宋_GB2312"/>
          <w:sz w:val="32"/>
          <w:szCs w:val="32"/>
          <w:lang w:eastAsia="zh-CN"/>
        </w:rPr>
      </w:pPr>
      <w:bookmarkStart w:id="0" w:name="_GoBack"/>
      <w:bookmarkEnd w:id="0"/>
      <w:r>
        <w:rPr>
          <w:rFonts w:eastAsia="仿宋_GB2312"/>
          <w:sz w:val="32"/>
          <w:szCs w:val="32"/>
          <w:lang w:eastAsia="zh-CN"/>
        </w:rPr>
        <w:t>附件1：</w:t>
      </w:r>
    </w:p>
    <w:p>
      <w:pPr>
        <w:pStyle w:val="9"/>
        <w:bidi w:val="0"/>
        <w:jc w:val="center"/>
        <w:rPr>
          <w:rFonts w:hint="eastAsia"/>
          <w:sz w:val="44"/>
          <w:szCs w:val="44"/>
          <w:lang w:eastAsia="zh-CN"/>
        </w:rPr>
      </w:pPr>
      <w:r>
        <w:rPr>
          <w:rFonts w:hint="eastAsia"/>
          <w:sz w:val="44"/>
          <w:szCs w:val="44"/>
          <w:lang w:eastAsia="zh-CN"/>
        </w:rPr>
        <w:t>招标需求</w:t>
      </w:r>
    </w:p>
    <w:p>
      <w:pPr>
        <w:autoSpaceDE w:val="0"/>
        <w:autoSpaceDN w:val="0"/>
        <w:adjustRightInd w:val="0"/>
        <w:spacing w:line="360" w:lineRule="auto"/>
        <w:ind w:firstLine="482" w:firstLineChars="200"/>
        <w:rPr>
          <w:rFonts w:hint="eastAsia" w:ascii="宋体" w:cs="宋体"/>
          <w:b/>
          <w:sz w:val="24"/>
        </w:rPr>
      </w:pPr>
      <w:r>
        <w:rPr>
          <w:rFonts w:hint="eastAsia" w:ascii="宋体" w:cs="宋体"/>
          <w:b/>
          <w:sz w:val="24"/>
        </w:rPr>
        <w:t>一、</w:t>
      </w:r>
      <w:r>
        <w:rPr>
          <w:rFonts w:ascii="宋体" w:cs="宋体"/>
          <w:b/>
          <w:sz w:val="24"/>
        </w:rPr>
        <w:t>本项目需实现的功能或者目标</w:t>
      </w:r>
    </w:p>
    <w:p>
      <w:pPr>
        <w:widowControl/>
        <w:spacing w:line="360" w:lineRule="auto"/>
        <w:ind w:firstLine="480" w:firstLineChars="200"/>
        <w:jc w:val="left"/>
        <w:rPr>
          <w:rFonts w:hint="eastAsia" w:ascii="宋体" w:hAnsi="宋体" w:cs="仿宋"/>
          <w:bCs/>
          <w:color w:val="000000"/>
          <w:sz w:val="24"/>
        </w:rPr>
      </w:pPr>
      <w:r>
        <w:rPr>
          <w:rFonts w:hint="eastAsia" w:ascii="宋体" w:hAnsi="宋体" w:cs="仿宋"/>
          <w:bCs/>
          <w:color w:val="000000"/>
          <w:sz w:val="24"/>
        </w:rPr>
        <w:t>本次大赛旨在</w:t>
      </w:r>
      <w:r>
        <w:rPr>
          <w:rFonts w:hint="eastAsia" w:ascii="宋体" w:hAnsi="宋体" w:cs="仿宋"/>
          <w:bCs/>
          <w:color w:val="000000"/>
          <w:sz w:val="24"/>
          <w:lang w:val="en-US" w:eastAsia="zh-CN"/>
        </w:rPr>
        <w:t>响应十四五规划，号召全球设计英豪，用创意大赛，助力中华文化超级IP工程建设。通过策划执行“第九届河南省博物馆文创大赛许昌站·三国文化IP全球创作者大赛”赛事活动，借力推力，强化三国与许昌的文化关联，宣传许昌汉魏历史文化名城的知名度、美誉度。以IP赛事助推吸引文化设计圈层对许昌的关注，助推许昌文旅产业的综合发展。</w:t>
      </w:r>
    </w:p>
    <w:p>
      <w:pPr>
        <w:autoSpaceDE w:val="0"/>
        <w:autoSpaceDN w:val="0"/>
        <w:adjustRightInd w:val="0"/>
        <w:spacing w:line="360" w:lineRule="auto"/>
        <w:ind w:firstLine="482" w:firstLineChars="200"/>
        <w:rPr>
          <w:rFonts w:hint="eastAsia" w:ascii="宋体" w:cs="宋体"/>
          <w:b/>
          <w:sz w:val="24"/>
        </w:rPr>
      </w:pPr>
      <w:r>
        <w:rPr>
          <w:rFonts w:hint="eastAsia" w:ascii="宋体" w:cs="宋体"/>
          <w:b/>
          <w:sz w:val="24"/>
        </w:rPr>
        <w:t>二、服务要求</w:t>
      </w:r>
    </w:p>
    <w:p>
      <w:pPr>
        <w:widowControl/>
        <w:spacing w:line="360" w:lineRule="auto"/>
        <w:ind w:firstLine="480" w:firstLineChars="200"/>
        <w:jc w:val="left"/>
        <w:rPr>
          <w:rFonts w:hint="eastAsia" w:ascii="宋体" w:hAnsi="宋体" w:cs="仿宋"/>
          <w:bCs/>
          <w:color w:val="000000"/>
          <w:sz w:val="24"/>
          <w:lang w:val="en-US" w:eastAsia="zh-CN"/>
        </w:rPr>
      </w:pPr>
      <w:r>
        <w:rPr>
          <w:rFonts w:hint="eastAsia" w:ascii="宋体" w:hAnsi="宋体" w:cs="仿宋"/>
          <w:bCs/>
          <w:color w:val="000000"/>
          <w:sz w:val="24"/>
        </w:rPr>
        <w:t>1、</w:t>
      </w:r>
      <w:r>
        <w:rPr>
          <w:rFonts w:hint="eastAsia" w:ascii="宋体" w:hAnsi="宋体" w:cs="仿宋"/>
          <w:bCs/>
          <w:color w:val="000000"/>
          <w:sz w:val="24"/>
          <w:lang w:eastAsia="zh-CN"/>
        </w:rPr>
        <w:t>大赛执行：</w:t>
      </w:r>
      <w:r>
        <w:rPr>
          <w:rFonts w:hint="eastAsia" w:ascii="宋体" w:hAnsi="宋体" w:cs="仿宋"/>
          <w:bCs/>
          <w:color w:val="000000"/>
          <w:sz w:val="24"/>
          <w:lang w:val="en-US" w:eastAsia="zh-CN"/>
        </w:rPr>
        <w:t>大赛宗旨、定位、主题、阶段执行、执行细则等大赛全案策划方案。</w:t>
      </w:r>
    </w:p>
    <w:p>
      <w:pPr>
        <w:widowControl/>
        <w:spacing w:line="360" w:lineRule="auto"/>
        <w:ind w:firstLine="480" w:firstLineChars="200"/>
        <w:jc w:val="left"/>
        <w:rPr>
          <w:rFonts w:hint="eastAsia" w:ascii="宋体" w:hAnsi="宋体" w:cs="仿宋"/>
          <w:bCs/>
          <w:color w:val="000000"/>
          <w:sz w:val="24"/>
          <w:lang w:val="en-US" w:eastAsia="zh-CN"/>
        </w:rPr>
      </w:pPr>
      <w:r>
        <w:rPr>
          <w:rFonts w:hint="eastAsia" w:ascii="宋体" w:hAnsi="宋体" w:cs="仿宋"/>
          <w:bCs/>
          <w:color w:val="000000"/>
          <w:sz w:val="24"/>
          <w:lang w:val="en-US" w:eastAsia="zh-CN"/>
        </w:rPr>
        <w:t>2.大赛文案：大赛各阶段宣传通稿、大赛详情页等稿件文案撰写。</w:t>
      </w:r>
    </w:p>
    <w:p>
      <w:pPr>
        <w:widowControl/>
        <w:spacing w:line="360" w:lineRule="auto"/>
        <w:ind w:firstLine="480" w:firstLineChars="200"/>
        <w:jc w:val="left"/>
        <w:rPr>
          <w:rFonts w:hint="eastAsia" w:ascii="宋体" w:hAnsi="宋体" w:cs="仿宋"/>
          <w:bCs/>
          <w:color w:val="000000"/>
          <w:sz w:val="24"/>
          <w:lang w:val="en-US" w:eastAsia="zh-CN"/>
        </w:rPr>
      </w:pPr>
      <w:r>
        <w:rPr>
          <w:rFonts w:hint="eastAsia" w:ascii="宋体" w:hAnsi="宋体" w:cs="仿宋"/>
          <w:bCs/>
          <w:color w:val="000000"/>
          <w:sz w:val="24"/>
          <w:lang w:val="en-US" w:eastAsia="zh-CN"/>
        </w:rPr>
        <w:t>3.视觉设局：大赛官网详情页、大赛各阶段主题海报等专属定制设计。</w:t>
      </w:r>
    </w:p>
    <w:p>
      <w:pPr>
        <w:widowControl/>
        <w:spacing w:line="360" w:lineRule="auto"/>
        <w:ind w:firstLine="480" w:firstLineChars="200"/>
        <w:jc w:val="left"/>
        <w:rPr>
          <w:rFonts w:hint="eastAsia" w:ascii="宋体" w:hAnsi="宋体" w:cs="仿宋"/>
          <w:bCs/>
          <w:color w:val="000000"/>
          <w:sz w:val="24"/>
          <w:lang w:val="en-US" w:eastAsia="zh-CN"/>
        </w:rPr>
      </w:pPr>
      <w:r>
        <w:rPr>
          <w:rFonts w:hint="eastAsia" w:ascii="宋体" w:hAnsi="宋体" w:cs="仿宋"/>
          <w:bCs/>
          <w:color w:val="000000"/>
          <w:sz w:val="24"/>
          <w:lang w:val="en-US" w:eastAsia="zh-CN"/>
        </w:rPr>
        <w:t>4.大赛征稿：大赛公众号、客服号全程管理维护；作品邀约征稿、稿件统计整理等。</w:t>
      </w:r>
    </w:p>
    <w:p>
      <w:pPr>
        <w:widowControl/>
        <w:shd w:val="clear" w:color="auto" w:fill="FFFFFF"/>
        <w:spacing w:line="360" w:lineRule="auto"/>
        <w:ind w:firstLine="482" w:firstLineChars="200"/>
        <w:contextualSpacing/>
        <w:jc w:val="left"/>
        <w:rPr>
          <w:rFonts w:ascii="楷体" w:hAnsi="楷体" w:eastAsia="楷体" w:cs="宋体"/>
          <w:color w:val="000000"/>
          <w:kern w:val="0"/>
          <w:szCs w:val="21"/>
          <w:lang w:val="zh-CN"/>
        </w:rPr>
      </w:pPr>
      <w:r>
        <w:rPr>
          <w:rFonts w:hint="eastAsia" w:cs="宋体" w:asciiTheme="minorEastAsia" w:hAnsiTheme="minorEastAsia"/>
          <w:b/>
          <w:color w:val="000000"/>
          <w:kern w:val="0"/>
          <w:sz w:val="24"/>
          <w:szCs w:val="24"/>
          <w:lang w:val="zh-CN"/>
        </w:rPr>
        <w:t>三、验收标准</w:t>
      </w:r>
    </w:p>
    <w:p>
      <w:pPr>
        <w:widowControl/>
        <w:shd w:val="clear" w:color="auto" w:fill="FFFFFF"/>
        <w:spacing w:line="360" w:lineRule="auto"/>
        <w:ind w:firstLine="480" w:firstLineChars="200"/>
        <w:contextualSpacing/>
        <w:jc w:val="left"/>
        <w:rPr>
          <w:rFonts w:cs="宋体" w:asciiTheme="minorEastAsia" w:hAnsiTheme="minorEastAsia"/>
          <w:color w:val="000000"/>
          <w:kern w:val="0"/>
          <w:sz w:val="24"/>
          <w:szCs w:val="24"/>
          <w:lang w:val="zh-CN"/>
        </w:rPr>
      </w:pPr>
      <w:r>
        <w:rPr>
          <w:rFonts w:hint="eastAsia" w:cs="宋体" w:asciiTheme="minorEastAsia" w:hAnsiTheme="minorEastAsia"/>
          <w:color w:val="000000"/>
          <w:kern w:val="0"/>
          <w:sz w:val="24"/>
          <w:szCs w:val="24"/>
          <w:lang w:val="zh-CN"/>
        </w:rPr>
        <w:t>1、由</w:t>
      </w:r>
      <w:r>
        <w:rPr>
          <w:rFonts w:cs="宋体" w:asciiTheme="minorEastAsia" w:hAnsiTheme="minorEastAsia"/>
          <w:color w:val="000000"/>
          <w:kern w:val="0"/>
          <w:sz w:val="24"/>
          <w:szCs w:val="24"/>
          <w:lang w:val="zh-CN"/>
        </w:rPr>
        <w:t>采购人成立验收小组,按照采购合同的约定对</w:t>
      </w:r>
      <w:r>
        <w:rPr>
          <w:rFonts w:hint="eastAsia" w:cs="宋体" w:asciiTheme="minorEastAsia" w:hAnsiTheme="minorEastAsia"/>
          <w:color w:val="000000"/>
          <w:kern w:val="0"/>
          <w:sz w:val="24"/>
          <w:szCs w:val="24"/>
          <w:lang w:val="zh-CN"/>
        </w:rPr>
        <w:t>中标人</w:t>
      </w:r>
      <w:r>
        <w:rPr>
          <w:rFonts w:cs="宋体" w:asciiTheme="minorEastAsia" w:hAnsiTheme="minorEastAsia"/>
          <w:color w:val="000000"/>
          <w:kern w:val="0"/>
          <w:sz w:val="24"/>
          <w:szCs w:val="24"/>
          <w:lang w:val="zh-CN"/>
        </w:rPr>
        <w:t>履约情况进行验收。验收时,按照采购合同的约定对每一项技术、服务、安全标准的履约情况进行确认。验收结束后,出具验收书,列明各项标准的验收情况及项目总体评价,由验收双方共同签署。</w:t>
      </w:r>
    </w:p>
    <w:p>
      <w:pPr>
        <w:widowControl/>
        <w:shd w:val="clear" w:color="auto" w:fill="FFFFFF"/>
        <w:spacing w:line="360" w:lineRule="auto"/>
        <w:ind w:firstLine="480" w:firstLineChars="200"/>
        <w:contextualSpacing/>
        <w:jc w:val="left"/>
        <w:rPr>
          <w:rFonts w:ascii="仿宋" w:hAnsi="仿宋" w:eastAsia="仿宋" w:cs="宋体"/>
          <w:color w:val="000000"/>
          <w:kern w:val="0"/>
          <w:sz w:val="24"/>
          <w:szCs w:val="24"/>
          <w:lang w:val="zh-CN"/>
        </w:rPr>
      </w:pPr>
      <w:r>
        <w:rPr>
          <w:rFonts w:hint="eastAsia" w:cs="宋体" w:asciiTheme="minorEastAsia" w:hAnsiTheme="minorEastAsia"/>
          <w:color w:val="000000"/>
          <w:kern w:val="0"/>
          <w:sz w:val="24"/>
          <w:szCs w:val="24"/>
          <w:lang w:val="zh-CN"/>
        </w:rPr>
        <w:t>2、按照招标文件要求、投标文件响应和承诺验收</w:t>
      </w:r>
      <w:r>
        <w:rPr>
          <w:rFonts w:hint="eastAsia" w:ascii="仿宋" w:hAnsi="仿宋" w:eastAsia="仿宋" w:cs="宋体"/>
          <w:color w:val="000000"/>
          <w:kern w:val="0"/>
          <w:sz w:val="24"/>
          <w:szCs w:val="24"/>
          <w:lang w:val="zh-CN"/>
        </w:rPr>
        <w:t>。</w:t>
      </w:r>
    </w:p>
    <w:p>
      <w:pPr>
        <w:pStyle w:val="4"/>
        <w:spacing w:after="0" w:line="360" w:lineRule="auto"/>
        <w:ind w:left="0" w:leftChars="0" w:firstLine="480"/>
        <w:rPr>
          <w:lang w:eastAsia="zh-CN"/>
        </w:rPr>
      </w:pPr>
      <w:r>
        <w:rPr>
          <w:rFonts w:hint="eastAsia" w:cs="宋体" w:asciiTheme="minorEastAsia" w:hAnsiTheme="minorEastAsia"/>
          <w:color w:val="000000"/>
          <w:kern w:val="0"/>
          <w:szCs w:val="24"/>
          <w:lang w:val="zh-CN"/>
        </w:rPr>
        <w:t>3、按照国家相关标准、行业标准、地方标准或者其他标准、规范验收。</w:t>
      </w:r>
    </w:p>
    <w:p>
      <w:pPr>
        <w:pStyle w:val="4"/>
        <w:ind w:left="0" w:leftChars="0" w:firstLine="0" w:firstLineChars="0"/>
        <w:rPr>
          <w:rFonts w:eastAsia="仿宋_GB2312"/>
          <w:sz w:val="32"/>
          <w:szCs w:val="32"/>
          <w:lang w:eastAsia="zh-CN"/>
        </w:rPr>
      </w:pPr>
    </w:p>
    <w:p>
      <w:pPr>
        <w:pStyle w:val="4"/>
        <w:ind w:left="0" w:leftChars="0" w:firstLine="0" w:firstLineChars="0"/>
        <w:rPr>
          <w:rFonts w:eastAsia="仿宋_GB2312"/>
          <w:sz w:val="32"/>
          <w:szCs w:val="32"/>
          <w:lang w:eastAsia="zh-CN"/>
        </w:rPr>
      </w:pPr>
    </w:p>
    <w:p>
      <w:pPr>
        <w:pStyle w:val="4"/>
        <w:ind w:left="0" w:leftChars="0" w:firstLine="0" w:firstLineChars="0"/>
        <w:rPr>
          <w:lang w:eastAsia="zh-CN"/>
        </w:rPr>
      </w:pPr>
    </w:p>
    <w:p>
      <w:pPr>
        <w:pStyle w:val="4"/>
        <w:ind w:left="0" w:leftChars="0" w:firstLine="0" w:firstLineChars="0"/>
        <w:rPr>
          <w:rFonts w:hint="default" w:eastAsia="仿宋_GB2312"/>
          <w:sz w:val="32"/>
          <w:szCs w:val="32"/>
          <w:lang w:eastAsia="zh-CN"/>
        </w:rPr>
      </w:pPr>
      <w:r>
        <w:rPr>
          <w:rFonts w:eastAsia="仿宋_GB2312"/>
          <w:sz w:val="32"/>
          <w:szCs w:val="32"/>
          <w:lang w:eastAsia="zh-CN"/>
        </w:rPr>
        <w:t>附件</w:t>
      </w:r>
      <w:r>
        <w:rPr>
          <w:rFonts w:hint="eastAsia" w:eastAsia="仿宋_GB2312"/>
          <w:sz w:val="32"/>
          <w:szCs w:val="32"/>
          <w:lang w:val="en-US" w:eastAsia="zh-CN"/>
        </w:rPr>
        <w:t>2</w:t>
      </w:r>
      <w:r>
        <w:rPr>
          <w:rFonts w:eastAsia="仿宋_GB2312"/>
          <w:sz w:val="32"/>
          <w:szCs w:val="32"/>
          <w:lang w:eastAsia="zh-CN"/>
        </w:rPr>
        <w:t>：</w:t>
      </w:r>
    </w:p>
    <w:p>
      <w:pPr>
        <w:pStyle w:val="9"/>
        <w:bidi w:val="0"/>
        <w:jc w:val="center"/>
        <w:rPr>
          <w:rFonts w:hint="eastAsia" w:ascii="华文中宋" w:hAnsi="华文中宋" w:eastAsia="华文中宋" w:cs="华文中宋"/>
          <w:b/>
          <w:bCs/>
          <w:sz w:val="36"/>
          <w:szCs w:val="36"/>
          <w:lang w:val="en-US" w:eastAsia="zh-CN"/>
        </w:rPr>
      </w:pPr>
      <w:r>
        <w:rPr>
          <w:rFonts w:hint="eastAsia"/>
          <w:sz w:val="36"/>
          <w:szCs w:val="36"/>
        </w:rPr>
        <w:t>“</w:t>
      </w:r>
      <w:r>
        <w:rPr>
          <w:rFonts w:hint="eastAsia" w:ascii="华文中宋" w:hAnsi="华文中宋" w:eastAsia="华文中宋" w:cs="华文中宋"/>
          <w:b/>
          <w:bCs/>
          <w:sz w:val="36"/>
          <w:szCs w:val="36"/>
          <w:lang w:val="en-US" w:eastAsia="zh-CN"/>
        </w:rPr>
        <w:t>第九届河南省博物馆文创大赛许昌站暨三国文化主题文创设计大赛全程策划执行</w:t>
      </w:r>
      <w:r>
        <w:rPr>
          <w:rFonts w:hint="eastAsia"/>
          <w:sz w:val="36"/>
          <w:szCs w:val="36"/>
        </w:rPr>
        <w:t>”</w:t>
      </w:r>
      <w:r>
        <w:rPr>
          <w:rFonts w:hint="eastAsia" w:ascii="华文中宋" w:hAnsi="华文中宋" w:eastAsia="华文中宋" w:cs="华文中宋"/>
          <w:b/>
          <w:bCs/>
          <w:sz w:val="36"/>
          <w:szCs w:val="36"/>
          <w:lang w:val="en-US" w:eastAsia="zh-CN"/>
        </w:rPr>
        <w:t>项目</w:t>
      </w:r>
    </w:p>
    <w:p>
      <w:pPr>
        <w:pStyle w:val="9"/>
        <w:bidi w:val="0"/>
        <w:jc w:val="center"/>
        <w:rPr>
          <w:sz w:val="36"/>
          <w:szCs w:val="36"/>
        </w:rPr>
      </w:pPr>
      <w:r>
        <w:rPr>
          <w:rFonts w:hint="eastAsia"/>
          <w:sz w:val="36"/>
          <w:szCs w:val="36"/>
        </w:rPr>
        <w:t>投标报价表</w:t>
      </w:r>
    </w:p>
    <w:p>
      <w:pPr>
        <w:pStyle w:val="11"/>
        <w:spacing w:line="560" w:lineRule="exact"/>
        <w:jc w:val="center"/>
        <w:rPr>
          <w:rFonts w:ascii="华文中宋" w:hAnsi="华文中宋" w:eastAsia="华文中宋" w:cs="华文中宋"/>
          <w:b/>
          <w:snapToGrid w:val="0"/>
          <w:kern w:val="0"/>
          <w:sz w:val="44"/>
          <w:szCs w:val="44"/>
        </w:rPr>
      </w:pPr>
    </w:p>
    <w:p>
      <w:pPr>
        <w:spacing w:line="480" w:lineRule="auto"/>
        <w:ind w:firstLine="1120" w:firstLineChars="400"/>
        <w:contextualSpacing/>
        <w:jc w:val="right"/>
        <w:rPr>
          <w:rFonts w:cs="Arial" w:asciiTheme="minorEastAsia" w:hAnsiTheme="minorEastAsia"/>
          <w:sz w:val="28"/>
          <w:szCs w:val="28"/>
        </w:rPr>
      </w:pPr>
    </w:p>
    <w:p>
      <w:pPr>
        <w:spacing w:line="480" w:lineRule="auto"/>
        <w:ind w:firstLine="1120" w:firstLineChars="400"/>
        <w:contextualSpacing/>
        <w:jc w:val="right"/>
        <w:rPr>
          <w:rFonts w:cs="Arial" w:asciiTheme="minorEastAsia" w:hAnsiTheme="minorEastAsia"/>
          <w:sz w:val="28"/>
          <w:szCs w:val="28"/>
        </w:rPr>
      </w:pPr>
      <w:r>
        <w:rPr>
          <w:rFonts w:hint="eastAsia" w:cs="Arial" w:asciiTheme="minorEastAsia" w:hAnsiTheme="minorEastAsia"/>
          <w:sz w:val="28"/>
          <w:szCs w:val="28"/>
        </w:rPr>
        <w:t>单位：元（人民币）</w:t>
      </w:r>
    </w:p>
    <w:p>
      <w:pPr>
        <w:pStyle w:val="2"/>
        <w:ind w:firstLine="460"/>
        <w:rPr>
          <w:rFonts w:hint="eastAsia"/>
          <w:lang w:eastAsia="zh-CN"/>
        </w:rPr>
      </w:pPr>
    </w:p>
    <w:tbl>
      <w:tblPr>
        <w:tblStyle w:val="15"/>
        <w:tblW w:w="9616" w:type="dxa"/>
        <w:tblInd w:w="0" w:type="dxa"/>
        <w:tblLayout w:type="fixed"/>
        <w:tblCellMar>
          <w:top w:w="0" w:type="dxa"/>
          <w:left w:w="108" w:type="dxa"/>
          <w:bottom w:w="0" w:type="dxa"/>
          <w:right w:w="108" w:type="dxa"/>
        </w:tblCellMar>
      </w:tblPr>
      <w:tblGrid>
        <w:gridCol w:w="2802"/>
        <w:gridCol w:w="3829"/>
        <w:gridCol w:w="2985"/>
      </w:tblGrid>
      <w:tr>
        <w:tblPrEx>
          <w:tblCellMar>
            <w:top w:w="0" w:type="dxa"/>
            <w:left w:w="108" w:type="dxa"/>
            <w:bottom w:w="0" w:type="dxa"/>
            <w:right w:w="108" w:type="dxa"/>
          </w:tblCellMar>
        </w:tblPrEx>
        <w:trPr>
          <w:trHeight w:val="851" w:hRule="atLeast"/>
        </w:trPr>
        <w:tc>
          <w:tcPr>
            <w:tcW w:w="2802"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auto"/>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3829"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auto"/>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投标报价</w:t>
            </w:r>
          </w:p>
        </w:tc>
        <w:tc>
          <w:tcPr>
            <w:tcW w:w="29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auto"/>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tblPrEx>
          <w:tblCellMar>
            <w:top w:w="0" w:type="dxa"/>
            <w:left w:w="108" w:type="dxa"/>
            <w:bottom w:w="0" w:type="dxa"/>
            <w:right w:w="108" w:type="dxa"/>
          </w:tblCellMar>
        </w:tblPrEx>
        <w:trPr>
          <w:trHeight w:val="1748" w:hRule="atLeast"/>
        </w:trPr>
        <w:tc>
          <w:tcPr>
            <w:tcW w:w="2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left"/>
              <w:rPr>
                <w:rFonts w:eastAsia="宋体" w:asciiTheme="minorEastAsia" w:hAnsiTheme="minorEastAsia"/>
                <w:sz w:val="28"/>
                <w:szCs w:val="28"/>
              </w:rPr>
            </w:pPr>
            <w:r>
              <w:rPr>
                <w:rFonts w:hint="eastAsia" w:cs="宋体" w:asciiTheme="minorEastAsia" w:hAnsiTheme="minorEastAsia"/>
                <w:sz w:val="24"/>
                <w:szCs w:val="24"/>
                <w:lang w:val="en-US" w:eastAsia="zh-CN"/>
              </w:rPr>
              <w:t>第九届河南省博物馆文创大赛许昌站暨三国文化主题文创设计大赛全程策划执行</w:t>
            </w:r>
          </w:p>
        </w:tc>
        <w:tc>
          <w:tcPr>
            <w:tcW w:w="382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left"/>
              <w:rPr>
                <w:rFonts w:cs="宋体" w:asciiTheme="minorEastAsia" w:hAnsiTheme="minorEastAsia"/>
                <w:sz w:val="24"/>
                <w:szCs w:val="24"/>
                <w:lang w:val="zh-CN"/>
              </w:rPr>
            </w:pPr>
            <w:r>
              <w:rPr>
                <w:rFonts w:hint="eastAsia" w:cs="宋体" w:asciiTheme="minorEastAsia" w:hAnsiTheme="minorEastAsia"/>
                <w:sz w:val="24"/>
                <w:szCs w:val="24"/>
                <w:lang w:val="zh-CN"/>
              </w:rPr>
              <w:t>大写：　　</w:t>
            </w:r>
          </w:p>
          <w:p>
            <w:pPr>
              <w:autoSpaceDE w:val="0"/>
              <w:autoSpaceDN w:val="0"/>
              <w:adjustRightInd w:val="0"/>
              <w:spacing w:line="360" w:lineRule="auto"/>
              <w:jc w:val="left"/>
              <w:rPr>
                <w:rFonts w:eastAsia="宋体" w:cs="宋体" w:asciiTheme="minorEastAsia" w:hAnsiTheme="minorEastAsia"/>
                <w:sz w:val="28"/>
                <w:szCs w:val="28"/>
              </w:rPr>
            </w:pPr>
            <w:r>
              <w:rPr>
                <w:rFonts w:hint="eastAsia" w:cs="宋体" w:asciiTheme="minorEastAsia" w:hAnsiTheme="minorEastAsia"/>
                <w:sz w:val="24"/>
                <w:szCs w:val="24"/>
                <w:lang w:val="zh-CN"/>
              </w:rPr>
              <w:t>小写：</w:t>
            </w:r>
          </w:p>
        </w:tc>
        <w:tc>
          <w:tcPr>
            <w:tcW w:w="29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ind w:firstLine="240"/>
              <w:jc w:val="center"/>
              <w:rPr>
                <w:rFonts w:cs="宋体" w:asciiTheme="minorEastAsia" w:hAnsiTheme="minorEastAsia"/>
                <w:sz w:val="28"/>
                <w:szCs w:val="28"/>
                <w:lang w:val="zh-CN"/>
              </w:rPr>
            </w:pPr>
          </w:p>
        </w:tc>
      </w:tr>
    </w:tbl>
    <w:p>
      <w:pPr>
        <w:autoSpaceDE w:val="0"/>
        <w:autoSpaceDN w:val="0"/>
        <w:adjustRightInd w:val="0"/>
        <w:spacing w:line="360" w:lineRule="auto"/>
        <w:rPr>
          <w:rFonts w:cs="宋体" w:asciiTheme="minorEastAsia" w:hAnsiTheme="minorEastAsia"/>
          <w:sz w:val="28"/>
          <w:szCs w:val="28"/>
        </w:rPr>
      </w:pPr>
    </w:p>
    <w:p>
      <w:pPr>
        <w:autoSpaceDE w:val="0"/>
        <w:autoSpaceDN w:val="0"/>
        <w:adjustRightInd w:val="0"/>
        <w:spacing w:line="360" w:lineRule="auto"/>
        <w:ind w:firstLine="4060" w:firstLineChars="1450"/>
        <w:rPr>
          <w:rFonts w:eastAsia="宋体" w:cs="宋体" w:asciiTheme="minorEastAsia" w:hAnsiTheme="minorEastAsia"/>
          <w:sz w:val="28"/>
          <w:szCs w:val="28"/>
        </w:rPr>
      </w:pPr>
      <w:r>
        <w:rPr>
          <w:rFonts w:hint="eastAsia" w:cs="宋体" w:asciiTheme="minorEastAsia" w:hAnsiTheme="minorEastAsia"/>
          <w:sz w:val="28"/>
          <w:szCs w:val="28"/>
        </w:rPr>
        <w:t>投标单位</w:t>
      </w:r>
      <w:r>
        <w:rPr>
          <w:rFonts w:hint="eastAsia" w:cs="宋体" w:asciiTheme="minorEastAsia" w:hAnsiTheme="minorEastAsia"/>
          <w:sz w:val="28"/>
          <w:szCs w:val="28"/>
          <w:lang w:val="zh-CN"/>
        </w:rPr>
        <w:t>名称：</w:t>
      </w:r>
    </w:p>
    <w:p>
      <w:pPr>
        <w:autoSpaceDE w:val="0"/>
        <w:autoSpaceDN w:val="0"/>
        <w:adjustRightInd w:val="0"/>
        <w:spacing w:line="480" w:lineRule="auto"/>
        <w:ind w:firstLine="4060" w:firstLineChars="1450"/>
        <w:rPr>
          <w:rFonts w:cs="宋体" w:asciiTheme="minorEastAsia" w:hAnsiTheme="minorEastAsia"/>
          <w:sz w:val="28"/>
          <w:szCs w:val="28"/>
          <w:lang w:val="zh-CN"/>
        </w:rPr>
      </w:pPr>
      <w:r>
        <w:rPr>
          <w:rFonts w:hint="eastAsia" w:cs="宋体" w:asciiTheme="minorEastAsia" w:hAnsiTheme="minorEastAsia"/>
          <w:sz w:val="28"/>
          <w:szCs w:val="28"/>
          <w:lang w:val="zh-CN"/>
        </w:rPr>
        <w:t>日</w:t>
      </w:r>
      <w:r>
        <w:rPr>
          <w:rFonts w:hint="eastAsia" w:cs="宋体" w:asciiTheme="minorEastAsia" w:hAnsiTheme="minorEastAsia"/>
          <w:sz w:val="28"/>
          <w:szCs w:val="28"/>
        </w:rPr>
        <w:t xml:space="preserve">        </w:t>
      </w:r>
      <w:r>
        <w:rPr>
          <w:rFonts w:hint="eastAsia" w:cs="宋体" w:asciiTheme="minorEastAsia" w:hAnsiTheme="minorEastAsia"/>
          <w:sz w:val="28"/>
          <w:szCs w:val="28"/>
          <w:lang w:val="zh-CN"/>
        </w:rPr>
        <w:t>期：</w:t>
      </w:r>
    </w:p>
    <w:p>
      <w:pPr>
        <w:pStyle w:val="4"/>
        <w:ind w:left="0" w:leftChars="0" w:firstLine="0" w:firstLineChars="0"/>
        <w:rPr>
          <w:color w:val="auto"/>
        </w:rPr>
      </w:pPr>
    </w:p>
    <w:p>
      <w:pPr>
        <w:pStyle w:val="4"/>
        <w:ind w:left="0" w:leftChars="0" w:firstLine="0" w:firstLineChars="0"/>
        <w:rPr>
          <w:color w:val="auto"/>
        </w:rPr>
      </w:pPr>
    </w:p>
    <w:p>
      <w:pPr>
        <w:pStyle w:val="4"/>
        <w:ind w:left="0" w:leftChars="0" w:firstLine="0" w:firstLineChars="0"/>
        <w:rPr>
          <w:color w:val="auto"/>
        </w:rPr>
      </w:pPr>
    </w:p>
    <w:p>
      <w:pPr>
        <w:pStyle w:val="4"/>
        <w:ind w:left="0" w:leftChars="0" w:firstLine="0" w:firstLineChars="0"/>
        <w:rPr>
          <w:color w:val="auto"/>
        </w:rPr>
      </w:pPr>
    </w:p>
    <w:p>
      <w:pPr>
        <w:pStyle w:val="4"/>
        <w:ind w:left="0" w:leftChars="0" w:firstLine="0" w:firstLineChars="0"/>
        <w:rPr>
          <w:color w:val="auto"/>
        </w:rPr>
      </w:pPr>
    </w:p>
    <w:p>
      <w:pPr>
        <w:pStyle w:val="4"/>
        <w:ind w:left="0" w:leftChars="0" w:firstLine="0" w:firstLineChars="0"/>
        <w:rPr>
          <w:rFonts w:hint="default" w:eastAsia="仿宋_GB2312"/>
          <w:sz w:val="32"/>
          <w:szCs w:val="32"/>
          <w:lang w:eastAsia="zh-CN"/>
        </w:rPr>
      </w:pPr>
      <w:r>
        <w:rPr>
          <w:rFonts w:hint="eastAsia" w:eastAsia="仿宋_GB2312"/>
          <w:sz w:val="32"/>
          <w:szCs w:val="32"/>
          <w:lang w:val="en-US" w:eastAsia="zh-CN"/>
        </w:rPr>
        <w:t>附件3：</w:t>
      </w:r>
    </w:p>
    <w:p>
      <w:pPr>
        <w:pStyle w:val="4"/>
        <w:ind w:left="0" w:leftChars="0" w:firstLine="0" w:firstLineChars="0"/>
        <w:jc w:val="center"/>
        <w:rPr>
          <w:rFonts w:hint="default" w:ascii="华文中宋" w:hAnsi="华文中宋" w:eastAsia="华文中宋" w:cs="华文中宋"/>
          <w:b/>
          <w:bCs/>
          <w:sz w:val="44"/>
          <w:szCs w:val="44"/>
          <w:lang w:eastAsia="zh-CN"/>
        </w:rPr>
      </w:pPr>
      <w:r>
        <w:rPr>
          <w:rFonts w:ascii="华文中宋" w:hAnsi="华文中宋" w:eastAsia="华文中宋" w:cs="华文中宋"/>
          <w:b/>
          <w:bCs/>
          <w:sz w:val="44"/>
          <w:szCs w:val="44"/>
          <w:lang w:eastAsia="zh-CN"/>
        </w:rPr>
        <w:t>廉洁自律承诺书</w:t>
      </w:r>
    </w:p>
    <w:p>
      <w:pPr>
        <w:pStyle w:val="4"/>
        <w:ind w:left="0" w:leftChars="0" w:firstLine="0" w:firstLineChars="0"/>
        <w:rPr>
          <w:rFonts w:hint="default" w:eastAsia="仿宋_GB2312"/>
          <w:sz w:val="32"/>
          <w:szCs w:val="32"/>
          <w:lang w:eastAsia="zh-CN"/>
        </w:rPr>
      </w:pPr>
    </w:p>
    <w:p>
      <w:pPr>
        <w:pStyle w:val="4"/>
        <w:ind w:left="0" w:leftChars="0" w:firstLine="0" w:firstLineChars="0"/>
        <w:rPr>
          <w:rFonts w:hint="default" w:eastAsia="仿宋_GB2312"/>
          <w:sz w:val="32"/>
          <w:szCs w:val="32"/>
          <w:lang w:eastAsia="zh-CN"/>
        </w:rPr>
      </w:pPr>
      <w:r>
        <w:rPr>
          <w:rFonts w:eastAsia="仿宋_GB2312"/>
          <w:sz w:val="32"/>
          <w:szCs w:val="32"/>
          <w:lang w:eastAsia="zh-CN"/>
        </w:rPr>
        <w:t>致：许昌市</w:t>
      </w:r>
      <w:r>
        <w:rPr>
          <w:rFonts w:hint="eastAsia" w:eastAsia="仿宋_GB2312"/>
          <w:sz w:val="32"/>
          <w:szCs w:val="32"/>
          <w:lang w:eastAsia="zh-CN"/>
        </w:rPr>
        <w:t>文化投资有限责任公司</w:t>
      </w:r>
    </w:p>
    <w:p>
      <w:pPr>
        <w:pStyle w:val="4"/>
        <w:ind w:left="0" w:leftChars="0" w:firstLine="640"/>
        <w:rPr>
          <w:rFonts w:hint="default" w:eastAsia="仿宋_GB2312"/>
          <w:sz w:val="32"/>
          <w:szCs w:val="32"/>
          <w:lang w:eastAsia="zh-CN"/>
        </w:rPr>
      </w:pPr>
      <w:r>
        <w:rPr>
          <w:rFonts w:eastAsia="仿宋_GB2312"/>
          <w:sz w:val="32"/>
          <w:szCs w:val="32"/>
          <w:lang w:eastAsia="zh-CN"/>
        </w:rPr>
        <w:t>为了维护国家和集体利益，规范市场运作，保障正常、有序、合理、合法地开展经济活动，防止在经济活动中出现不正当交易等不廉洁行为的发生，我司郑重承诺不使用不正当手段妨碍、排挤相关投标单位或串通投标；不以任何方式向招标人员或评标人员赠送礼品、礼金或有价证券；不进行可能影响招标公平、公正的任何活动。</w:t>
      </w:r>
    </w:p>
    <w:p>
      <w:pPr>
        <w:pStyle w:val="4"/>
        <w:ind w:left="0" w:leftChars="0" w:firstLine="0" w:firstLineChars="0"/>
        <w:rPr>
          <w:rFonts w:hint="default" w:eastAsia="仿宋_GB2312"/>
          <w:sz w:val="32"/>
          <w:szCs w:val="32"/>
          <w:lang w:eastAsia="zh-CN"/>
        </w:rPr>
      </w:pPr>
      <w:r>
        <w:rPr>
          <w:rFonts w:eastAsia="仿宋_GB2312"/>
          <w:sz w:val="32"/>
          <w:szCs w:val="32"/>
          <w:lang w:eastAsia="zh-CN"/>
        </w:rPr>
        <w:t> </w:t>
      </w:r>
    </w:p>
    <w:p>
      <w:pPr>
        <w:pStyle w:val="4"/>
        <w:ind w:left="0" w:leftChars="0" w:firstLine="5440" w:firstLineChars="1700"/>
        <w:rPr>
          <w:rFonts w:hint="default" w:eastAsia="仿宋_GB2312"/>
          <w:sz w:val="32"/>
          <w:szCs w:val="32"/>
          <w:lang w:eastAsia="zh-CN"/>
        </w:rPr>
      </w:pPr>
      <w:r>
        <w:rPr>
          <w:rFonts w:eastAsia="仿宋_GB2312"/>
          <w:sz w:val="32"/>
          <w:szCs w:val="32"/>
          <w:lang w:eastAsia="zh-CN"/>
        </w:rPr>
        <w:t>单位名称（盖章）</w:t>
      </w:r>
    </w:p>
    <w:p>
      <w:pPr>
        <w:pStyle w:val="4"/>
        <w:ind w:left="420" w:firstLine="5120" w:firstLineChars="1600"/>
        <w:rPr>
          <w:rFonts w:eastAsia="仿宋_GB2312"/>
          <w:sz w:val="32"/>
          <w:szCs w:val="32"/>
          <w:lang w:eastAsia="zh-CN"/>
        </w:rPr>
      </w:pPr>
      <w:r>
        <w:rPr>
          <w:rFonts w:eastAsia="仿宋_GB2312"/>
          <w:sz w:val="32"/>
          <w:szCs w:val="32"/>
          <w:lang w:eastAsia="zh-CN"/>
        </w:rPr>
        <w:t>日期:</w:t>
      </w:r>
    </w:p>
    <w:p>
      <w:pPr>
        <w:pStyle w:val="4"/>
        <w:ind w:left="420" w:firstLine="5120" w:firstLineChars="1600"/>
        <w:rPr>
          <w:rFonts w:eastAsia="仿宋_GB2312"/>
          <w:sz w:val="32"/>
          <w:szCs w:val="32"/>
          <w:lang w:eastAsia="zh-CN"/>
        </w:rPr>
      </w:pPr>
    </w:p>
    <w:p>
      <w:pPr>
        <w:pStyle w:val="4"/>
        <w:ind w:left="420" w:firstLine="5120" w:firstLineChars="1600"/>
        <w:rPr>
          <w:rFonts w:eastAsia="仿宋_GB2312"/>
          <w:sz w:val="32"/>
          <w:szCs w:val="32"/>
          <w:lang w:eastAsia="zh-CN"/>
        </w:rPr>
      </w:pPr>
    </w:p>
    <w:p>
      <w:pPr>
        <w:pStyle w:val="4"/>
        <w:ind w:left="420" w:firstLine="5120" w:firstLineChars="1600"/>
        <w:rPr>
          <w:rFonts w:eastAsia="仿宋_GB2312"/>
          <w:sz w:val="32"/>
          <w:szCs w:val="32"/>
          <w:lang w:eastAsia="zh-CN"/>
        </w:rPr>
      </w:pPr>
    </w:p>
    <w:p>
      <w:pPr>
        <w:pStyle w:val="4"/>
        <w:ind w:left="0" w:leftChars="0" w:firstLine="0" w:firstLineChars="0"/>
        <w:rPr>
          <w:rFonts w:hint="eastAsia" w:eastAsia="仿宋_GB2312"/>
          <w:sz w:val="32"/>
          <w:szCs w:val="32"/>
          <w:lang w:val="en-US" w:eastAsia="zh-CN"/>
        </w:rPr>
      </w:pPr>
    </w:p>
    <w:p>
      <w:pPr>
        <w:pStyle w:val="4"/>
        <w:ind w:left="0" w:leftChars="0" w:firstLine="0" w:firstLineChars="0"/>
        <w:rPr>
          <w:rFonts w:hint="eastAsia" w:eastAsia="仿宋_GB2312"/>
          <w:sz w:val="32"/>
          <w:szCs w:val="32"/>
          <w:lang w:val="en-US" w:eastAsia="zh-CN"/>
        </w:rPr>
      </w:pPr>
      <w:r>
        <w:rPr>
          <w:rFonts w:hint="eastAsia" w:eastAsia="仿宋_GB2312"/>
          <w:sz w:val="32"/>
          <w:szCs w:val="32"/>
          <w:lang w:val="en-US" w:eastAsia="zh-CN"/>
        </w:rPr>
        <w:t>附件4：评分表</w:t>
      </w:r>
    </w:p>
    <w:tbl>
      <w:tblPr>
        <w:tblStyle w:val="15"/>
        <w:tblW w:w="98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1361"/>
        <w:gridCol w:w="7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jc w:val="center"/>
        </w:trPr>
        <w:tc>
          <w:tcPr>
            <w:tcW w:w="1235" w:type="dxa"/>
            <w:vMerge w:val="restart"/>
            <w:vAlign w:val="center"/>
          </w:tcPr>
          <w:p>
            <w:pPr>
              <w:widowControl/>
              <w:spacing w:line="360" w:lineRule="auto"/>
              <w:jc w:val="center"/>
              <w:rPr>
                <w:rFonts w:hint="eastAsia"/>
              </w:rPr>
            </w:pPr>
            <w:r>
              <w:rPr>
                <w:rFonts w:hint="eastAsia"/>
                <w:lang w:val="en-US" w:eastAsia="zh-CN"/>
              </w:rPr>
              <w:t>实施方案评分表</w:t>
            </w:r>
            <w:r>
              <w:rPr>
                <w:rFonts w:hint="eastAsia"/>
              </w:rPr>
              <w:t>（</w:t>
            </w:r>
            <w:r>
              <w:rPr>
                <w:rFonts w:hint="eastAsia"/>
                <w:lang w:val="en-US" w:eastAsia="zh-CN"/>
              </w:rPr>
              <w:t>100</w:t>
            </w:r>
            <w:r>
              <w:rPr>
                <w:rFonts w:hint="eastAsia"/>
              </w:rPr>
              <w:t>分）</w:t>
            </w:r>
          </w:p>
          <w:p>
            <w:pPr>
              <w:pStyle w:val="2"/>
            </w:pPr>
          </w:p>
        </w:tc>
        <w:tc>
          <w:tcPr>
            <w:tcW w:w="1361" w:type="dxa"/>
            <w:vAlign w:val="center"/>
          </w:tcPr>
          <w:p>
            <w:pPr>
              <w:widowControl/>
              <w:spacing w:line="360" w:lineRule="auto"/>
              <w:jc w:val="left"/>
              <w:rPr>
                <w:rFonts w:ascii="宋体" w:hAnsi="宋体"/>
                <w:kern w:val="0"/>
                <w:sz w:val="21"/>
                <w:szCs w:val="21"/>
              </w:rPr>
            </w:pPr>
            <w:r>
              <w:rPr>
                <w:rFonts w:hint="eastAsia" w:ascii="宋体" w:hAnsi="宋体"/>
                <w:kern w:val="0"/>
                <w:sz w:val="21"/>
                <w:szCs w:val="21"/>
              </w:rPr>
              <w:t>项目理解与需求分析（</w:t>
            </w:r>
            <w:r>
              <w:rPr>
                <w:rFonts w:hint="eastAsia" w:ascii="宋体" w:hAnsi="宋体"/>
                <w:kern w:val="0"/>
                <w:sz w:val="21"/>
                <w:szCs w:val="21"/>
                <w:lang w:val="en-US" w:eastAsia="zh-CN"/>
              </w:rPr>
              <w:t>15</w:t>
            </w:r>
            <w:r>
              <w:rPr>
                <w:rFonts w:hint="eastAsia" w:ascii="宋体" w:hAnsi="宋体"/>
                <w:kern w:val="0"/>
                <w:sz w:val="21"/>
                <w:szCs w:val="21"/>
              </w:rPr>
              <w:t>分）</w:t>
            </w:r>
          </w:p>
        </w:tc>
        <w:tc>
          <w:tcPr>
            <w:tcW w:w="7237" w:type="dxa"/>
            <w:vAlign w:val="center"/>
          </w:tcPr>
          <w:p>
            <w:pPr>
              <w:widowControl/>
              <w:spacing w:line="360" w:lineRule="auto"/>
              <w:jc w:val="left"/>
              <w:rPr>
                <w:rFonts w:hint="eastAsia" w:ascii="宋体" w:hAnsi="宋体"/>
                <w:kern w:val="0"/>
                <w:sz w:val="21"/>
                <w:szCs w:val="21"/>
                <w:lang w:val="en-US" w:eastAsia="zh-CN"/>
              </w:rPr>
            </w:pPr>
            <w:r>
              <w:rPr>
                <w:rFonts w:hint="eastAsia" w:ascii="宋体" w:hAnsi="宋体"/>
                <w:kern w:val="0"/>
                <w:sz w:val="21"/>
                <w:szCs w:val="21"/>
              </w:rPr>
              <w:t>投标人针对本项目</w:t>
            </w:r>
            <w:r>
              <w:rPr>
                <w:rFonts w:hint="eastAsia" w:ascii="宋体" w:hAnsi="宋体"/>
                <w:kern w:val="0"/>
                <w:sz w:val="21"/>
                <w:szCs w:val="21"/>
                <w:lang w:val="en-US" w:eastAsia="zh-CN"/>
              </w:rPr>
              <w:t>整体</w:t>
            </w:r>
            <w:r>
              <w:rPr>
                <w:rFonts w:hint="eastAsia" w:ascii="宋体" w:hAnsi="宋体"/>
                <w:kern w:val="0"/>
                <w:sz w:val="21"/>
                <w:szCs w:val="21"/>
              </w:rPr>
              <w:t>要求等进行分析，本项目</w:t>
            </w:r>
            <w:r>
              <w:rPr>
                <w:rFonts w:hint="eastAsia" w:ascii="宋体" w:hAnsi="宋体"/>
                <w:kern w:val="0"/>
                <w:sz w:val="21"/>
                <w:szCs w:val="21"/>
                <w:lang w:val="en-US" w:eastAsia="zh-CN"/>
              </w:rPr>
              <w:t>背景、战略目标等理解充分，对项目的重点、难点问题分析准确。</w:t>
            </w:r>
          </w:p>
          <w:p>
            <w:pPr>
              <w:widowControl/>
              <w:spacing w:line="360" w:lineRule="auto"/>
              <w:jc w:val="left"/>
              <w:rPr>
                <w:rFonts w:hint="default" w:ascii="宋体" w:hAnsi="宋体" w:eastAsiaTheme="minorEastAsia"/>
                <w:kern w:val="0"/>
                <w:sz w:val="21"/>
                <w:szCs w:val="21"/>
                <w:lang w:val="en-US" w:eastAsia="zh-CN"/>
              </w:rPr>
            </w:pPr>
            <w:r>
              <w:rPr>
                <w:rFonts w:hint="eastAsia" w:ascii="宋体" w:hAnsi="宋体"/>
                <w:kern w:val="0"/>
                <w:sz w:val="21"/>
                <w:szCs w:val="21"/>
                <w:lang w:val="en-US" w:eastAsia="zh-CN"/>
              </w:rPr>
              <w:t>优秀得15分，良好得10分，一般得5分。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235" w:type="dxa"/>
            <w:vMerge w:val="continue"/>
            <w:vAlign w:val="center"/>
          </w:tcPr>
          <w:p>
            <w:pPr>
              <w:widowControl/>
              <w:spacing w:line="360" w:lineRule="auto"/>
              <w:jc w:val="center"/>
              <w:rPr>
                <w:rFonts w:ascii="宋体" w:hAnsi="宋体"/>
                <w:kern w:val="0"/>
                <w:sz w:val="21"/>
                <w:szCs w:val="21"/>
              </w:rPr>
            </w:pPr>
          </w:p>
        </w:tc>
        <w:tc>
          <w:tcPr>
            <w:tcW w:w="1361" w:type="dxa"/>
            <w:vAlign w:val="center"/>
          </w:tcPr>
          <w:p>
            <w:pPr>
              <w:widowControl/>
              <w:spacing w:line="360" w:lineRule="auto"/>
              <w:jc w:val="left"/>
              <w:rPr>
                <w:rFonts w:ascii="宋体" w:hAnsi="宋体"/>
                <w:kern w:val="0"/>
                <w:sz w:val="21"/>
                <w:szCs w:val="21"/>
              </w:rPr>
            </w:pPr>
            <w:r>
              <w:rPr>
                <w:rFonts w:hint="eastAsia" w:ascii="宋体" w:hAnsi="宋体"/>
                <w:kern w:val="0"/>
                <w:sz w:val="21"/>
                <w:szCs w:val="21"/>
                <w:lang w:val="en-US" w:eastAsia="zh-CN"/>
              </w:rPr>
              <w:t>策划方案</w:t>
            </w:r>
            <w:r>
              <w:rPr>
                <w:rFonts w:hint="eastAsia" w:ascii="宋体" w:hAnsi="宋体"/>
                <w:kern w:val="0"/>
                <w:sz w:val="21"/>
                <w:szCs w:val="21"/>
              </w:rPr>
              <w:t>（</w:t>
            </w:r>
            <w:r>
              <w:rPr>
                <w:rFonts w:hint="eastAsia" w:ascii="宋体" w:hAnsi="宋体"/>
                <w:kern w:val="0"/>
                <w:sz w:val="21"/>
                <w:szCs w:val="21"/>
                <w:lang w:val="en-US" w:eastAsia="zh-CN"/>
              </w:rPr>
              <w:t>25</w:t>
            </w:r>
            <w:r>
              <w:rPr>
                <w:rFonts w:hint="eastAsia" w:ascii="宋体" w:hAnsi="宋体"/>
                <w:kern w:val="0"/>
                <w:sz w:val="21"/>
                <w:szCs w:val="21"/>
              </w:rPr>
              <w:t>分）</w:t>
            </w:r>
          </w:p>
        </w:tc>
        <w:tc>
          <w:tcPr>
            <w:tcW w:w="7237" w:type="dxa"/>
            <w:vAlign w:val="center"/>
          </w:tcPr>
          <w:p>
            <w:pPr>
              <w:widowControl/>
              <w:spacing w:line="360" w:lineRule="auto"/>
              <w:jc w:val="left"/>
              <w:rPr>
                <w:rFonts w:hint="eastAsia" w:ascii="宋体" w:hAnsi="宋体"/>
                <w:kern w:val="0"/>
                <w:sz w:val="21"/>
                <w:szCs w:val="21"/>
                <w:lang w:eastAsia="zh-CN"/>
              </w:rPr>
            </w:pPr>
            <w:r>
              <w:rPr>
                <w:rFonts w:hint="eastAsia" w:ascii="宋体" w:hAnsi="宋体"/>
                <w:kern w:val="0"/>
                <w:sz w:val="21"/>
                <w:szCs w:val="21"/>
                <w:lang w:val="en-US" w:eastAsia="zh-CN"/>
              </w:rPr>
              <w:t>投标人提供科学合理、规划明确、可执行性强的策划方案</w:t>
            </w:r>
            <w:r>
              <w:rPr>
                <w:rFonts w:hint="eastAsia" w:ascii="宋体" w:hAnsi="宋体"/>
                <w:kern w:val="0"/>
                <w:sz w:val="21"/>
                <w:szCs w:val="21"/>
              </w:rPr>
              <w:t>，要求方案阐述详细，思路清晰</w:t>
            </w:r>
            <w:r>
              <w:rPr>
                <w:rFonts w:hint="eastAsia" w:ascii="宋体" w:hAnsi="宋体"/>
                <w:kern w:val="0"/>
                <w:sz w:val="21"/>
                <w:szCs w:val="21"/>
                <w:lang w:eastAsia="zh-CN"/>
              </w:rPr>
              <w:t>。</w:t>
            </w:r>
          </w:p>
          <w:p>
            <w:pPr>
              <w:widowControl/>
              <w:spacing w:line="360" w:lineRule="auto"/>
              <w:jc w:val="left"/>
              <w:rPr>
                <w:rFonts w:ascii="宋体" w:hAnsi="宋体"/>
                <w:kern w:val="0"/>
                <w:sz w:val="21"/>
                <w:szCs w:val="21"/>
              </w:rPr>
            </w:pPr>
            <w:r>
              <w:rPr>
                <w:rFonts w:hint="eastAsia" w:ascii="宋体" w:hAnsi="宋体"/>
                <w:kern w:val="0"/>
                <w:sz w:val="21"/>
                <w:szCs w:val="21"/>
                <w:lang w:val="en-US" w:eastAsia="zh-CN"/>
              </w:rPr>
              <w:t>优秀得25分，良得18分，一般得8分。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235" w:type="dxa"/>
            <w:vMerge w:val="continue"/>
            <w:vAlign w:val="center"/>
          </w:tcPr>
          <w:p>
            <w:pPr>
              <w:widowControl/>
              <w:spacing w:line="360" w:lineRule="auto"/>
              <w:jc w:val="left"/>
              <w:rPr>
                <w:rFonts w:ascii="宋体" w:hAnsi="宋体"/>
                <w:kern w:val="0"/>
                <w:sz w:val="21"/>
                <w:szCs w:val="21"/>
              </w:rPr>
            </w:pPr>
          </w:p>
        </w:tc>
        <w:tc>
          <w:tcPr>
            <w:tcW w:w="1361" w:type="dxa"/>
            <w:vAlign w:val="center"/>
          </w:tcPr>
          <w:p>
            <w:pPr>
              <w:widowControl/>
              <w:spacing w:line="360" w:lineRule="auto"/>
              <w:jc w:val="center"/>
              <w:rPr>
                <w:rFonts w:hint="default" w:ascii="宋体" w:hAnsi="宋体"/>
                <w:kern w:val="0"/>
                <w:sz w:val="21"/>
                <w:szCs w:val="21"/>
                <w:lang w:val="en-US" w:eastAsia="zh-CN"/>
              </w:rPr>
            </w:pPr>
            <w:r>
              <w:rPr>
                <w:rFonts w:hint="eastAsia" w:ascii="宋体" w:hAnsi="宋体"/>
                <w:kern w:val="0"/>
                <w:sz w:val="21"/>
                <w:szCs w:val="21"/>
                <w:lang w:val="en-US" w:eastAsia="zh-CN"/>
              </w:rPr>
              <w:t>执行方案</w:t>
            </w:r>
          </w:p>
          <w:p>
            <w:pPr>
              <w:widowControl/>
              <w:spacing w:line="360" w:lineRule="auto"/>
              <w:jc w:val="center"/>
              <w:rPr>
                <w:rFonts w:ascii="宋体" w:hAnsi="宋体"/>
                <w:kern w:val="0"/>
                <w:sz w:val="21"/>
                <w:szCs w:val="21"/>
              </w:rPr>
            </w:pPr>
            <w:r>
              <w:rPr>
                <w:rFonts w:hint="eastAsia" w:ascii="宋体" w:hAnsi="宋体"/>
                <w:kern w:val="0"/>
                <w:sz w:val="21"/>
                <w:szCs w:val="21"/>
              </w:rPr>
              <w:t>（</w:t>
            </w:r>
            <w:r>
              <w:rPr>
                <w:rFonts w:hint="eastAsia" w:ascii="宋体" w:hAnsi="宋体"/>
                <w:kern w:val="0"/>
                <w:sz w:val="21"/>
                <w:szCs w:val="21"/>
                <w:lang w:val="en-US" w:eastAsia="zh-CN"/>
              </w:rPr>
              <w:t>45</w:t>
            </w:r>
            <w:r>
              <w:rPr>
                <w:rFonts w:hint="eastAsia" w:ascii="宋体" w:hAnsi="宋体"/>
                <w:kern w:val="0"/>
                <w:sz w:val="21"/>
                <w:szCs w:val="21"/>
              </w:rPr>
              <w:t>分）</w:t>
            </w:r>
          </w:p>
        </w:tc>
        <w:tc>
          <w:tcPr>
            <w:tcW w:w="7237" w:type="dxa"/>
            <w:vAlign w:val="center"/>
          </w:tcPr>
          <w:p>
            <w:pPr>
              <w:widowControl/>
              <w:spacing w:line="360" w:lineRule="auto"/>
              <w:rPr>
                <w:rFonts w:hint="eastAsia"/>
                <w:sz w:val="21"/>
                <w:szCs w:val="22"/>
                <w:lang w:eastAsia="zh-CN"/>
              </w:rPr>
            </w:pPr>
            <w:r>
              <w:rPr>
                <w:rFonts w:hint="eastAsia"/>
                <w:sz w:val="21"/>
                <w:szCs w:val="22"/>
              </w:rPr>
              <w:t>投标人提供</w:t>
            </w:r>
            <w:r>
              <w:rPr>
                <w:rFonts w:hint="eastAsia"/>
                <w:sz w:val="21"/>
                <w:szCs w:val="22"/>
                <w:lang w:val="en-US" w:eastAsia="zh-CN"/>
              </w:rPr>
              <w:t>详实的执行方案和执行步骤，要求对重大活动节点进行详实清晰的阐述。</w:t>
            </w:r>
          </w:p>
          <w:p>
            <w:pPr>
              <w:pStyle w:val="2"/>
              <w:ind w:left="0" w:leftChars="0" w:firstLine="0" w:firstLineChars="0"/>
              <w:rPr>
                <w:rFonts w:hint="eastAsia"/>
                <w:sz w:val="24"/>
                <w:szCs w:val="24"/>
                <w:lang w:eastAsia="zh-CN"/>
              </w:rPr>
            </w:pPr>
            <w:r>
              <w:rPr>
                <w:rFonts w:hint="eastAsia"/>
                <w:kern w:val="0"/>
                <w:sz w:val="21"/>
                <w:szCs w:val="21"/>
                <w:lang w:val="en-US" w:eastAsia="zh-CN"/>
              </w:rPr>
              <w:t>优秀</w:t>
            </w:r>
            <w:r>
              <w:rPr>
                <w:rFonts w:hint="eastAsia" w:ascii="宋体" w:hAnsi="宋体"/>
                <w:kern w:val="0"/>
                <w:sz w:val="21"/>
                <w:szCs w:val="21"/>
                <w:lang w:val="en-US" w:eastAsia="zh-CN"/>
              </w:rPr>
              <w:t>得</w:t>
            </w:r>
            <w:r>
              <w:rPr>
                <w:rFonts w:hint="eastAsia"/>
                <w:kern w:val="0"/>
                <w:sz w:val="21"/>
                <w:szCs w:val="21"/>
                <w:lang w:val="en-US" w:eastAsia="zh-CN"/>
              </w:rPr>
              <w:t>45</w:t>
            </w:r>
            <w:r>
              <w:rPr>
                <w:rFonts w:hint="eastAsia" w:ascii="宋体" w:hAnsi="宋体"/>
                <w:kern w:val="0"/>
                <w:sz w:val="21"/>
                <w:szCs w:val="21"/>
                <w:lang w:val="en-US" w:eastAsia="zh-CN"/>
              </w:rPr>
              <w:t>分，良</w:t>
            </w:r>
            <w:r>
              <w:rPr>
                <w:rFonts w:hint="eastAsia"/>
                <w:kern w:val="0"/>
                <w:sz w:val="21"/>
                <w:szCs w:val="21"/>
                <w:lang w:val="en-US" w:eastAsia="zh-CN"/>
              </w:rPr>
              <w:t>好</w:t>
            </w:r>
            <w:r>
              <w:rPr>
                <w:rFonts w:hint="eastAsia" w:ascii="宋体" w:hAnsi="宋体"/>
                <w:kern w:val="0"/>
                <w:sz w:val="21"/>
                <w:szCs w:val="21"/>
                <w:lang w:val="en-US" w:eastAsia="zh-CN"/>
              </w:rPr>
              <w:t>得</w:t>
            </w:r>
            <w:r>
              <w:rPr>
                <w:rFonts w:hint="eastAsia"/>
                <w:kern w:val="0"/>
                <w:sz w:val="21"/>
                <w:szCs w:val="21"/>
                <w:lang w:val="en-US" w:eastAsia="zh-CN"/>
              </w:rPr>
              <w:t>30</w:t>
            </w:r>
            <w:r>
              <w:rPr>
                <w:rFonts w:hint="eastAsia" w:ascii="宋体" w:hAnsi="宋体"/>
                <w:kern w:val="0"/>
                <w:sz w:val="21"/>
                <w:szCs w:val="21"/>
                <w:lang w:val="en-US" w:eastAsia="zh-CN"/>
              </w:rPr>
              <w:t>分，一般得</w:t>
            </w:r>
            <w:r>
              <w:rPr>
                <w:rFonts w:hint="eastAsia"/>
                <w:kern w:val="0"/>
                <w:sz w:val="21"/>
                <w:szCs w:val="21"/>
                <w:lang w:val="en-US" w:eastAsia="zh-CN"/>
              </w:rPr>
              <w:t>15</w:t>
            </w:r>
            <w:r>
              <w:rPr>
                <w:rFonts w:hint="eastAsia" w:ascii="宋体" w:hAnsi="宋体"/>
                <w:kern w:val="0"/>
                <w:sz w:val="21"/>
                <w:szCs w:val="21"/>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235" w:type="dxa"/>
            <w:vMerge w:val="continue"/>
            <w:vAlign w:val="center"/>
          </w:tcPr>
          <w:p>
            <w:pPr>
              <w:widowControl/>
              <w:spacing w:line="360" w:lineRule="auto"/>
              <w:jc w:val="left"/>
              <w:rPr>
                <w:rFonts w:ascii="宋体" w:hAnsi="宋体"/>
                <w:kern w:val="0"/>
                <w:sz w:val="21"/>
                <w:szCs w:val="21"/>
              </w:rPr>
            </w:pPr>
          </w:p>
        </w:tc>
        <w:tc>
          <w:tcPr>
            <w:tcW w:w="1361" w:type="dxa"/>
            <w:vAlign w:val="center"/>
          </w:tcPr>
          <w:p>
            <w:pPr>
              <w:widowControl/>
              <w:spacing w:line="360" w:lineRule="auto"/>
              <w:jc w:val="center"/>
              <w:rPr>
                <w:rFonts w:ascii="宋体" w:hAnsi="宋体"/>
                <w:kern w:val="0"/>
                <w:sz w:val="21"/>
                <w:szCs w:val="21"/>
              </w:rPr>
            </w:pPr>
            <w:r>
              <w:rPr>
                <w:rFonts w:hint="eastAsia" w:ascii="宋体" w:hAnsi="宋体"/>
                <w:kern w:val="0"/>
                <w:sz w:val="21"/>
                <w:szCs w:val="21"/>
              </w:rPr>
              <w:t>服务承诺（</w:t>
            </w:r>
            <w:r>
              <w:rPr>
                <w:rFonts w:hint="eastAsia" w:ascii="宋体" w:hAnsi="宋体"/>
                <w:kern w:val="0"/>
                <w:sz w:val="21"/>
                <w:szCs w:val="21"/>
                <w:lang w:val="en-US" w:eastAsia="zh-CN"/>
              </w:rPr>
              <w:t>1</w:t>
            </w:r>
            <w:r>
              <w:rPr>
                <w:rFonts w:hint="eastAsia" w:ascii="宋体" w:hAnsi="宋体"/>
                <w:kern w:val="0"/>
                <w:sz w:val="21"/>
                <w:szCs w:val="21"/>
              </w:rPr>
              <w:t>5分）</w:t>
            </w:r>
          </w:p>
        </w:tc>
        <w:tc>
          <w:tcPr>
            <w:tcW w:w="7237" w:type="dxa"/>
          </w:tcPr>
          <w:p>
            <w:pPr>
              <w:widowControl/>
              <w:spacing w:line="360" w:lineRule="auto"/>
              <w:rPr>
                <w:rFonts w:hint="eastAsia"/>
                <w:sz w:val="21"/>
                <w:szCs w:val="22"/>
                <w:lang w:eastAsia="zh-CN"/>
              </w:rPr>
            </w:pPr>
            <w:r>
              <w:rPr>
                <w:rFonts w:hint="eastAsia"/>
                <w:sz w:val="21"/>
                <w:szCs w:val="22"/>
              </w:rPr>
              <w:t>供应商承诺的服务内容、形式、时间、服务措施等情况</w:t>
            </w:r>
            <w:r>
              <w:rPr>
                <w:rFonts w:hint="eastAsia"/>
                <w:sz w:val="21"/>
                <w:szCs w:val="22"/>
                <w:lang w:eastAsia="zh-CN"/>
              </w:rPr>
              <w:t>。</w:t>
            </w:r>
          </w:p>
          <w:p>
            <w:pPr>
              <w:widowControl/>
              <w:spacing w:line="360" w:lineRule="auto"/>
              <w:rPr>
                <w:rFonts w:hint="default" w:eastAsiaTheme="minorEastAsia"/>
                <w:sz w:val="21"/>
                <w:szCs w:val="22"/>
                <w:lang w:val="en-US" w:eastAsia="zh-CN"/>
              </w:rPr>
            </w:pPr>
            <w:r>
              <w:rPr>
                <w:rFonts w:hint="eastAsia" w:ascii="宋体" w:hAnsi="宋体"/>
                <w:kern w:val="0"/>
                <w:sz w:val="21"/>
                <w:szCs w:val="21"/>
                <w:lang w:val="en-US" w:eastAsia="zh-CN"/>
              </w:rPr>
              <w:t>优秀得15分，良好得8分，一般得3分。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235" w:type="dxa"/>
            <w:vMerge w:val="continue"/>
            <w:vAlign w:val="center"/>
          </w:tcPr>
          <w:p>
            <w:pPr>
              <w:widowControl/>
              <w:spacing w:line="360" w:lineRule="auto"/>
              <w:jc w:val="left"/>
              <w:rPr>
                <w:rFonts w:ascii="宋体" w:hAnsi="宋体"/>
                <w:kern w:val="0"/>
                <w:sz w:val="21"/>
                <w:szCs w:val="21"/>
              </w:rPr>
            </w:pPr>
          </w:p>
        </w:tc>
        <w:tc>
          <w:tcPr>
            <w:tcW w:w="8598" w:type="dxa"/>
            <w:gridSpan w:val="2"/>
            <w:vAlign w:val="center"/>
          </w:tcPr>
          <w:p>
            <w:pPr>
              <w:widowControl/>
              <w:spacing w:line="360" w:lineRule="auto"/>
              <w:rPr>
                <w:rFonts w:hint="default" w:eastAsiaTheme="minorEastAsia"/>
                <w:sz w:val="21"/>
                <w:szCs w:val="22"/>
                <w:lang w:val="en-US" w:eastAsia="zh-CN"/>
              </w:rPr>
            </w:pPr>
            <w:r>
              <w:rPr>
                <w:rFonts w:hint="eastAsia"/>
                <w:sz w:val="21"/>
                <w:szCs w:val="22"/>
                <w:lang w:val="en-US" w:eastAsia="zh-CN"/>
              </w:rPr>
              <w:t>备注：实施方案低于80分的不予通过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 w:hRule="atLeast"/>
          <w:jc w:val="center"/>
        </w:trPr>
        <w:tc>
          <w:tcPr>
            <w:tcW w:w="2596" w:type="dxa"/>
            <w:gridSpan w:val="2"/>
            <w:vAlign w:val="center"/>
          </w:tcPr>
          <w:p>
            <w:pPr>
              <w:widowControl/>
              <w:spacing w:line="360" w:lineRule="auto"/>
              <w:jc w:val="center"/>
              <w:rPr>
                <w:rFonts w:hint="default" w:ascii="宋体" w:hAnsi="宋体" w:eastAsiaTheme="minorEastAsia"/>
                <w:kern w:val="0"/>
                <w:sz w:val="21"/>
                <w:szCs w:val="21"/>
                <w:lang w:val="en-US" w:eastAsia="zh-CN"/>
              </w:rPr>
            </w:pPr>
            <w:r>
              <w:rPr>
                <w:rFonts w:hint="eastAsia" w:ascii="宋体" w:hAnsi="宋体"/>
                <w:kern w:val="0"/>
                <w:sz w:val="21"/>
                <w:szCs w:val="21"/>
                <w:lang w:val="en-US" w:eastAsia="zh-CN"/>
              </w:rPr>
              <w:t>投标报价</w:t>
            </w:r>
          </w:p>
        </w:tc>
        <w:tc>
          <w:tcPr>
            <w:tcW w:w="7237" w:type="dxa"/>
            <w:vAlign w:val="center"/>
          </w:tcPr>
          <w:p>
            <w:pPr>
              <w:pStyle w:val="4"/>
              <w:ind w:left="0" w:leftChars="0" w:firstLine="0" w:firstLineChars="0"/>
              <w:jc w:val="center"/>
              <w:rPr>
                <w:rFonts w:hint="eastAsia"/>
                <w:sz w:val="21"/>
                <w:szCs w:val="22"/>
              </w:rPr>
            </w:pPr>
            <w:r>
              <w:rPr>
                <w:rFonts w:hint="eastAsia"/>
                <w:sz w:val="21"/>
                <w:szCs w:val="22"/>
                <w:lang w:val="en-US" w:eastAsia="zh-CN"/>
              </w:rPr>
              <w:t>资格审查和实施方案通过的单位，按报价最低原则确定中标人。</w:t>
            </w:r>
          </w:p>
        </w:tc>
      </w:tr>
    </w:tbl>
    <w:p>
      <w:pPr>
        <w:bidi w:val="0"/>
        <w:rPr>
          <w:rFonts w:hint="eastAsia"/>
          <w:lang w:val="en-US" w:eastAsia="zh-CN"/>
        </w:rPr>
      </w:pPr>
    </w:p>
    <w:p>
      <w:pPr>
        <w:bidi w:val="0"/>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N2ZiMjMyN2JlNzE3OTNiYjFkODM5MWVjOTE4M2QifQ=="/>
  </w:docVars>
  <w:rsids>
    <w:rsidRoot w:val="00000000"/>
    <w:rsid w:val="00E031D1"/>
    <w:rsid w:val="09C6339A"/>
    <w:rsid w:val="0B3946B0"/>
    <w:rsid w:val="12126E60"/>
    <w:rsid w:val="20D504B9"/>
    <w:rsid w:val="2533755C"/>
    <w:rsid w:val="26BA2240"/>
    <w:rsid w:val="274E4B21"/>
    <w:rsid w:val="28FB2A87"/>
    <w:rsid w:val="298653C8"/>
    <w:rsid w:val="2AA00070"/>
    <w:rsid w:val="2B5319C8"/>
    <w:rsid w:val="2D0172FE"/>
    <w:rsid w:val="3220355E"/>
    <w:rsid w:val="346A6D13"/>
    <w:rsid w:val="3F8C679B"/>
    <w:rsid w:val="45E02306"/>
    <w:rsid w:val="48F01A07"/>
    <w:rsid w:val="4A4040B7"/>
    <w:rsid w:val="4ED27E37"/>
    <w:rsid w:val="4F635397"/>
    <w:rsid w:val="5C232E15"/>
    <w:rsid w:val="5D445AA3"/>
    <w:rsid w:val="600A7B95"/>
    <w:rsid w:val="611759A9"/>
    <w:rsid w:val="622524A1"/>
    <w:rsid w:val="6B5165EC"/>
    <w:rsid w:val="6BCE3108"/>
    <w:rsid w:val="709E2711"/>
    <w:rsid w:val="74361CD0"/>
    <w:rsid w:val="7C163D26"/>
    <w:rsid w:val="7DB93F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9"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7">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8">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9">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paragraph" w:styleId="10">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4"/>
    <w:unhideWhenUsed/>
    <w:qFormat/>
    <w:uiPriority w:val="99"/>
    <w:pPr>
      <w:spacing w:line="360" w:lineRule="auto"/>
      <w:ind w:firstLine="200" w:firstLineChars="200"/>
    </w:pPr>
  </w:style>
  <w:style w:type="paragraph" w:styleId="3">
    <w:name w:val="Body Text"/>
    <w:basedOn w:val="1"/>
    <w:next w:val="2"/>
    <w:qFormat/>
    <w:uiPriority w:val="1"/>
    <w:pPr>
      <w:ind w:left="730"/>
      <w:jc w:val="left"/>
    </w:pPr>
    <w:rPr>
      <w:rFonts w:ascii="宋体" w:hAnsi="宋体" w:cs="Times New Roman"/>
      <w:kern w:val="0"/>
      <w:sz w:val="23"/>
      <w:szCs w:val="23"/>
      <w:lang w:eastAsia="en-US"/>
    </w:rPr>
  </w:style>
  <w:style w:type="paragraph" w:styleId="4">
    <w:name w:val="Body Text First Indent 2"/>
    <w:basedOn w:val="5"/>
    <w:next w:val="6"/>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paragraph" w:styleId="5">
    <w:name w:val="Body Text Indent"/>
    <w:basedOn w:val="1"/>
    <w:next w:val="6"/>
    <w:qFormat/>
    <w:uiPriority w:val="99"/>
    <w:pPr>
      <w:spacing w:after="120"/>
      <w:ind w:left="420" w:leftChars="200"/>
    </w:pPr>
  </w:style>
  <w:style w:type="paragraph" w:styleId="6">
    <w:name w:val="Date"/>
    <w:basedOn w:val="1"/>
    <w:next w:val="1"/>
    <w:unhideWhenUsed/>
    <w:qFormat/>
    <w:uiPriority w:val="99"/>
    <w:pPr>
      <w:ind w:left="100" w:leftChars="2500"/>
    </w:pPr>
  </w:style>
  <w:style w:type="paragraph" w:styleId="11">
    <w:name w:val="Plain Text"/>
    <w:basedOn w:val="1"/>
    <w:qFormat/>
    <w:uiPriority w:val="0"/>
    <w:rPr>
      <w:rFonts w:eastAsia="宋体"/>
      <w:sz w:val="24"/>
    </w:rPr>
  </w:style>
  <w:style w:type="paragraph" w:styleId="12">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13">
    <w:name w:val="Body Text 2"/>
    <w:basedOn w:val="1"/>
    <w:qFormat/>
    <w:uiPriority w:val="0"/>
    <w:pPr>
      <w:spacing w:line="480" w:lineRule="auto"/>
    </w:pPr>
    <w:rPr>
      <w:rFonts w:ascii="Times New Roman" w:hAnsi="Times New Roman" w:eastAsia="宋体" w:cs="Times New Roman"/>
    </w:rPr>
  </w:style>
  <w:style w:type="paragraph" w:styleId="1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7">
    <w:name w:val="Strong"/>
    <w:basedOn w:val="16"/>
    <w:qFormat/>
    <w:uiPriority w:val="0"/>
    <w:rPr>
      <w:b/>
    </w:rPr>
  </w:style>
  <w:style w:type="character" w:styleId="18">
    <w:name w:val="Hyperlink"/>
    <w:basedOn w:val="1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1122</Words>
  <Characters>1143</Characters>
  <Lines>0</Lines>
  <Paragraphs>0</Paragraphs>
  <TotalTime>0</TotalTime>
  <ScaleCrop>false</ScaleCrop>
  <LinksUpToDate>false</LinksUpToDate>
  <CharactersWithSpaces>1154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2023-04-24T06:38:00Z</dcterms:created>
  <dc:creator>Administrator</dc:creator>
  <cp:lastModifiedBy>ha_kwa</cp:lastModifiedBy>
  <dcterms:modified xsi:type="dcterms:W3CDTF">2023-05-09T03:38:41Z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6F983F4B2E9845E98DE2DB68196A1246_13</vt:lpwstr>
  </property>
</Properties>
</file>