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numPr>
          <w:ilvl w:val="0"/>
          <w:numId w:val="0"/>
        </w:numPr>
        <w:jc w:val="center"/>
        <w:rPr>
          <w:rFonts w:hint="eastAsia" w:ascii="方正小标宋_GBK" w:hAnsi="方正小标宋_GBK" w:eastAsia="方正小标宋_GBK" w:cs="方正小标宋_GBK"/>
          <w:b w:val="0"/>
          <w:bCs w:val="0"/>
          <w:sz w:val="44"/>
          <w:szCs w:val="44"/>
          <w:lang w:val="en-US" w:eastAsia="zh-CN"/>
        </w:rPr>
      </w:pPr>
      <w:bookmarkStart w:id="0" w:name="_GoBack"/>
      <w:bookmarkEnd w:id="0"/>
      <w:r>
        <w:rPr>
          <w:rFonts w:hint="eastAsia" w:ascii="方正小标宋_GBK" w:hAnsi="方正小标宋_GBK" w:eastAsia="方正小标宋_GBK" w:cs="方正小标宋_GBK"/>
          <w:b w:val="0"/>
          <w:bCs w:val="0"/>
          <w:sz w:val="44"/>
          <w:szCs w:val="44"/>
          <w:lang w:val="en-US" w:eastAsia="zh-CN"/>
        </w:rPr>
        <w:t>许昌市投资集团有限公司</w:t>
      </w:r>
    </w:p>
    <w:p>
      <w:pPr>
        <w:numPr>
          <w:ilvl w:val="0"/>
          <w:numId w:val="0"/>
        </w:numPr>
        <w:jc w:val="center"/>
        <w:rPr>
          <w:rFonts w:hint="default" w:ascii="仿宋_GB2312" w:hAnsi="仿宋_GB2312" w:eastAsia="仿宋_GB2312" w:cs="仿宋_GB2312"/>
          <w:color w:val="000000"/>
          <w:kern w:val="0"/>
          <w:sz w:val="32"/>
          <w:szCs w:val="32"/>
          <w:lang w:bidi="ar"/>
        </w:rPr>
      </w:pPr>
      <w:r>
        <w:rPr>
          <w:rFonts w:hint="eastAsia" w:ascii="方正小标宋_GBK" w:hAnsi="方正小标宋_GBK" w:eastAsia="方正小标宋_GBK" w:cs="方正小标宋_GBK"/>
          <w:b w:val="0"/>
          <w:bCs w:val="0"/>
          <w:sz w:val="44"/>
          <w:szCs w:val="44"/>
        </w:rPr>
        <w:t>关于公开</w:t>
      </w:r>
      <w:r>
        <w:rPr>
          <w:rFonts w:hint="eastAsia" w:ascii="方正小标宋_GBK" w:hAnsi="方正小标宋_GBK" w:eastAsia="方正小标宋_GBK" w:cs="方正小标宋_GBK"/>
          <w:b w:val="0"/>
          <w:bCs w:val="0"/>
          <w:sz w:val="44"/>
          <w:szCs w:val="44"/>
          <w:lang w:val="en-US" w:eastAsia="zh-CN"/>
        </w:rPr>
        <w:t>比选银行金融机构开展边缘云项目</w:t>
      </w:r>
      <w:r>
        <w:rPr>
          <w:rFonts w:hint="eastAsia" w:ascii="方正小标宋_GBK" w:hAnsi="方正小标宋_GBK" w:eastAsia="方正小标宋_GBK" w:cs="方正小标宋_GBK"/>
          <w:b w:val="0"/>
          <w:bCs w:val="0"/>
          <w:sz w:val="44"/>
          <w:szCs w:val="44"/>
        </w:rPr>
        <w:t>融资合作</w:t>
      </w:r>
      <w:r>
        <w:rPr>
          <w:rFonts w:hint="eastAsia" w:ascii="方正小标宋_GBK" w:hAnsi="方正小标宋_GBK" w:eastAsia="方正小标宋_GBK" w:cs="方正小标宋_GBK"/>
          <w:b w:val="0"/>
          <w:bCs w:val="0"/>
          <w:sz w:val="44"/>
          <w:szCs w:val="44"/>
          <w:lang w:val="en-US" w:eastAsia="zh-CN"/>
        </w:rPr>
        <w:t>方案</w:t>
      </w:r>
      <w:r>
        <w:rPr>
          <w:rFonts w:hint="eastAsia" w:ascii="方正小标宋_GBK" w:hAnsi="方正小标宋_GBK" w:eastAsia="方正小标宋_GBK" w:cs="方正小标宋_GBK"/>
          <w:b w:val="0"/>
          <w:bCs w:val="0"/>
          <w:sz w:val="44"/>
          <w:szCs w:val="44"/>
        </w:rPr>
        <w:t>的公告</w:t>
      </w:r>
    </w:p>
    <w:p>
      <w:pPr>
        <w:numPr>
          <w:ilvl w:val="0"/>
          <w:numId w:val="0"/>
        </w:numPr>
        <w:rPr>
          <w:rFonts w:hint="default" w:ascii="仿宋_GB2312" w:hAnsi="仿宋_GB2312" w:eastAsia="仿宋_GB2312" w:cs="仿宋_GB2312"/>
          <w:color w:val="000000"/>
          <w:kern w:val="0"/>
          <w:sz w:val="32"/>
          <w:szCs w:val="32"/>
          <w:lang w:bidi="ar"/>
        </w:rPr>
      </w:pPr>
    </w:p>
    <w:p>
      <w:pPr>
        <w:numPr>
          <w:ilvl w:val="0"/>
          <w:numId w:val="0"/>
        </w:numPr>
        <w:rPr>
          <w:rFonts w:hint="eastAsia" w:ascii="仿宋_GB2312" w:hAnsi="仿宋_GB2312" w:eastAsia="仿宋_GB2312" w:cs="仿宋_GB2312"/>
          <w:color w:val="000000"/>
          <w:kern w:val="0"/>
          <w:sz w:val="32"/>
          <w:szCs w:val="32"/>
          <w:lang w:bidi="ar"/>
        </w:rPr>
      </w:pPr>
      <w:r>
        <w:rPr>
          <w:rFonts w:hint="default" w:ascii="仿宋_GB2312" w:hAnsi="仿宋_GB2312" w:eastAsia="仿宋_GB2312" w:cs="仿宋_GB2312"/>
          <w:color w:val="000000"/>
          <w:kern w:val="0"/>
          <w:sz w:val="32"/>
          <w:szCs w:val="32"/>
          <w:lang w:bidi="ar"/>
        </w:rPr>
        <w:t>各</w:t>
      </w:r>
      <w:r>
        <w:rPr>
          <w:rFonts w:hint="eastAsia" w:ascii="仿宋_GB2312" w:hAnsi="仿宋_GB2312" w:eastAsia="仿宋_GB2312" w:cs="仿宋_GB2312"/>
          <w:color w:val="000000"/>
          <w:kern w:val="0"/>
          <w:sz w:val="32"/>
          <w:szCs w:val="32"/>
          <w:lang w:eastAsia="zh-CN" w:bidi="ar"/>
        </w:rPr>
        <w:t>银行金融机构</w:t>
      </w:r>
      <w:r>
        <w:rPr>
          <w:rFonts w:hint="default" w:ascii="仿宋_GB2312" w:hAnsi="仿宋_GB2312" w:eastAsia="仿宋_GB2312" w:cs="仿宋_GB2312"/>
          <w:color w:val="000000"/>
          <w:kern w:val="0"/>
          <w:sz w:val="32"/>
          <w:szCs w:val="32"/>
          <w:lang w:bidi="ar"/>
        </w:rPr>
        <w:t>：</w:t>
      </w:r>
    </w:p>
    <w:p>
      <w:pPr>
        <w:numPr>
          <w:ilvl w:val="0"/>
          <w:numId w:val="0"/>
        </w:numPr>
        <w:ind w:firstLine="640" w:firstLineChars="200"/>
        <w:rPr>
          <w:rFonts w:ascii="方正小标宋简体" w:hAnsi="方正小标宋简体" w:eastAsia="方正小标宋简体" w:cs="Times New Roman"/>
          <w:kern w:val="1"/>
          <w:sz w:val="44"/>
          <w:szCs w:val="44"/>
        </w:rPr>
      </w:pPr>
      <w:r>
        <w:rPr>
          <w:rFonts w:hint="default" w:ascii="仿宋_GB2312" w:hAnsi="仿宋_GB2312" w:eastAsia="仿宋_GB2312" w:cs="仿宋_GB2312"/>
          <w:color w:val="000000"/>
          <w:kern w:val="0"/>
          <w:sz w:val="32"/>
          <w:szCs w:val="32"/>
          <w:lang w:bidi="ar"/>
        </w:rPr>
        <w:t>为弥补公司</w:t>
      </w:r>
      <w:r>
        <w:rPr>
          <w:rFonts w:hint="eastAsia" w:ascii="仿宋_GB2312" w:hAnsi="仿宋_GB2312" w:eastAsia="仿宋_GB2312" w:cs="仿宋_GB2312"/>
          <w:color w:val="000000"/>
          <w:kern w:val="0"/>
          <w:sz w:val="32"/>
          <w:szCs w:val="32"/>
          <w:lang w:val="en-US" w:eastAsia="zh-CN" w:bidi="ar"/>
        </w:rPr>
        <w:t>项目</w:t>
      </w:r>
      <w:r>
        <w:rPr>
          <w:rFonts w:hint="default" w:ascii="仿宋_GB2312" w:hAnsi="仿宋_GB2312" w:eastAsia="仿宋_GB2312" w:cs="仿宋_GB2312"/>
          <w:color w:val="000000"/>
          <w:kern w:val="0"/>
          <w:sz w:val="32"/>
          <w:szCs w:val="32"/>
          <w:lang w:bidi="ar"/>
        </w:rPr>
        <w:t>资金缺口，我公司现向各</w:t>
      </w:r>
      <w:r>
        <w:rPr>
          <w:rFonts w:hint="eastAsia" w:ascii="仿宋_GB2312" w:hAnsi="仿宋_GB2312" w:eastAsia="仿宋_GB2312" w:cs="仿宋_GB2312"/>
          <w:color w:val="000000"/>
          <w:kern w:val="0"/>
          <w:sz w:val="32"/>
          <w:szCs w:val="32"/>
          <w:lang w:eastAsia="zh-CN" w:bidi="ar"/>
        </w:rPr>
        <w:t>银行金融机构</w:t>
      </w:r>
      <w:r>
        <w:rPr>
          <w:rFonts w:hint="default" w:ascii="仿宋_GB2312" w:hAnsi="仿宋_GB2312" w:eastAsia="仿宋_GB2312" w:cs="仿宋_GB2312"/>
          <w:color w:val="000000"/>
          <w:kern w:val="0"/>
          <w:sz w:val="32"/>
          <w:szCs w:val="32"/>
          <w:lang w:bidi="ar"/>
        </w:rPr>
        <w:t>公开</w:t>
      </w:r>
      <w:r>
        <w:rPr>
          <w:rFonts w:hint="eastAsia" w:ascii="仿宋_GB2312" w:hAnsi="仿宋_GB2312" w:eastAsia="仿宋_GB2312" w:cs="仿宋_GB2312"/>
          <w:color w:val="000000"/>
          <w:kern w:val="0"/>
          <w:sz w:val="32"/>
          <w:szCs w:val="32"/>
          <w:lang w:val="en-US" w:eastAsia="zh-CN" w:bidi="ar"/>
        </w:rPr>
        <w:t>比选</w:t>
      </w:r>
      <w:r>
        <w:rPr>
          <w:rFonts w:hint="default" w:ascii="仿宋_GB2312" w:hAnsi="仿宋_GB2312" w:eastAsia="仿宋_GB2312" w:cs="仿宋_GB2312"/>
          <w:color w:val="000000"/>
          <w:kern w:val="0"/>
          <w:sz w:val="32"/>
          <w:szCs w:val="32"/>
          <w:lang w:bidi="ar"/>
        </w:rPr>
        <w:t>融资合作方案。本次征集融资合作方案种类为</w:t>
      </w:r>
      <w:r>
        <w:rPr>
          <w:rFonts w:hint="eastAsia" w:ascii="仿宋_GB2312" w:hAnsi="仿宋_GB2312" w:eastAsia="仿宋_GB2312" w:cs="仿宋_GB2312"/>
          <w:color w:val="000000"/>
          <w:kern w:val="0"/>
          <w:sz w:val="32"/>
          <w:szCs w:val="32"/>
          <w:lang w:val="en-US" w:eastAsia="zh-CN" w:bidi="ar"/>
        </w:rPr>
        <w:t>边缘云计算中心项目</w:t>
      </w:r>
      <w:r>
        <w:rPr>
          <w:rFonts w:hint="default" w:ascii="仿宋_GB2312" w:hAnsi="仿宋_GB2312" w:eastAsia="仿宋_GB2312" w:cs="仿宋_GB2312"/>
          <w:color w:val="000000"/>
          <w:kern w:val="0"/>
          <w:sz w:val="32"/>
          <w:szCs w:val="32"/>
          <w:lang w:bidi="ar"/>
        </w:rPr>
        <w:t>贷款。</w:t>
      </w:r>
    </w:p>
    <w:p>
      <w:pPr>
        <w:numPr>
          <w:ilvl w:val="0"/>
          <w:numId w:val="0"/>
        </w:numPr>
        <w:ind w:firstLine="643" w:firstLineChars="200"/>
        <w:rPr>
          <w:rFonts w:hint="eastAsia" w:ascii="黑体" w:hAnsi="黑体" w:eastAsia="黑体" w:cs="黑体"/>
          <w:b/>
          <w:bCs/>
          <w:color w:val="000000"/>
          <w:sz w:val="32"/>
          <w:szCs w:val="32"/>
          <w:lang w:bidi="ar"/>
        </w:rPr>
      </w:pPr>
      <w:r>
        <w:rPr>
          <w:rFonts w:hint="eastAsia" w:ascii="黑体" w:hAnsi="黑体" w:eastAsia="黑体" w:cs="黑体"/>
          <w:b/>
          <w:bCs/>
          <w:color w:val="000000"/>
          <w:sz w:val="32"/>
          <w:szCs w:val="32"/>
          <w:lang w:val="en-US" w:eastAsia="zh-CN" w:bidi="ar"/>
        </w:rPr>
        <w:t>一、</w:t>
      </w:r>
      <w:r>
        <w:rPr>
          <w:rFonts w:hint="eastAsia" w:ascii="黑体" w:hAnsi="黑体" w:eastAsia="黑体" w:cs="黑体"/>
          <w:b/>
          <w:bCs/>
          <w:color w:val="000000"/>
          <w:sz w:val="32"/>
          <w:szCs w:val="32"/>
          <w:lang w:bidi="ar"/>
        </w:rPr>
        <w:t>项目名称</w:t>
      </w:r>
    </w:p>
    <w:p>
      <w:pPr>
        <w:ind w:firstLine="640" w:firstLineChars="200"/>
        <w:rPr>
          <w:rFonts w:hint="eastAsia" w:ascii="仿宋_GB2312" w:hAnsi="仿宋_GB2312" w:eastAsia="仿宋_GB2312" w:cs="仿宋_GB2312"/>
          <w:b w:val="0"/>
          <w:bCs w:val="0"/>
          <w:color w:val="000000"/>
          <w:sz w:val="32"/>
          <w:szCs w:val="32"/>
          <w:lang w:eastAsia="zh-CN" w:bidi="ar"/>
        </w:rPr>
      </w:pPr>
      <w:r>
        <w:rPr>
          <w:rFonts w:hint="eastAsia" w:ascii="仿宋_GB2312" w:hAnsi="仿宋_GB2312" w:eastAsia="仿宋_GB2312" w:cs="仿宋_GB2312"/>
          <w:b w:val="0"/>
          <w:bCs w:val="0"/>
          <w:color w:val="000000"/>
          <w:sz w:val="32"/>
          <w:szCs w:val="32"/>
          <w:lang w:bidi="ar"/>
        </w:rPr>
        <w:t>许昌市边缘云计算中心建设项目</w:t>
      </w:r>
      <w:r>
        <w:rPr>
          <w:rFonts w:hint="eastAsia" w:ascii="仿宋_GB2312" w:hAnsi="仿宋_GB2312" w:eastAsia="仿宋_GB2312" w:cs="仿宋_GB2312"/>
          <w:b w:val="0"/>
          <w:bCs w:val="0"/>
          <w:color w:val="000000"/>
          <w:sz w:val="32"/>
          <w:szCs w:val="32"/>
          <w:lang w:eastAsia="zh-CN" w:bidi="ar"/>
        </w:rPr>
        <w:t>（</w:t>
      </w:r>
      <w:r>
        <w:rPr>
          <w:rFonts w:hint="eastAsia" w:ascii="仿宋_GB2312" w:hAnsi="仿宋_GB2312" w:eastAsia="仿宋_GB2312" w:cs="仿宋_GB2312"/>
          <w:b w:val="0"/>
          <w:bCs w:val="0"/>
          <w:color w:val="000000"/>
          <w:sz w:val="32"/>
          <w:szCs w:val="32"/>
          <w:lang w:val="en-US" w:eastAsia="zh-CN" w:bidi="ar"/>
        </w:rPr>
        <w:t>一期</w:t>
      </w:r>
      <w:r>
        <w:rPr>
          <w:rFonts w:hint="eastAsia" w:ascii="仿宋_GB2312" w:hAnsi="仿宋_GB2312" w:eastAsia="仿宋_GB2312" w:cs="仿宋_GB2312"/>
          <w:b w:val="0"/>
          <w:bCs w:val="0"/>
          <w:color w:val="000000"/>
          <w:sz w:val="32"/>
          <w:szCs w:val="32"/>
          <w:lang w:eastAsia="zh-CN" w:bidi="ar"/>
        </w:rPr>
        <w:t>）</w:t>
      </w:r>
    </w:p>
    <w:p>
      <w:pPr>
        <w:numPr>
          <w:ilvl w:val="0"/>
          <w:numId w:val="0"/>
        </w:numPr>
        <w:ind w:firstLine="643" w:firstLineChars="200"/>
        <w:rPr>
          <w:rFonts w:hint="eastAsia" w:ascii="黑体" w:hAnsi="黑体" w:eastAsia="黑体" w:cs="黑体"/>
          <w:b/>
          <w:bCs/>
          <w:color w:val="000000"/>
          <w:sz w:val="32"/>
          <w:szCs w:val="32"/>
          <w:lang w:val="en-US" w:eastAsia="zh-CN" w:bidi="ar"/>
        </w:rPr>
      </w:pPr>
      <w:r>
        <w:rPr>
          <w:rFonts w:hint="eastAsia" w:ascii="黑体" w:hAnsi="黑体" w:eastAsia="黑体" w:cs="黑体"/>
          <w:b/>
          <w:bCs/>
          <w:color w:val="000000"/>
          <w:sz w:val="32"/>
          <w:szCs w:val="32"/>
          <w:lang w:val="en-US" w:eastAsia="zh-CN" w:bidi="ar"/>
        </w:rPr>
        <w:t>二、融资主体及项目建设单位</w:t>
      </w:r>
    </w:p>
    <w:p>
      <w:pPr>
        <w:ind w:firstLine="640" w:firstLineChars="200"/>
        <w:rPr>
          <w:rFonts w:hint="eastAsia" w:ascii="仿宋_GB2312" w:hAnsi="仿宋_GB2312" w:eastAsia="仿宋_GB2312" w:cs="仿宋_GB2312"/>
          <w:b w:val="0"/>
          <w:bCs w:val="0"/>
          <w:color w:val="000000"/>
          <w:sz w:val="32"/>
          <w:szCs w:val="32"/>
          <w:lang w:bidi="ar"/>
        </w:rPr>
      </w:pPr>
      <w:r>
        <w:rPr>
          <w:rFonts w:hint="eastAsia" w:ascii="仿宋_GB2312" w:hAnsi="仿宋_GB2312" w:eastAsia="仿宋_GB2312" w:cs="仿宋_GB2312"/>
          <w:b w:val="0"/>
          <w:bCs w:val="0"/>
          <w:color w:val="000000"/>
          <w:sz w:val="32"/>
          <w:szCs w:val="32"/>
          <w:lang w:bidi="ar"/>
        </w:rPr>
        <w:t>许昌市市投大数据科技有限公司</w:t>
      </w:r>
    </w:p>
    <w:p>
      <w:pPr>
        <w:numPr>
          <w:ilvl w:val="0"/>
          <w:numId w:val="0"/>
        </w:numPr>
        <w:ind w:firstLine="643" w:firstLineChars="200"/>
        <w:rPr>
          <w:rFonts w:hint="eastAsia" w:ascii="黑体" w:hAnsi="黑体" w:eastAsia="黑体" w:cs="黑体"/>
          <w:b/>
          <w:bCs/>
          <w:color w:val="000000"/>
          <w:sz w:val="32"/>
          <w:szCs w:val="32"/>
          <w:lang w:bidi="ar"/>
        </w:rPr>
      </w:pPr>
      <w:r>
        <w:rPr>
          <w:rFonts w:hint="eastAsia" w:ascii="黑体" w:hAnsi="黑体" w:eastAsia="黑体" w:cs="黑体"/>
          <w:b/>
          <w:bCs/>
          <w:color w:val="000000"/>
          <w:sz w:val="32"/>
          <w:szCs w:val="32"/>
          <w:lang w:val="en-US" w:eastAsia="zh-CN" w:bidi="ar"/>
        </w:rPr>
        <w:t>三、</w:t>
      </w:r>
      <w:r>
        <w:rPr>
          <w:rFonts w:hint="eastAsia" w:ascii="黑体" w:hAnsi="黑体" w:eastAsia="黑体" w:cs="黑体"/>
          <w:b/>
          <w:bCs/>
          <w:color w:val="000000"/>
          <w:sz w:val="32"/>
          <w:szCs w:val="32"/>
          <w:lang w:bidi="ar"/>
        </w:rPr>
        <w:t>项目</w:t>
      </w:r>
      <w:r>
        <w:rPr>
          <w:rFonts w:hint="eastAsia" w:ascii="黑体" w:hAnsi="黑体" w:eastAsia="黑体" w:cs="黑体"/>
          <w:b/>
          <w:bCs/>
          <w:color w:val="000000"/>
          <w:sz w:val="32"/>
          <w:szCs w:val="32"/>
          <w:lang w:val="en-US" w:eastAsia="zh-CN" w:bidi="ar"/>
        </w:rPr>
        <w:t>地点及内容</w:t>
      </w:r>
    </w:p>
    <w:p>
      <w:pPr>
        <w:numPr>
          <w:ilvl w:val="0"/>
          <w:numId w:val="0"/>
        </w:num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边缘云计算中心项目</w:t>
      </w:r>
      <w:r>
        <w:rPr>
          <w:rFonts w:hint="eastAsia" w:ascii="仿宋_GB2312" w:hAnsi="仿宋_GB2312" w:eastAsia="仿宋_GB2312" w:cs="仿宋_GB2312"/>
          <w:color w:val="000000"/>
          <w:kern w:val="0"/>
          <w:sz w:val="32"/>
          <w:szCs w:val="32"/>
          <w:lang w:bidi="ar"/>
        </w:rPr>
        <w:t>建设地址位于示范区明礼街以北、隆昌路以南、魏武大道北段以东、许州路以西，中原人工智能计算中心以南</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建设1000机架能力的许昌市边缘计算数据中心，总建筑面积约10607.4</w:t>
      </w:r>
      <w:r>
        <w:rPr>
          <w:rFonts w:hint="eastAsia" w:ascii="仿宋_GB2312" w:hAnsi="仿宋_GB2312" w:eastAsia="仿宋_GB2312" w:cs="仿宋_GB2312"/>
          <w:color w:val="000000"/>
          <w:kern w:val="0"/>
          <w:sz w:val="32"/>
          <w:szCs w:val="32"/>
          <w:lang w:bidi="ar"/>
        </w:rPr>
        <w:t>m²</w:t>
      </w:r>
      <w:r>
        <w:rPr>
          <w:rFonts w:hint="eastAsia" w:ascii="仿宋_GB2312" w:hAnsi="仿宋_GB2312" w:eastAsia="仿宋_GB2312" w:cs="仿宋_GB2312"/>
          <w:color w:val="000000"/>
          <w:kern w:val="0"/>
          <w:sz w:val="32"/>
          <w:szCs w:val="32"/>
          <w:lang w:eastAsia="zh-CN" w:bidi="ar"/>
        </w:rPr>
        <w:t>，</w:t>
      </w:r>
      <w:r>
        <w:rPr>
          <w:rFonts w:hint="eastAsia" w:ascii="仿宋_GB2312" w:hAnsi="仿宋_GB2312" w:eastAsia="仿宋_GB2312" w:cs="仿宋_GB2312"/>
          <w:color w:val="000000"/>
          <w:kern w:val="0"/>
          <w:sz w:val="32"/>
          <w:szCs w:val="32"/>
          <w:lang w:val="en-US" w:eastAsia="zh-CN" w:bidi="ar"/>
        </w:rPr>
        <w:t>建筑形式为3层建筑，设置数据中心、网络中心、UPS电源室、运维及办公用房等。其中200个机柜购买边缘云服务器，以云服务出租形式对外开展业务，800个机柜对外出租提供IDC托管服务。</w:t>
      </w:r>
    </w:p>
    <w:p>
      <w:pPr>
        <w:numPr>
          <w:ilvl w:val="0"/>
          <w:numId w:val="0"/>
        </w:numPr>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本项目建成后，项目单位收取运营期间云资源出租收入、IDC托管服务收入、宽带使用费收入等。</w:t>
      </w:r>
    </w:p>
    <w:p>
      <w:pPr>
        <w:numPr>
          <w:ilvl w:val="0"/>
          <w:numId w:val="0"/>
        </w:numPr>
        <w:ind w:firstLine="643" w:firstLineChars="200"/>
        <w:rPr>
          <w:rFonts w:hint="eastAsia" w:ascii="黑体" w:hAnsi="黑体" w:eastAsia="黑体" w:cs="黑体"/>
          <w:b/>
          <w:bCs/>
          <w:color w:val="000000"/>
          <w:sz w:val="32"/>
          <w:szCs w:val="32"/>
          <w:lang w:bidi="ar"/>
        </w:rPr>
      </w:pPr>
      <w:r>
        <w:rPr>
          <w:rFonts w:hint="eastAsia" w:ascii="黑体" w:hAnsi="黑体" w:eastAsia="黑体" w:cs="黑体"/>
          <w:b/>
          <w:bCs/>
          <w:color w:val="000000"/>
          <w:sz w:val="32"/>
          <w:szCs w:val="32"/>
          <w:lang w:val="en-US" w:eastAsia="zh-CN" w:bidi="ar"/>
        </w:rPr>
        <w:t>四、融资需求</w:t>
      </w:r>
    </w:p>
    <w:p>
      <w:pPr>
        <w:pStyle w:val="3"/>
        <w:numPr>
          <w:ilvl w:val="0"/>
          <w:numId w:val="0"/>
        </w:numPr>
        <w:spacing w:line="600" w:lineRule="exact"/>
        <w:ind w:firstLine="640" w:firstLineChars="200"/>
        <w:rPr>
          <w:rFonts w:hint="eastAsia" w:ascii="仿宋_GB2312" w:hAnsi="仿宋_GB2312" w:eastAsia="仿宋_GB2312" w:cs="仿宋_GB2312"/>
          <w:color w:val="000000"/>
          <w:kern w:val="0"/>
          <w:sz w:val="32"/>
          <w:szCs w:val="32"/>
          <w:lang w:val="en-US" w:eastAsia="zh-CN" w:bidi="ar"/>
        </w:rPr>
      </w:pPr>
      <w:r>
        <w:rPr>
          <w:rFonts w:hint="eastAsia" w:ascii="仿宋_GB2312" w:hAnsi="仿宋_GB2312" w:eastAsia="仿宋_GB2312" w:cs="仿宋_GB2312"/>
          <w:color w:val="000000"/>
          <w:kern w:val="0"/>
          <w:sz w:val="32"/>
          <w:szCs w:val="32"/>
          <w:lang w:val="en-US" w:eastAsia="zh-CN" w:bidi="ar"/>
        </w:rPr>
        <w:t>项目所需资金共50061.84万元，银行贷款37500万元，项目公司自筹资金12561.84万元。</w:t>
      </w:r>
    </w:p>
    <w:p>
      <w:pPr>
        <w:numPr>
          <w:ilvl w:val="0"/>
          <w:numId w:val="0"/>
        </w:numPr>
        <w:ind w:firstLine="643" w:firstLineChars="200"/>
        <w:rPr>
          <w:rFonts w:hint="eastAsia" w:ascii="黑体" w:hAnsi="黑体" w:eastAsia="黑体" w:cs="黑体"/>
          <w:b/>
          <w:bCs/>
          <w:color w:val="000000"/>
          <w:sz w:val="32"/>
          <w:szCs w:val="32"/>
          <w:lang w:val="en-US" w:eastAsia="zh-CN" w:bidi="ar"/>
        </w:rPr>
      </w:pPr>
      <w:r>
        <w:rPr>
          <w:rFonts w:hint="eastAsia" w:ascii="黑体" w:hAnsi="黑体" w:eastAsia="黑体" w:cs="黑体"/>
          <w:b/>
          <w:bCs/>
          <w:color w:val="000000"/>
          <w:sz w:val="32"/>
          <w:szCs w:val="32"/>
          <w:lang w:val="en-US" w:eastAsia="zh-CN" w:bidi="ar"/>
        </w:rPr>
        <w:t>五、</w:t>
      </w:r>
      <w:r>
        <w:rPr>
          <w:rFonts w:hint="default" w:ascii="黑体" w:hAnsi="黑体" w:eastAsia="黑体" w:cs="黑体"/>
          <w:b/>
          <w:bCs/>
          <w:color w:val="000000"/>
          <w:sz w:val="32"/>
          <w:szCs w:val="32"/>
          <w:lang w:val="en-US" w:eastAsia="zh-CN" w:bidi="ar"/>
        </w:rPr>
        <w:t>融资要约条件</w:t>
      </w:r>
    </w:p>
    <w:p>
      <w:pPr>
        <w:ind w:firstLine="640" w:firstLineChars="200"/>
        <w:rPr>
          <w:rFonts w:hint="eastAsia" w:ascii="仿宋_GB2312" w:hAnsi="仿宋_GB2312" w:eastAsia="仿宋_GB2312" w:cs="仿宋_GB2312"/>
          <w:color w:val="000000"/>
          <w:kern w:val="0"/>
          <w:sz w:val="32"/>
          <w:szCs w:val="32"/>
          <w:lang w:val="en-US" w:eastAsia="zh-CN" w:bidi="ar"/>
        </w:rPr>
      </w:pPr>
      <w:r>
        <w:rPr>
          <w:rFonts w:hint="default" w:ascii="仿宋_GB2312" w:hAnsi="仿宋_GB2312" w:eastAsia="仿宋_GB2312" w:cs="仿宋_GB2312"/>
          <w:color w:val="000000"/>
          <w:kern w:val="0"/>
          <w:sz w:val="32"/>
          <w:szCs w:val="32"/>
          <w:lang w:val="en-US" w:eastAsia="zh-CN" w:bidi="ar"/>
        </w:rPr>
        <w:t>我公司已预设</w:t>
      </w:r>
      <w:r>
        <w:rPr>
          <w:rFonts w:hint="eastAsia" w:ascii="仿宋_GB2312" w:hAnsi="仿宋_GB2312" w:eastAsia="仿宋_GB2312" w:cs="仿宋_GB2312"/>
          <w:color w:val="000000"/>
          <w:kern w:val="0"/>
          <w:sz w:val="32"/>
          <w:szCs w:val="32"/>
          <w:lang w:val="en-US" w:eastAsia="zh-CN" w:bidi="ar"/>
        </w:rPr>
        <w:t>融资</w:t>
      </w:r>
      <w:r>
        <w:rPr>
          <w:rFonts w:hint="default" w:ascii="仿宋_GB2312" w:hAnsi="仿宋_GB2312" w:eastAsia="仿宋_GB2312" w:cs="仿宋_GB2312"/>
          <w:color w:val="000000"/>
          <w:kern w:val="0"/>
          <w:sz w:val="32"/>
          <w:szCs w:val="32"/>
          <w:lang w:val="en-US" w:eastAsia="zh-CN" w:bidi="ar"/>
        </w:rPr>
        <w:t>方案报送模板</w:t>
      </w:r>
      <w:r>
        <w:rPr>
          <w:rFonts w:hint="eastAsia" w:ascii="仿宋_GB2312" w:hAnsi="仿宋_GB2312" w:eastAsia="仿宋_GB2312" w:cs="仿宋_GB2312"/>
          <w:color w:val="000000"/>
          <w:kern w:val="0"/>
          <w:sz w:val="32"/>
          <w:szCs w:val="32"/>
          <w:lang w:val="en-US" w:eastAsia="zh-CN" w:bidi="ar"/>
        </w:rPr>
        <w:t>（详见附件）</w:t>
      </w:r>
      <w:r>
        <w:rPr>
          <w:rFonts w:hint="default" w:ascii="仿宋_GB2312" w:hAnsi="仿宋_GB2312" w:eastAsia="仿宋_GB2312" w:cs="仿宋_GB2312"/>
          <w:color w:val="000000"/>
          <w:kern w:val="0"/>
          <w:sz w:val="32"/>
          <w:szCs w:val="32"/>
          <w:lang w:val="en-US" w:eastAsia="zh-CN" w:bidi="ar"/>
        </w:rPr>
        <w:t>，对方案的交易结构、融资主体、融资额度、融资期限、融资成本、资金用途、还本付息方式、增信措施、资金到位时间、其他条件等进行规范，模板内容构成本次融资要约条件。请各</w:t>
      </w:r>
      <w:r>
        <w:rPr>
          <w:rFonts w:hint="eastAsia" w:ascii="仿宋_GB2312" w:hAnsi="仿宋_GB2312" w:eastAsia="仿宋_GB2312" w:cs="仿宋_GB2312"/>
          <w:color w:val="000000"/>
          <w:kern w:val="0"/>
          <w:sz w:val="32"/>
          <w:szCs w:val="32"/>
          <w:lang w:val="en-US" w:eastAsia="zh-CN" w:bidi="ar"/>
        </w:rPr>
        <w:t>银行金融机构</w:t>
      </w:r>
      <w:r>
        <w:rPr>
          <w:rFonts w:hint="default" w:ascii="仿宋_GB2312" w:hAnsi="仿宋_GB2312" w:eastAsia="仿宋_GB2312" w:cs="仿宋_GB2312"/>
          <w:color w:val="000000"/>
          <w:kern w:val="0"/>
          <w:sz w:val="32"/>
          <w:szCs w:val="32"/>
          <w:lang w:val="en-US" w:eastAsia="zh-CN" w:bidi="ar"/>
        </w:rPr>
        <w:t>结合自身合同文本相关条款，仔细填列方案模板</w:t>
      </w:r>
      <w:r>
        <w:rPr>
          <w:rFonts w:hint="eastAsia" w:ascii="仿宋_GB2312" w:hAnsi="仿宋_GB2312" w:eastAsia="仿宋_GB2312" w:cs="仿宋_GB2312"/>
          <w:color w:val="000000"/>
          <w:kern w:val="0"/>
          <w:sz w:val="32"/>
          <w:szCs w:val="32"/>
          <w:lang w:val="en-US" w:eastAsia="zh-CN" w:bidi="ar"/>
        </w:rPr>
        <w:t>。</w:t>
      </w:r>
    </w:p>
    <w:p>
      <w:pPr>
        <w:numPr>
          <w:ilvl w:val="0"/>
          <w:numId w:val="0"/>
        </w:numPr>
        <w:ind w:firstLine="643" w:firstLineChars="200"/>
        <w:rPr>
          <w:rFonts w:hint="eastAsia" w:ascii="黑体" w:hAnsi="黑体" w:eastAsia="黑体" w:cs="黑体"/>
          <w:b/>
          <w:bCs/>
          <w:color w:val="000000"/>
          <w:sz w:val="32"/>
          <w:szCs w:val="32"/>
          <w:lang w:val="en-US" w:eastAsia="zh-CN" w:bidi="ar"/>
        </w:rPr>
      </w:pPr>
      <w:r>
        <w:rPr>
          <w:rFonts w:hint="eastAsia" w:ascii="黑体" w:hAnsi="黑体" w:eastAsia="黑体" w:cs="黑体"/>
          <w:b/>
          <w:bCs/>
          <w:color w:val="000000"/>
          <w:sz w:val="32"/>
          <w:szCs w:val="32"/>
          <w:lang w:val="en-US" w:eastAsia="zh-CN" w:bidi="ar"/>
        </w:rPr>
        <w:t>六、</w:t>
      </w:r>
      <w:r>
        <w:rPr>
          <w:rFonts w:hint="default" w:ascii="黑体" w:hAnsi="黑体" w:eastAsia="黑体" w:cs="黑体"/>
          <w:b/>
          <w:bCs/>
          <w:color w:val="000000"/>
          <w:sz w:val="32"/>
          <w:szCs w:val="32"/>
          <w:lang w:val="en-US" w:eastAsia="zh-CN" w:bidi="ar"/>
        </w:rPr>
        <w:t>方案报送途径和截止日期</w:t>
      </w:r>
    </w:p>
    <w:p>
      <w:pPr>
        <w:ind w:firstLine="640" w:firstLineChars="200"/>
        <w:rPr>
          <w:rFonts w:hint="eastAsia" w:ascii="Calibri" w:hAnsi="Calibri" w:eastAsia="仿宋_GB2312" w:cs="仿宋_GB2312"/>
          <w:sz w:val="32"/>
          <w:szCs w:val="32"/>
          <w:lang w:val="en-US" w:eastAsia="zh-CN"/>
        </w:rPr>
      </w:pPr>
      <w:r>
        <w:rPr>
          <w:rFonts w:hint="default" w:ascii="Calibri" w:hAnsi="Calibri" w:eastAsia="仿宋_GB2312" w:cs="仿宋_GB2312"/>
          <w:sz w:val="32"/>
          <w:szCs w:val="32"/>
          <w:lang w:val="en-US" w:eastAsia="zh-CN"/>
        </w:rPr>
        <w:t>本次方案征集期为10日，2023年6月1</w:t>
      </w:r>
      <w:r>
        <w:rPr>
          <w:rFonts w:hint="eastAsia" w:ascii="Calibri" w:hAnsi="Calibri" w:eastAsia="仿宋_GB2312" w:cs="仿宋_GB2312"/>
          <w:sz w:val="32"/>
          <w:szCs w:val="32"/>
          <w:lang w:val="en-US" w:eastAsia="zh-CN"/>
        </w:rPr>
        <w:t>1</w:t>
      </w:r>
      <w:r>
        <w:rPr>
          <w:rFonts w:hint="default" w:ascii="Calibri" w:hAnsi="Calibri" w:eastAsia="仿宋_GB2312" w:cs="仿宋_GB2312"/>
          <w:sz w:val="32"/>
          <w:szCs w:val="32"/>
          <w:lang w:val="en-US" w:eastAsia="zh-CN"/>
        </w:rPr>
        <w:t>日</w:t>
      </w:r>
      <w:r>
        <w:rPr>
          <w:rFonts w:hint="eastAsia" w:ascii="Calibri" w:hAnsi="Calibri" w:eastAsia="仿宋_GB2312" w:cs="仿宋_GB2312"/>
          <w:sz w:val="32"/>
          <w:szCs w:val="32"/>
          <w:lang w:val="en-US" w:eastAsia="zh-CN"/>
        </w:rPr>
        <w:t>截止。请银行金融机构在以上融资要约条件基础上设计融资方案，并将正式融资方案加盖公章后扫描发送至我公司联系人员邮箱。邮件标题中请注明“（方案报送机构全称）+【边缘云项目贷】”，并在评审开始时间前将融资方案纸质原件送达我公司。</w:t>
      </w:r>
    </w:p>
    <w:p>
      <w:pPr>
        <w:widowControl w:val="0"/>
        <w:spacing w:beforeAutospacing="0" w:after="120" w:afterLines="0" w:afterAutospacing="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（一）参选文件递交截止时间（开选时间）：2023年6月11日18点；逾期送达的参选文件不予接收。</w:t>
      </w:r>
    </w:p>
    <w:p>
      <w:pPr>
        <w:widowControl w:val="0"/>
        <w:spacing w:beforeAutospacing="0" w:after="120" w:afterLines="0" w:afterAutospacing="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（二）参选文件递交地点（开选地点）：许昌市建安大道东段财政局大楼4楼401金融业务部。</w:t>
      </w:r>
    </w:p>
    <w:p>
      <w:pPr>
        <w:widowControl w:val="0"/>
        <w:spacing w:beforeAutospacing="0" w:after="120" w:afterLines="0" w:afterAutospacing="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（三）参选文件应密封。</w:t>
      </w:r>
    </w:p>
    <w:p>
      <w:pPr>
        <w:widowControl w:val="0"/>
        <w:spacing w:beforeAutospacing="0" w:after="120" w:afterLines="0" w:afterAutospacing="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（四）参选须知：本次招选接受邮寄/快递的参选文件。邮寄/快递方式提交的须在参选截止时间前寄达。</w:t>
      </w:r>
    </w:p>
    <w:p>
      <w:pPr>
        <w:pStyle w:val="7"/>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right="0" w:rightChars="0" w:firstLine="643" w:firstLineChars="200"/>
        <w:jc w:val="both"/>
        <w:textAlignment w:val="auto"/>
        <w:rPr>
          <w:rFonts w:hint="eastAsia" w:ascii="黑体" w:hAnsi="黑体" w:eastAsia="黑体" w:cs="黑体"/>
          <w:b/>
          <w:bCs/>
          <w:kern w:val="2"/>
          <w:sz w:val="32"/>
          <w:szCs w:val="32"/>
          <w:lang w:val="en-US" w:eastAsia="zh-CN" w:bidi="ar-SA"/>
        </w:rPr>
      </w:pPr>
      <w:r>
        <w:rPr>
          <w:rFonts w:hint="eastAsia" w:ascii="黑体" w:hAnsi="黑体" w:eastAsia="黑体" w:cs="黑体"/>
          <w:b/>
          <w:bCs/>
          <w:kern w:val="2"/>
          <w:sz w:val="32"/>
          <w:szCs w:val="32"/>
          <w:lang w:val="en-US" w:eastAsia="zh-CN" w:bidi="ar-SA"/>
        </w:rPr>
        <w:t>七、公告网站</w:t>
      </w:r>
    </w:p>
    <w:p>
      <w:pPr>
        <w:widowControl w:val="0"/>
        <w:spacing w:beforeAutospacing="0" w:after="120" w:afterLines="0" w:afterAutospacing="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本征集公告同步在许昌市投资集团门户网站公开发布，各参选银行金融机构可通过上述网站查阅公告，具体网址链接如下。</w:t>
      </w:r>
    </w:p>
    <w:p>
      <w:pPr>
        <w:widowControl w:val="0"/>
        <w:spacing w:beforeAutospacing="0" w:after="120" w:afterLines="0" w:afterAutospacing="0"/>
        <w:ind w:firstLine="640" w:firstLineChars="200"/>
        <w:jc w:val="both"/>
        <w:rPr>
          <w:rFonts w:hint="eastAsia"/>
          <w:lang w:val="en-US" w:eastAsia="zh-CN"/>
        </w:rPr>
      </w:pPr>
      <w:r>
        <w:rPr>
          <w:rFonts w:hint="eastAsia" w:ascii="Calibri" w:hAnsi="Calibri" w:eastAsia="仿宋_GB2312" w:cs="仿宋_GB2312"/>
          <w:kern w:val="2"/>
          <w:sz w:val="32"/>
          <w:szCs w:val="32"/>
          <w:lang w:val="en-US" w:eastAsia="zh-CN" w:bidi="ar-SA"/>
        </w:rPr>
        <w:t>许昌市投资集团门户网站：http://xcstzzgs.cn/（检索“许昌市投资集团有限公司</w:t>
      </w:r>
      <w:r>
        <w:rPr>
          <w:rFonts w:hint="eastAsia" w:ascii="Times New Roman" w:hAnsi="Calibri" w:eastAsia="仿宋_GB2312" w:cs="Calibri"/>
          <w:kern w:val="0"/>
          <w:sz w:val="32"/>
          <w:szCs w:val="32"/>
          <w:lang w:val="en-US" w:eastAsia="zh-CN"/>
        </w:rPr>
        <w:t>关于公开比选银行金融机构开展边缘云项目融资合作方案的公告</w:t>
      </w:r>
      <w:r>
        <w:rPr>
          <w:rFonts w:hint="eastAsia" w:ascii="Calibri" w:hAnsi="Calibri" w:eastAsia="仿宋_GB2312" w:cs="仿宋_GB2312"/>
          <w:kern w:val="2"/>
          <w:sz w:val="32"/>
          <w:szCs w:val="32"/>
          <w:lang w:val="en-US" w:eastAsia="zh-CN" w:bidi="ar-SA"/>
        </w:rPr>
        <w:t>”即可查阅本公告）。</w:t>
      </w:r>
    </w:p>
    <w:p>
      <w:pPr>
        <w:numPr>
          <w:ilvl w:val="0"/>
          <w:numId w:val="0"/>
        </w:numPr>
        <w:ind w:left="840" w:leftChars="0"/>
        <w:rPr>
          <w:rFonts w:hint="default" w:ascii="黑体" w:hAnsi="黑体" w:eastAsia="黑体" w:cs="黑体"/>
          <w:b/>
          <w:bCs/>
          <w:color w:val="000000"/>
          <w:sz w:val="32"/>
          <w:szCs w:val="32"/>
          <w:lang w:val="en-US" w:eastAsia="zh-CN" w:bidi="ar"/>
        </w:rPr>
      </w:pPr>
      <w:r>
        <w:rPr>
          <w:rFonts w:hint="eastAsia" w:ascii="黑体" w:hAnsi="黑体" w:eastAsia="黑体" w:cs="黑体"/>
          <w:b/>
          <w:bCs/>
          <w:color w:val="000000"/>
          <w:sz w:val="32"/>
          <w:szCs w:val="32"/>
          <w:lang w:val="en-US" w:eastAsia="zh-CN" w:bidi="ar"/>
        </w:rPr>
        <w:t>八、评审事宜</w:t>
      </w:r>
    </w:p>
    <w:p>
      <w:pPr>
        <w:ind w:firstLine="640" w:firstLineChars="200"/>
        <w:rPr>
          <w:rFonts w:hint="eastAsia" w:ascii="Calibri" w:hAnsi="Calibri" w:eastAsia="仿宋_GB2312" w:cs="仿宋_GB2312"/>
          <w:sz w:val="32"/>
          <w:szCs w:val="32"/>
          <w:lang w:val="en-US" w:eastAsia="zh-CN"/>
        </w:rPr>
      </w:pPr>
      <w:r>
        <w:rPr>
          <w:rFonts w:hint="eastAsia" w:ascii="Calibri" w:hAnsi="Calibri" w:eastAsia="仿宋_GB2312" w:cs="仿宋_GB2312"/>
          <w:sz w:val="32"/>
          <w:szCs w:val="32"/>
          <w:lang w:val="en-US" w:eastAsia="zh-CN"/>
        </w:rPr>
        <w:t>我公司对汇总收集到的方案进行评审，根据方案要素综合评判选出一个或多个重点推进方案，其余方案纳入我公司融资方案储备库备选。我公司同步推进各方案，单个方案达到报审条件（如取得融资授信或具备提款条件等）后，一事一议，逐笔按要求履行方案报审程序。</w:t>
      </w:r>
    </w:p>
    <w:p>
      <w:pPr>
        <w:ind w:firstLine="640" w:firstLineChars="200"/>
        <w:rPr>
          <w:rFonts w:hint="eastAsia" w:ascii="Calibri" w:hAnsi="Calibri" w:eastAsia="仿宋_GB2312" w:cs="仿宋_GB2312"/>
          <w:sz w:val="32"/>
          <w:szCs w:val="32"/>
          <w:lang w:val="en-US" w:eastAsia="zh-CN"/>
        </w:rPr>
      </w:pPr>
      <w:r>
        <w:rPr>
          <w:rFonts w:hint="eastAsia" w:ascii="Calibri" w:hAnsi="Calibri" w:eastAsia="仿宋_GB2312" w:cs="仿宋_GB2312"/>
          <w:sz w:val="32"/>
          <w:szCs w:val="32"/>
          <w:lang w:val="en-US" w:eastAsia="zh-CN"/>
        </w:rPr>
        <w:t>方案通过我公司审批后可启动合同文本谈判、现场签约、核保（如有）、开户（如有）等，我公司根据资金需求情况按授信储备库中各已具备提款条件融资方案综合融资成本由低至高的顺序择机提款，参选银行金融机构授信资金应于2023年7月31日之前到位，若参选融资方案为根据公司资金需求节点分次提款的，参选银行金融机构需于上述期限内到位首期融资款项，超期未提款的融资方案视为自动作废，参选银行金融机构仅可参与我公司后续期次方案征集活动。</w:t>
      </w:r>
    </w:p>
    <w:p>
      <w:pPr>
        <w:numPr>
          <w:ilvl w:val="0"/>
          <w:numId w:val="0"/>
        </w:numPr>
        <w:ind w:left="840" w:leftChars="0"/>
        <w:rPr>
          <w:rFonts w:hint="eastAsia" w:ascii="黑体" w:hAnsi="黑体" w:eastAsia="黑体" w:cs="黑体"/>
          <w:b/>
          <w:bCs/>
          <w:color w:val="000000"/>
          <w:sz w:val="32"/>
          <w:szCs w:val="32"/>
          <w:lang w:val="en-US" w:eastAsia="zh-CN" w:bidi="ar"/>
        </w:rPr>
      </w:pPr>
      <w:r>
        <w:rPr>
          <w:rFonts w:hint="eastAsia" w:ascii="黑体" w:hAnsi="黑体" w:eastAsia="黑体" w:cs="黑体"/>
          <w:b/>
          <w:bCs/>
          <w:color w:val="000000"/>
          <w:sz w:val="32"/>
          <w:szCs w:val="32"/>
          <w:lang w:val="en-US" w:eastAsia="zh-CN" w:bidi="ar"/>
        </w:rPr>
        <w:t>九、注意事项</w:t>
      </w:r>
    </w:p>
    <w:p>
      <w:pPr>
        <w:widowControl w:val="0"/>
        <w:spacing w:after="120" w:afterLines="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一）各银行金融机构报送的方案不得要求我公司或融资主体向融资合作机构外的第三方支付任何财务顾问费、融资服务费等类似居间费用。对于方案后续实施时由我公司承担费用的律师事务所、资产评估公司等中介服务机构或保险公司、资金托管银行等金融服务机构，须在方案中明确机构全称、服务类型和费用收取等相关细项。</w:t>
      </w:r>
    </w:p>
    <w:p>
      <w:pPr>
        <w:widowControl w:val="0"/>
        <w:spacing w:after="120" w:afterLines="0"/>
        <w:ind w:firstLine="640" w:firstLineChars="200"/>
        <w:jc w:val="both"/>
        <w:rPr>
          <w:rFonts w:hint="eastAsia" w:ascii="Calibri" w:hAnsi="Calibri" w:eastAsia="仿宋_GB2312" w:cs="仿宋_GB2312"/>
          <w:kern w:val="2"/>
          <w:sz w:val="32"/>
          <w:szCs w:val="32"/>
          <w:lang w:val="en-US" w:eastAsia="zh-CN" w:bidi="ar-SA"/>
        </w:rPr>
      </w:pPr>
      <w:r>
        <w:rPr>
          <w:rFonts w:hint="eastAsia" w:ascii="Calibri" w:hAnsi="Calibri" w:eastAsia="仿宋_GB2312" w:cs="仿宋_GB2312"/>
          <w:kern w:val="2"/>
          <w:sz w:val="32"/>
          <w:szCs w:val="32"/>
          <w:lang w:val="en-US" w:eastAsia="zh-CN" w:bidi="ar-SA"/>
        </w:rPr>
        <w:t>（二）各银行金融机构向我公司报送的融资方案，如因任何因素导致成本上升等方案要素发生不利变化或报送方案因政策变动等原因后续短期内确无法继续推进落实的，需向我公司提供授信评审结果，或出具加盖公章的《关于无法继续推进××方案的函》等书面函件或以电子邮件的形式及时告知我方相关调整情况。如在方案细化、落实或审批中要素有调整的，需向我公司出具加盖公章的《补充方案》并写明调整原因，我公司有权根据调整情况终止方案。对于报送融资方案后无法按原方案落实且拒不向我公司出具《关于无法继续推进××方案的函》或《补充方案》的银行金融机构，我公司有权采取包括但不限于列入黑名单处理，在一定期限内不收取该银行金融机构报送的任何投融资合作方案。</w:t>
      </w:r>
    </w:p>
    <w:p>
      <w:pPr>
        <w:numPr>
          <w:ilvl w:val="0"/>
          <w:numId w:val="0"/>
        </w:numPr>
        <w:ind w:firstLine="643" w:firstLineChars="200"/>
        <w:rPr>
          <w:rFonts w:hint="eastAsia" w:ascii="黑体" w:hAnsi="黑体" w:eastAsia="黑体" w:cs="黑体"/>
          <w:b/>
          <w:bCs/>
          <w:color w:val="000000"/>
          <w:sz w:val="32"/>
          <w:szCs w:val="32"/>
          <w:lang w:val="en-US" w:eastAsia="zh-CN" w:bidi="ar"/>
        </w:rPr>
      </w:pPr>
      <w:r>
        <w:rPr>
          <w:rFonts w:hint="eastAsia" w:ascii="黑体" w:hAnsi="黑体" w:eastAsia="黑体" w:cs="黑体"/>
          <w:b/>
          <w:bCs/>
          <w:color w:val="000000"/>
          <w:sz w:val="32"/>
          <w:szCs w:val="32"/>
          <w:lang w:val="en-US" w:eastAsia="zh-CN" w:bidi="ar"/>
        </w:rPr>
        <w:t>十、联系方式</w:t>
      </w:r>
    </w:p>
    <w:p>
      <w:pPr>
        <w:numPr>
          <w:ilvl w:val="0"/>
          <w:numId w:val="0"/>
        </w:numPr>
        <w:ind w:firstLine="640" w:firstLineChars="200"/>
        <w:rPr>
          <w:rFonts w:hint="eastAsia"/>
          <w:color w:val="auto"/>
          <w:lang w:val="en-US" w:eastAsia="zh-CN"/>
        </w:rPr>
      </w:pPr>
      <w:r>
        <w:rPr>
          <w:rFonts w:hint="eastAsia" w:ascii="仿宋_GB2312" w:hAnsi="仿宋_GB2312" w:eastAsia="仿宋_GB2312" w:cs="仿宋_GB2312"/>
          <w:color w:val="000000"/>
          <w:kern w:val="0"/>
          <w:sz w:val="32"/>
          <w:szCs w:val="32"/>
          <w:lang w:val="en-US" w:eastAsia="zh-CN" w:bidi="ar"/>
        </w:rPr>
        <w:t>韩先生</w:t>
      </w:r>
      <w:r>
        <w:rPr>
          <w:rFonts w:hint="default" w:ascii="仿宋_GB2312" w:hAnsi="仿宋_GB2312" w:eastAsia="仿宋_GB2312" w:cs="仿宋_GB2312"/>
          <w:color w:val="000000"/>
          <w:kern w:val="0"/>
          <w:sz w:val="32"/>
          <w:szCs w:val="32"/>
          <w:lang w:val="en-US" w:eastAsia="zh-CN" w:bidi="ar"/>
        </w:rPr>
        <w:t>，</w:t>
      </w:r>
      <w:r>
        <w:rPr>
          <w:rFonts w:hint="eastAsia" w:ascii="仿宋_GB2312" w:hAnsi="仿宋_GB2312" w:eastAsia="仿宋_GB2312" w:cs="仿宋_GB2312"/>
          <w:color w:val="000000"/>
          <w:kern w:val="0"/>
          <w:sz w:val="32"/>
          <w:szCs w:val="32"/>
          <w:lang w:val="en-US" w:eastAsia="zh-CN" w:bidi="ar"/>
        </w:rPr>
        <w:t>13673691380，0374-2676561，</w:t>
      </w:r>
      <w:r>
        <w:rPr>
          <w:rFonts w:hint="eastAsia"/>
          <w:b w:val="0"/>
          <w:bCs w:val="0"/>
          <w:color w:val="auto"/>
          <w:sz w:val="28"/>
          <w:szCs w:val="28"/>
          <w:lang w:val="en-US" w:eastAsia="zh-CN"/>
        </w:rPr>
        <w:fldChar w:fldCharType="begin"/>
      </w:r>
      <w:r>
        <w:rPr>
          <w:rFonts w:hint="eastAsia"/>
          <w:b w:val="0"/>
          <w:bCs w:val="0"/>
          <w:color w:val="auto"/>
          <w:sz w:val="28"/>
          <w:szCs w:val="28"/>
          <w:lang w:val="en-US" w:eastAsia="zh-CN"/>
        </w:rPr>
        <w:instrText xml:space="preserve"> HYPERLINK "mailto:xctzjtrzb@163.com" </w:instrText>
      </w:r>
      <w:r>
        <w:rPr>
          <w:rFonts w:hint="eastAsia"/>
          <w:b w:val="0"/>
          <w:bCs w:val="0"/>
          <w:color w:val="auto"/>
          <w:sz w:val="28"/>
          <w:szCs w:val="28"/>
          <w:lang w:val="en-US" w:eastAsia="zh-CN"/>
        </w:rPr>
        <w:fldChar w:fldCharType="separate"/>
      </w:r>
      <w:r>
        <w:rPr>
          <w:rStyle w:val="10"/>
          <w:rFonts w:hint="eastAsia"/>
          <w:b w:val="0"/>
          <w:bCs w:val="0"/>
          <w:color w:val="auto"/>
          <w:sz w:val="28"/>
          <w:szCs w:val="28"/>
          <w:lang w:val="en-US" w:eastAsia="zh-CN"/>
        </w:rPr>
        <w:t>xctzjtrzb@163.com</w:t>
      </w:r>
      <w:r>
        <w:rPr>
          <w:rFonts w:hint="eastAsia"/>
          <w:b w:val="0"/>
          <w:bCs w:val="0"/>
          <w:color w:val="auto"/>
          <w:sz w:val="28"/>
          <w:szCs w:val="28"/>
          <w:lang w:val="en-US" w:eastAsia="zh-CN"/>
        </w:rPr>
        <w:fldChar w:fldCharType="end"/>
      </w:r>
      <w:r>
        <w:rPr>
          <w:rFonts w:hint="eastAsia"/>
          <w:b w:val="0"/>
          <w:bCs w:val="0"/>
          <w:color w:val="auto"/>
          <w:sz w:val="28"/>
          <w:szCs w:val="28"/>
          <w:lang w:val="en-US" w:eastAsia="zh-CN"/>
        </w:rPr>
        <w:t>。</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right="0"/>
        <w:jc w:val="both"/>
        <w:textAlignment w:val="auto"/>
        <w:rPr>
          <w:rFonts w:hint="eastAsia" w:ascii="仿宋" w:hAnsi="仿宋" w:eastAsia="仿宋" w:cs="Times New Roman"/>
          <w:b w:val="0"/>
          <w:bCs w:val="0"/>
          <w:kern w:val="2"/>
          <w:sz w:val="32"/>
          <w:szCs w:val="32"/>
          <w:lang w:val="en-US" w:eastAsia="zh-CN" w:bidi="ar-SA"/>
        </w:rPr>
      </w:pP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480" w:lineRule="auto"/>
        <w:ind w:left="0" w:right="0" w:firstLine="420"/>
        <w:jc w:val="right"/>
        <w:textAlignment w:val="auto"/>
        <w:rPr>
          <w:rFonts w:hint="eastAsia"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许昌市投资集团有限公司</w:t>
      </w:r>
    </w:p>
    <w:p>
      <w:pPr>
        <w:pStyle w:val="7"/>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val="0"/>
        <w:overflowPunct/>
        <w:topLinePunct w:val="0"/>
        <w:autoSpaceDE/>
        <w:autoSpaceDN/>
        <w:bidi w:val="0"/>
        <w:adjustRightInd/>
        <w:snapToGrid/>
        <w:spacing w:before="0" w:beforeAutospacing="0" w:after="0" w:afterAutospacing="0" w:line="480" w:lineRule="auto"/>
        <w:ind w:left="0" w:right="0" w:firstLine="420"/>
        <w:jc w:val="right"/>
        <w:textAlignment w:val="auto"/>
        <w:rPr>
          <w:rFonts w:hint="default" w:ascii="仿宋" w:hAnsi="仿宋" w:eastAsia="仿宋" w:cs="Times New Roman"/>
          <w:b w:val="0"/>
          <w:bCs w:val="0"/>
          <w:kern w:val="2"/>
          <w:sz w:val="32"/>
          <w:szCs w:val="32"/>
          <w:lang w:val="en-US" w:eastAsia="zh-CN" w:bidi="ar-SA"/>
        </w:rPr>
      </w:pPr>
      <w:r>
        <w:rPr>
          <w:rFonts w:hint="eastAsia" w:ascii="仿宋" w:hAnsi="仿宋" w:eastAsia="仿宋" w:cs="Times New Roman"/>
          <w:b w:val="0"/>
          <w:bCs w:val="0"/>
          <w:kern w:val="2"/>
          <w:sz w:val="32"/>
          <w:szCs w:val="32"/>
          <w:lang w:val="en-US" w:eastAsia="zh-CN" w:bidi="ar-SA"/>
        </w:rPr>
        <w:t xml:space="preserve">   2023年6月1日</w:t>
      </w:r>
    </w:p>
    <w:p>
      <w:pPr>
        <w:rPr>
          <w:rFonts w:hint="eastAsia"/>
        </w:rPr>
      </w:pPr>
    </w:p>
    <w:p>
      <w:pPr>
        <w:rPr>
          <w:rFonts w:hint="eastAsia"/>
        </w:rPr>
      </w:pPr>
    </w:p>
    <w:p>
      <w:pPr>
        <w:pStyle w:val="4"/>
        <w:spacing w:beforeAutospacing="0" w:afterAutospacing="0"/>
        <w:rPr>
          <w:rFonts w:hint="eastAsia" w:eastAsia="仿宋_GB2312" w:cs="仿宋_GB2312"/>
          <w:b w:val="0"/>
          <w:bCs w:val="0"/>
          <w:sz w:val="32"/>
          <w:szCs w:val="32"/>
          <w:lang w:val="en-US" w:eastAsia="zh-CN"/>
        </w:rPr>
      </w:pPr>
    </w:p>
    <w:p>
      <w:pPr>
        <w:pStyle w:val="4"/>
        <w:spacing w:beforeAutospacing="0" w:afterAutospacing="0"/>
        <w:rPr>
          <w:rFonts w:hint="eastAsia" w:eastAsia="仿宋_GB2312" w:cs="仿宋_GB2312"/>
          <w:b w:val="0"/>
          <w:bCs w:val="0"/>
          <w:sz w:val="32"/>
          <w:szCs w:val="32"/>
          <w:lang w:val="en-US" w:eastAsia="zh-CN"/>
        </w:rPr>
      </w:pPr>
    </w:p>
    <w:p>
      <w:pPr>
        <w:pStyle w:val="4"/>
        <w:spacing w:beforeAutospacing="0" w:afterAutospacing="0"/>
        <w:rPr>
          <w:rFonts w:hint="eastAsia" w:eastAsia="仿宋_GB2312" w:cs="仿宋_GB2312"/>
          <w:b w:val="0"/>
          <w:bCs w:val="0"/>
          <w:sz w:val="32"/>
          <w:szCs w:val="32"/>
          <w:lang w:val="en-US" w:eastAsia="zh-CN"/>
        </w:rPr>
      </w:pPr>
    </w:p>
    <w:p>
      <w:pPr>
        <w:pStyle w:val="4"/>
        <w:spacing w:beforeAutospacing="0" w:afterAutospacing="0"/>
        <w:rPr>
          <w:rFonts w:hint="eastAsia" w:eastAsia="仿宋_GB2312" w:cs="仿宋_GB2312"/>
          <w:b w:val="0"/>
          <w:bCs w:val="0"/>
          <w:sz w:val="32"/>
          <w:szCs w:val="32"/>
          <w:lang w:val="en-US" w:eastAsia="zh-CN"/>
        </w:rPr>
      </w:pPr>
    </w:p>
    <w:p>
      <w:pPr>
        <w:pStyle w:val="4"/>
        <w:spacing w:beforeAutospacing="0" w:afterAutospacing="0"/>
        <w:rPr>
          <w:rFonts w:hint="eastAsia" w:eastAsia="仿宋_GB2312" w:cs="仿宋_GB2312"/>
          <w:b w:val="0"/>
          <w:bCs w:val="0"/>
          <w:sz w:val="32"/>
          <w:szCs w:val="32"/>
          <w:lang w:val="en-US" w:eastAsia="zh-CN"/>
        </w:rPr>
      </w:pPr>
    </w:p>
    <w:p>
      <w:pPr>
        <w:rPr>
          <w:rFonts w:hint="eastAsia" w:eastAsia="仿宋_GB2312" w:cs="仿宋_GB2312"/>
          <w:b w:val="0"/>
          <w:bCs w:val="0"/>
          <w:sz w:val="32"/>
          <w:szCs w:val="32"/>
          <w:lang w:val="en-US" w:eastAsia="zh-CN"/>
        </w:rPr>
      </w:pPr>
    </w:p>
    <w:p>
      <w:pPr>
        <w:pStyle w:val="2"/>
        <w:rPr>
          <w:rFonts w:hint="eastAsia" w:eastAsia="仿宋_GB2312" w:cs="仿宋_GB2312"/>
          <w:b w:val="0"/>
          <w:bCs w:val="0"/>
          <w:sz w:val="32"/>
          <w:szCs w:val="32"/>
          <w:lang w:val="en-US" w:eastAsia="zh-CN"/>
        </w:rPr>
      </w:pPr>
    </w:p>
    <w:p>
      <w:pPr>
        <w:rPr>
          <w:rFonts w:hint="eastAsia" w:eastAsia="仿宋_GB2312" w:cs="仿宋_GB2312"/>
          <w:b w:val="0"/>
          <w:bCs w:val="0"/>
          <w:sz w:val="32"/>
          <w:szCs w:val="32"/>
          <w:lang w:val="en-US" w:eastAsia="zh-CN"/>
        </w:rPr>
      </w:pPr>
    </w:p>
    <w:p>
      <w:pPr>
        <w:pStyle w:val="2"/>
        <w:rPr>
          <w:rFonts w:hint="eastAsia"/>
          <w:lang w:val="en-US" w:eastAsia="zh-CN"/>
        </w:rPr>
      </w:pPr>
    </w:p>
    <w:p>
      <w:pPr>
        <w:pStyle w:val="4"/>
        <w:spacing w:beforeAutospacing="0" w:afterAutospacing="0"/>
        <w:rPr>
          <w:rFonts w:hint="eastAsia" w:eastAsia="仿宋_GB2312" w:cs="仿宋_GB2312"/>
          <w:b w:val="0"/>
          <w:bCs w:val="0"/>
          <w:sz w:val="32"/>
          <w:szCs w:val="32"/>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4"/>
        <w:spacing w:beforeAutospacing="0" w:afterAutospacing="0"/>
        <w:rPr>
          <w:rFonts w:hint="eastAsia" w:eastAsia="仿宋_GB2312" w:cs="仿宋_GB2312"/>
          <w:b w:val="0"/>
          <w:bCs w:val="0"/>
          <w:sz w:val="32"/>
          <w:szCs w:val="32"/>
          <w:lang w:val="en-US" w:eastAsia="zh-CN"/>
        </w:rPr>
      </w:pPr>
    </w:p>
    <w:p>
      <w:pPr>
        <w:pStyle w:val="4"/>
        <w:spacing w:beforeAutospacing="0" w:afterAutospacing="0"/>
        <w:rPr>
          <w:rFonts w:hint="eastAsia" w:eastAsia="仿宋_GB2312" w:cs="仿宋_GB2312"/>
          <w:b w:val="0"/>
          <w:bCs w:val="0"/>
          <w:sz w:val="32"/>
          <w:szCs w:val="32"/>
          <w:lang w:val="en-US" w:eastAsia="zh-CN"/>
        </w:rPr>
      </w:pPr>
      <w:r>
        <w:rPr>
          <w:rFonts w:hint="eastAsia" w:eastAsia="仿宋_GB2312" w:cs="仿宋_GB2312"/>
          <w:b w:val="0"/>
          <w:bCs w:val="0"/>
          <w:sz w:val="32"/>
          <w:szCs w:val="32"/>
          <w:lang w:val="en-US" w:eastAsia="zh-CN"/>
        </w:rPr>
        <w:t>附件：</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rPr>
        <w:t>XX</w:t>
      </w:r>
      <w:r>
        <w:rPr>
          <w:rFonts w:ascii="方正小标宋简体" w:hAnsi="方正小标宋简体" w:eastAsia="方正小标宋简体" w:cs="Times New Roman"/>
          <w:kern w:val="1"/>
          <w:sz w:val="44"/>
          <w:szCs w:val="44"/>
        </w:rPr>
        <w:t>银行XX分行/支行</w:t>
      </w:r>
    </w:p>
    <w:p>
      <w:pPr>
        <w:spacing w:line="520" w:lineRule="exact"/>
        <w:jc w:val="center"/>
        <w:rPr>
          <w:rFonts w:ascii="方正小标宋简体" w:hAnsi="方正小标宋简体" w:eastAsia="方正小标宋简体" w:cs="Times New Roman"/>
          <w:kern w:val="1"/>
          <w:sz w:val="44"/>
          <w:szCs w:val="44"/>
        </w:rPr>
      </w:pPr>
      <w:r>
        <w:rPr>
          <w:rFonts w:hint="eastAsia" w:ascii="方正小标宋简体" w:hAnsi="方正小标宋简体" w:eastAsia="方正小标宋简体" w:cs="Times New Roman"/>
          <w:kern w:val="1"/>
          <w:sz w:val="44"/>
          <w:szCs w:val="44"/>
          <w:lang w:val="en-US" w:eastAsia="zh-CN"/>
        </w:rPr>
        <w:t>项目</w:t>
      </w:r>
      <w:r>
        <w:rPr>
          <w:rFonts w:hint="eastAsia" w:ascii="方正小标宋简体" w:hAnsi="方正小标宋简体" w:eastAsia="方正小标宋简体" w:cs="Times New Roman"/>
          <w:kern w:val="1"/>
          <w:sz w:val="44"/>
          <w:szCs w:val="44"/>
        </w:rPr>
        <w:t>资金贷款</w:t>
      </w:r>
      <w:r>
        <w:rPr>
          <w:rFonts w:ascii="方正小标宋简体" w:hAnsi="方正小标宋简体" w:eastAsia="方正小标宋简体" w:cs="Times New Roman"/>
          <w:kern w:val="1"/>
          <w:sz w:val="44"/>
          <w:szCs w:val="44"/>
        </w:rPr>
        <w:t>方案（模板）</w:t>
      </w:r>
    </w:p>
    <w:p>
      <w:pPr>
        <w:spacing w:line="520" w:lineRule="exact"/>
        <w:jc w:val="center"/>
        <w:rPr>
          <w:rFonts w:ascii="方正小标宋简体" w:hAnsi="方正小标宋简体" w:eastAsia="方正小标宋简体" w:cs="Times New Roman"/>
          <w:kern w:val="1"/>
          <w:sz w:val="44"/>
          <w:szCs w:val="44"/>
        </w:rPr>
      </w:pPr>
    </w:p>
    <w:p>
      <w:pPr>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许昌市投资</w:t>
      </w:r>
      <w:r>
        <w:rPr>
          <w:rFonts w:hint="eastAsia" w:ascii="Times New Roman" w:hAnsi="Calibri" w:eastAsia="仿宋_GB2312" w:cs="Calibri"/>
          <w:kern w:val="0"/>
          <w:sz w:val="32"/>
          <w:szCs w:val="32"/>
        </w:rPr>
        <w:t>集团有限公司</w:t>
      </w:r>
      <w:r>
        <w:rPr>
          <w:rFonts w:ascii="Times New Roman" w:hAnsi="Calibri" w:eastAsia="仿宋_GB2312" w:cs="Calibri"/>
          <w:kern w:val="0"/>
          <w:sz w:val="32"/>
          <w:szCs w:val="32"/>
        </w:rPr>
        <w:t>、</w:t>
      </w:r>
      <w:r>
        <w:rPr>
          <w:rFonts w:hint="eastAsia" w:ascii="仿宋_GB2312" w:hAnsi="仿宋_GB2312" w:eastAsia="仿宋_GB2312" w:cs="仿宋_GB2312"/>
          <w:b w:val="0"/>
          <w:bCs w:val="0"/>
          <w:color w:val="000000"/>
          <w:sz w:val="32"/>
          <w:szCs w:val="32"/>
          <w:lang w:bidi="ar"/>
        </w:rPr>
        <w:t>许昌市市投大数据科技有限公司</w:t>
      </w:r>
      <w:r>
        <w:rPr>
          <w:rFonts w:hint="eastAsia" w:ascii="仿宋_GB2312" w:hAnsi="仿宋_GB2312" w:eastAsia="仿宋_GB2312" w:cs="仿宋_GB2312"/>
          <w:b w:val="0"/>
          <w:bCs w:val="0"/>
          <w:color w:val="000000"/>
          <w:sz w:val="32"/>
          <w:szCs w:val="32"/>
          <w:lang w:eastAsia="zh-CN" w:bidi="ar"/>
        </w:rPr>
        <w:t>：</w:t>
      </w:r>
    </w:p>
    <w:p>
      <w:pPr>
        <w:spacing w:line="520" w:lineRule="exact"/>
        <w:ind w:firstLine="640" w:firstLineChars="200"/>
        <w:rPr>
          <w:rFonts w:hint="eastAsia" w:ascii="Times New Roman" w:hAnsi="Calibri" w:eastAsia="仿宋_GB2312" w:cs="Calibri"/>
          <w:kern w:val="0"/>
          <w:sz w:val="32"/>
          <w:szCs w:val="32"/>
          <w:lang w:val="en-US" w:eastAsia="zh-CN"/>
        </w:rPr>
      </w:pPr>
      <w:r>
        <w:rPr>
          <w:rFonts w:hint="eastAsia" w:ascii="Times New Roman" w:hAnsi="Calibri" w:eastAsia="仿宋_GB2312" w:cs="Calibri"/>
          <w:kern w:val="0"/>
          <w:sz w:val="32"/>
          <w:szCs w:val="32"/>
        </w:rPr>
        <w:t>我公司已获悉贵公司发出的《</w:t>
      </w:r>
      <w:r>
        <w:rPr>
          <w:rFonts w:hint="eastAsia" w:ascii="Times New Roman" w:hAnsi="Calibri" w:eastAsia="仿宋_GB2312" w:cs="Calibri"/>
          <w:kern w:val="0"/>
          <w:sz w:val="32"/>
          <w:szCs w:val="32"/>
          <w:lang w:val="en-US" w:eastAsia="zh-CN"/>
        </w:rPr>
        <w:t>许昌市投资集团有限公司</w:t>
      </w:r>
    </w:p>
    <w:p>
      <w:pPr>
        <w:spacing w:line="520" w:lineRule="exact"/>
        <w:rPr>
          <w:rFonts w:ascii="Times New Roman" w:hAnsi="Calibri" w:eastAsia="仿宋_GB2312" w:cs="Calibri"/>
          <w:kern w:val="0"/>
          <w:sz w:val="32"/>
          <w:szCs w:val="32"/>
        </w:rPr>
      </w:pPr>
      <w:r>
        <w:rPr>
          <w:rFonts w:hint="eastAsia" w:ascii="Times New Roman" w:hAnsi="Calibri" w:eastAsia="仿宋_GB2312" w:cs="Calibri"/>
          <w:kern w:val="0"/>
          <w:sz w:val="32"/>
          <w:szCs w:val="32"/>
          <w:lang w:val="en-US" w:eastAsia="zh-CN"/>
        </w:rPr>
        <w:t>关于公开比选银行金融机构开展边缘云项目融资合作方案的公告</w:t>
      </w:r>
      <w:r>
        <w:rPr>
          <w:rFonts w:hint="eastAsia" w:ascii="Times New Roman" w:hAnsi="Calibri" w:eastAsia="仿宋_GB2312" w:cs="Calibri"/>
          <w:kern w:val="0"/>
          <w:sz w:val="32"/>
          <w:szCs w:val="32"/>
        </w:rPr>
        <w:t>》，经研究，我公司拟提供以下融资合作方案参选。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一、融资方案</w:t>
      </w:r>
    </w:p>
    <w:p>
      <w:pPr>
        <w:spacing w:line="520" w:lineRule="exact"/>
        <w:ind w:firstLine="643" w:firstLineChars="200"/>
        <w:rPr>
          <w:rFonts w:ascii="Times New Roman" w:hAnsi="Calibri" w:eastAsia="仿宋_GB2312" w:cs="Calibri"/>
          <w:b/>
          <w:kern w:val="0"/>
          <w:sz w:val="32"/>
          <w:szCs w:val="32"/>
        </w:rPr>
      </w:pPr>
      <w:r>
        <w:rPr>
          <w:rFonts w:hint="eastAsia" w:ascii="Times New Roman" w:hAnsi="Calibri" w:eastAsia="仿宋_GB2312" w:cs="Calibri"/>
          <w:b/>
          <w:kern w:val="0"/>
          <w:sz w:val="32"/>
          <w:szCs w:val="32"/>
        </w:rPr>
        <w:t>请各参选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结合自身合同文本相关条款，仔细填列参选方案模板。</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（一）交易结构：由各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自行拟定交易结构。</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（二）授信主体：由各</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w:t>
      </w:r>
      <w:r>
        <w:rPr>
          <w:rFonts w:hint="eastAsia" w:ascii="Times New Roman" w:hAnsi="Calibri" w:eastAsia="仿宋_GB2312" w:cs="Calibri"/>
          <w:kern w:val="0"/>
          <w:sz w:val="32"/>
          <w:szCs w:val="32"/>
          <w:lang w:val="en-US" w:eastAsia="zh-CN"/>
        </w:rPr>
        <w:t>项目确定</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（三）合作</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：XX银行XX分行/支行。</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（四）授信额度：【XX】亿元</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需针对</w:t>
      </w:r>
      <w:r>
        <w:rPr>
          <w:rFonts w:hint="eastAsia" w:ascii="Times New Roman" w:hAnsi="Calibri" w:eastAsia="仿宋_GB2312" w:cs="Calibri"/>
          <w:kern w:val="0"/>
          <w:sz w:val="32"/>
          <w:szCs w:val="32"/>
          <w:lang w:val="en-US" w:eastAsia="zh-CN"/>
        </w:rPr>
        <w:t>项目融资需求</w:t>
      </w:r>
      <w:r>
        <w:rPr>
          <w:rFonts w:ascii="Times New Roman" w:hAnsi="Calibri" w:eastAsia="仿宋_GB2312" w:cs="Calibri"/>
          <w:kern w:val="0"/>
          <w:sz w:val="32"/>
          <w:szCs w:val="32"/>
        </w:rPr>
        <w:t>报送确切申请授信额度</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（五）授信期限：XX年。</w:t>
      </w:r>
      <w:r>
        <w:rPr>
          <w:rFonts w:hint="eastAsia" w:ascii="Times New Roman" w:hAnsi="Calibri" w:eastAsia="仿宋_GB2312" w:cs="Calibri"/>
          <w:kern w:val="0"/>
          <w:sz w:val="32"/>
          <w:szCs w:val="32"/>
        </w:rPr>
        <w:t>【需明确是否接受提前还款及融资人提前还款需满足的条件与承担的义务】</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（六）综合成本：根据</w:t>
      </w:r>
      <w:r>
        <w:rPr>
          <w:rFonts w:hint="eastAsia" w:ascii="Times New Roman" w:hAnsi="Calibri" w:eastAsia="仿宋_GB2312" w:cs="Calibri"/>
          <w:kern w:val="0"/>
          <w:sz w:val="32"/>
          <w:szCs w:val="32"/>
        </w:rPr>
        <w:t>中国人民银行</w:t>
      </w:r>
      <w:r>
        <w:rPr>
          <w:rFonts w:hint="eastAsia" w:ascii="Times New Roman" w:hAnsi="Calibri" w:eastAsia="仿宋_GB2312" w:cs="Calibri"/>
          <w:kern w:val="0"/>
          <w:sz w:val="32"/>
          <w:szCs w:val="32"/>
          <w:lang w:val="en-US" w:eastAsia="zh-CN"/>
        </w:rPr>
        <w:t>最新</w:t>
      </w:r>
      <w:r>
        <w:rPr>
          <w:rFonts w:hint="eastAsia" w:ascii="Times New Roman" w:hAnsi="Calibri" w:eastAsia="仿宋_GB2312" w:cs="Calibri"/>
          <w:kern w:val="0"/>
          <w:sz w:val="32"/>
          <w:szCs w:val="32"/>
        </w:rPr>
        <w:t>公告有关规定，如贷款涉及分期还本或要求融资主体于放贷时前置支付含贷款利息在内的融资相关费用的，参选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应按年化实际利率报价，并参照以下模板要求列明成本构成。</w:t>
      </w:r>
    </w:p>
    <w:p>
      <w:pPr>
        <w:spacing w:line="520" w:lineRule="exact"/>
        <w:ind w:firstLine="640" w:firstLineChars="200"/>
        <w:rPr>
          <w:rFonts w:ascii="Times New Roman" w:hAnsi="Calibri" w:eastAsia="仿宋_GB2312" w:cs="Calibri"/>
          <w:kern w:val="0"/>
          <w:sz w:val="32"/>
          <w:szCs w:val="32"/>
        </w:rPr>
      </w:pPr>
      <w:r>
        <w:rPr>
          <w:rFonts w:hint="eastAsia" w:ascii="Times New Roman" w:hAnsi="Calibri" w:eastAsia="仿宋_GB2312" w:cs="Calibri"/>
          <w:kern w:val="0"/>
          <w:sz w:val="32"/>
          <w:szCs w:val="32"/>
        </w:rPr>
        <w:t>综合成本XIRR(如适用)不高于</w:t>
      </w:r>
      <w:r>
        <w:rPr>
          <w:rFonts w:ascii="Times New Roman" w:hAnsi="Calibri" w:eastAsia="仿宋_GB2312" w:cs="Calibri"/>
          <w:kern w:val="0"/>
          <w:sz w:val="32"/>
          <w:szCs w:val="32"/>
        </w:rPr>
        <w:t>XX%/</w:t>
      </w:r>
      <w:r>
        <w:rPr>
          <w:rFonts w:hint="eastAsia" w:ascii="Times New Roman" w:hAnsi="Calibri" w:eastAsia="仿宋_GB2312" w:cs="Calibri"/>
          <w:kern w:val="0"/>
          <w:sz w:val="32"/>
          <w:szCs w:val="32"/>
        </w:rPr>
        <w:t>年，IRR（如适用）不高于XX%/年(如适用)。其中：</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1.融资利率【XX】%/年或LPR+【XX】BP%/年（按方案报送当月计算为【XX】%/年），固定利率或浮动利率（如为浮动利率的需注明调整方式</w:t>
      </w:r>
      <w:r>
        <w:rPr>
          <w:rFonts w:hint="eastAsia" w:ascii="Times New Roman" w:hAnsi="Calibri" w:eastAsia="仿宋_GB2312" w:cs="Calibri"/>
          <w:kern w:val="0"/>
          <w:sz w:val="32"/>
          <w:szCs w:val="32"/>
        </w:rPr>
        <w:t>，并明确报价利率是否含税，利率是否随国家税率变动而调整</w:t>
      </w:r>
      <w:r>
        <w:rPr>
          <w:rFonts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b/>
          <w:kern w:val="0"/>
          <w:sz w:val="32"/>
          <w:szCs w:val="32"/>
        </w:rPr>
      </w:pPr>
      <w:r>
        <w:rPr>
          <w:rFonts w:ascii="Times New Roman" w:hAnsi="Calibri" w:eastAsia="仿宋_GB2312" w:cs="Calibri"/>
          <w:kern w:val="0"/>
          <w:sz w:val="32"/>
          <w:szCs w:val="32"/>
        </w:rPr>
        <w:t>2.其他：列明除贷款利率外可能产生的任何其他费用，须明确费用收取方及对应费率或金额，</w:t>
      </w:r>
      <w:r>
        <w:rPr>
          <w:rFonts w:hint="eastAsia" w:ascii="Times New Roman" w:hAnsi="Calibri" w:eastAsia="仿宋_GB2312" w:cs="Calibri"/>
          <w:b/>
          <w:kern w:val="0"/>
          <w:sz w:val="32"/>
          <w:szCs w:val="32"/>
        </w:rPr>
        <w:t>且不得要求我公司或融资主体向融资合作机构外的第三方支付任何财务顾问费、融资服务费等类似费用。</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（七）资金用途：由各参选</w:t>
      </w:r>
      <w:r>
        <w:rPr>
          <w:rFonts w:hint="eastAsia" w:ascii="Times New Roman" w:hAnsi="Calibri" w:eastAsia="仿宋_GB2312" w:cs="Calibri"/>
          <w:kern w:val="0"/>
          <w:sz w:val="32"/>
          <w:szCs w:val="32"/>
          <w:lang w:eastAsia="zh-CN"/>
        </w:rPr>
        <w:t>银行金融机构</w:t>
      </w:r>
      <w:r>
        <w:rPr>
          <w:rFonts w:ascii="Times New Roman" w:hAnsi="Calibri" w:eastAsia="仿宋_GB2312" w:cs="Calibri"/>
          <w:kern w:val="0"/>
          <w:sz w:val="32"/>
          <w:szCs w:val="32"/>
        </w:rPr>
        <w:t>根据自身行内授信政策自行拟定。</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（八）还本付息方式：按月</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季/半年/年付息，到期还本/分期还本。</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（九）增信措施：</w:t>
      </w:r>
      <w:r>
        <w:rPr>
          <w:rFonts w:hint="eastAsia" w:ascii="Times New Roman" w:hAnsi="Calibri" w:eastAsia="仿宋_GB2312" w:cs="Calibri"/>
          <w:kern w:val="0"/>
          <w:sz w:val="32"/>
          <w:szCs w:val="32"/>
        </w:rPr>
        <w:t>可由</w:t>
      </w:r>
      <w:r>
        <w:rPr>
          <w:rFonts w:hint="eastAsia" w:ascii="Times New Roman" w:hAnsi="Calibri" w:eastAsia="仿宋_GB2312" w:cs="Calibri"/>
          <w:kern w:val="0"/>
          <w:sz w:val="32"/>
          <w:szCs w:val="32"/>
          <w:lang w:val="en-US" w:eastAsia="zh-CN"/>
        </w:rPr>
        <w:t>投资集团</w:t>
      </w:r>
      <w:r>
        <w:rPr>
          <w:rFonts w:hint="eastAsia" w:ascii="Times New Roman" w:hAnsi="Calibri" w:eastAsia="仿宋_GB2312" w:cs="Calibri"/>
          <w:kern w:val="0"/>
          <w:sz w:val="32"/>
          <w:szCs w:val="32"/>
        </w:rPr>
        <w:t>及股权企业提供担保、或提供资产抵（质）押（请提前咨询联系人可担保公司名单、可抵押资产情况），同等条件下，优先选择无增信措施或增信措施较少方案。</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（十）授信提取方式：一次或分次提取。</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（十一）资金到位时间：</w:t>
      </w:r>
      <w:r>
        <w:rPr>
          <w:rFonts w:hint="eastAsia" w:ascii="Times New Roman" w:hAnsi="Calibri" w:eastAsia="仿宋_GB2312" w:cs="Calibri"/>
          <w:kern w:val="0"/>
          <w:sz w:val="32"/>
          <w:szCs w:val="32"/>
        </w:rPr>
        <w:t>根据融资人资金需求情况择机提取</w:t>
      </w:r>
      <w:r>
        <w:rPr>
          <w:rFonts w:ascii="Times New Roman" w:hAnsi="Calibri" w:eastAsia="仿宋_GB2312" w:cs="Calibri"/>
          <w:kern w:val="0"/>
          <w:sz w:val="32"/>
          <w:szCs w:val="32"/>
        </w:rPr>
        <w:t>。</w:t>
      </w:r>
      <w:r>
        <w:rPr>
          <w:rFonts w:hint="eastAsia" w:ascii="Times New Roman" w:hAnsi="Calibri" w:eastAsia="仿宋_GB2312" w:cs="Calibri"/>
          <w:kern w:val="0"/>
          <w:sz w:val="32"/>
          <w:szCs w:val="32"/>
        </w:rPr>
        <w:t>参选银行需列明本次报价有效期限与授信批复有效期限</w:t>
      </w:r>
      <w:r>
        <w:rPr>
          <w:rFonts w:hint="eastAsia" w:ascii="Times New Roman" w:hAnsi="Calibri" w:cs="Calibri"/>
          <w:kern w:val="0"/>
          <w:sz w:val="32"/>
          <w:szCs w:val="32"/>
          <w:lang w:eastAsia="zh-CN"/>
        </w:rPr>
        <w:t>。</w:t>
      </w:r>
      <w:r>
        <w:rPr>
          <w:rFonts w:hint="eastAsia" w:ascii="Times New Roman" w:hAnsi="Calibri" w:eastAsia="仿宋_GB2312" w:cs="Calibri"/>
          <w:b/>
          <w:kern w:val="0"/>
          <w:sz w:val="32"/>
          <w:szCs w:val="32"/>
        </w:rPr>
        <w:t>（备注：我公司将根据资金需求情况按</w:t>
      </w:r>
      <w:r>
        <w:rPr>
          <w:rFonts w:hint="eastAsia" w:ascii="Times New Roman" w:hAnsi="Calibri" w:eastAsia="仿宋_GB2312" w:cs="Calibri"/>
          <w:b/>
          <w:kern w:val="0"/>
          <w:sz w:val="32"/>
          <w:szCs w:val="32"/>
          <w:u w:val="single"/>
        </w:rPr>
        <w:t>各已具备提款条件</w:t>
      </w:r>
      <w:r>
        <w:rPr>
          <w:rFonts w:hint="eastAsia" w:ascii="Times New Roman" w:hAnsi="Calibri" w:eastAsia="仿宋_GB2312" w:cs="Calibri"/>
          <w:b/>
          <w:kern w:val="0"/>
          <w:sz w:val="32"/>
          <w:szCs w:val="32"/>
        </w:rPr>
        <w:t>融资方案综合融资成本</w:t>
      </w:r>
      <w:r>
        <w:rPr>
          <w:rFonts w:hint="eastAsia" w:ascii="Times New Roman" w:hAnsi="Calibri" w:eastAsia="仿宋_GB2312" w:cs="Calibri"/>
          <w:b/>
          <w:kern w:val="0"/>
          <w:sz w:val="32"/>
          <w:szCs w:val="32"/>
          <w:u w:val="single"/>
        </w:rPr>
        <w:t>由低至高</w:t>
      </w:r>
      <w:r>
        <w:rPr>
          <w:rFonts w:hint="eastAsia" w:ascii="Times New Roman" w:hAnsi="Calibri" w:eastAsia="仿宋_GB2312" w:cs="Calibri"/>
          <w:b/>
          <w:kern w:val="0"/>
          <w:sz w:val="32"/>
          <w:szCs w:val="32"/>
        </w:rPr>
        <w:t>的顺序择机提款，参选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u w:val="single"/>
        </w:rPr>
        <w:t>授信资金</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lang w:val="en-US" w:eastAsia="zh-CN"/>
        </w:rPr>
        <w:t>授信批复</w:t>
      </w:r>
      <w:r>
        <w:rPr>
          <w:rFonts w:hint="eastAsia" w:ascii="Times New Roman" w:hAnsi="Calibri" w:eastAsia="仿宋_GB2312" w:cs="Calibri"/>
          <w:b/>
          <w:kern w:val="0"/>
          <w:sz w:val="32"/>
          <w:szCs w:val="32"/>
          <w:u w:val="single"/>
          <w:lang w:eastAsia="zh-CN"/>
        </w:rPr>
        <w:t>）</w:t>
      </w:r>
      <w:r>
        <w:rPr>
          <w:rFonts w:hint="eastAsia" w:ascii="Times New Roman" w:hAnsi="Calibri" w:eastAsia="仿宋_GB2312" w:cs="Calibri"/>
          <w:b/>
          <w:kern w:val="0"/>
          <w:sz w:val="32"/>
          <w:szCs w:val="32"/>
          <w:u w:val="single"/>
        </w:rPr>
        <w:t>应于2023年</w:t>
      </w:r>
      <w:r>
        <w:rPr>
          <w:rFonts w:hint="eastAsia" w:ascii="Times New Roman" w:hAnsi="Calibri" w:cs="Calibri"/>
          <w:b/>
          <w:kern w:val="0"/>
          <w:sz w:val="32"/>
          <w:szCs w:val="32"/>
          <w:u w:val="single"/>
          <w:lang w:val="en-US" w:eastAsia="zh-CN"/>
        </w:rPr>
        <w:t>7</w:t>
      </w:r>
      <w:r>
        <w:rPr>
          <w:rFonts w:hint="eastAsia" w:ascii="Times New Roman" w:hAnsi="Calibri" w:eastAsia="仿宋_GB2312" w:cs="Calibri"/>
          <w:b/>
          <w:kern w:val="0"/>
          <w:sz w:val="32"/>
          <w:szCs w:val="32"/>
          <w:u w:val="single"/>
        </w:rPr>
        <w:t>月3</w:t>
      </w:r>
      <w:r>
        <w:rPr>
          <w:rFonts w:hint="eastAsia" w:ascii="Times New Roman" w:hAnsi="Calibri" w:eastAsia="仿宋_GB2312" w:cs="Calibri"/>
          <w:b/>
          <w:kern w:val="0"/>
          <w:sz w:val="32"/>
          <w:szCs w:val="32"/>
          <w:u w:val="single"/>
          <w:lang w:val="en-US" w:eastAsia="zh-CN"/>
        </w:rPr>
        <w:t>1</w:t>
      </w:r>
      <w:r>
        <w:rPr>
          <w:rFonts w:hint="eastAsia" w:ascii="Times New Roman" w:hAnsi="Calibri" w:eastAsia="仿宋_GB2312" w:cs="Calibri"/>
          <w:b/>
          <w:kern w:val="0"/>
          <w:sz w:val="32"/>
          <w:szCs w:val="32"/>
          <w:u w:val="single"/>
        </w:rPr>
        <w:t>日之前到位</w:t>
      </w:r>
      <w:r>
        <w:rPr>
          <w:rFonts w:hint="eastAsia" w:ascii="Times New Roman" w:hAnsi="Calibri" w:eastAsia="仿宋_GB2312" w:cs="Calibri"/>
          <w:b/>
          <w:kern w:val="0"/>
          <w:sz w:val="32"/>
          <w:szCs w:val="32"/>
        </w:rPr>
        <w:t>，</w:t>
      </w:r>
      <w:r>
        <w:rPr>
          <w:rFonts w:hint="eastAsia" w:ascii="Times New Roman" w:hAnsi="Calibri" w:eastAsia="仿宋_GB2312" w:cs="Calibri"/>
          <w:kern w:val="0"/>
          <w:sz w:val="32"/>
          <w:szCs w:val="32"/>
        </w:rPr>
        <w:t>若参选融资方案为根据公司资金需求节点分次提款的，参选</w:t>
      </w:r>
      <w:r>
        <w:rPr>
          <w:rFonts w:hint="eastAsia" w:ascii="Times New Roman" w:hAnsi="Calibri" w:eastAsia="仿宋_GB2312" w:cs="Calibri"/>
          <w:kern w:val="0"/>
          <w:sz w:val="32"/>
          <w:szCs w:val="32"/>
          <w:lang w:eastAsia="zh-CN"/>
        </w:rPr>
        <w:t>银行金融机构</w:t>
      </w:r>
      <w:r>
        <w:rPr>
          <w:rFonts w:hint="eastAsia" w:ascii="Times New Roman" w:hAnsi="Calibri" w:eastAsia="仿宋_GB2312" w:cs="Calibri"/>
          <w:kern w:val="0"/>
          <w:sz w:val="32"/>
          <w:szCs w:val="32"/>
        </w:rPr>
        <w:t>需于上述期限内到位首期融资款项，</w:t>
      </w:r>
      <w:r>
        <w:rPr>
          <w:rFonts w:hint="eastAsia" w:ascii="Times New Roman" w:hAnsi="Calibri" w:eastAsia="仿宋_GB2312" w:cs="Calibri"/>
          <w:b/>
          <w:kern w:val="0"/>
          <w:sz w:val="32"/>
          <w:szCs w:val="32"/>
        </w:rPr>
        <w:t>超期未提款的融资方案视为自动作废，参选</w:t>
      </w:r>
      <w:r>
        <w:rPr>
          <w:rFonts w:hint="eastAsia" w:ascii="Times New Roman" w:hAnsi="Calibri" w:eastAsia="仿宋_GB2312" w:cs="Calibri"/>
          <w:b/>
          <w:kern w:val="0"/>
          <w:sz w:val="32"/>
          <w:szCs w:val="32"/>
          <w:lang w:eastAsia="zh-CN"/>
        </w:rPr>
        <w:t>银行金融机构</w:t>
      </w:r>
      <w:r>
        <w:rPr>
          <w:rFonts w:hint="eastAsia" w:ascii="Times New Roman" w:hAnsi="Calibri" w:eastAsia="仿宋_GB2312" w:cs="Calibri"/>
          <w:b/>
          <w:kern w:val="0"/>
          <w:sz w:val="32"/>
          <w:szCs w:val="32"/>
        </w:rPr>
        <w:t>仅可参与我公司后续期次方案征集活动）</w:t>
      </w:r>
      <w:r>
        <w:rPr>
          <w:rFonts w:hint="eastAsia" w:ascii="Times New Roman" w:hAnsi="Calibri" w:eastAsia="仿宋_GB2312" w:cs="Calibri"/>
          <w:kern w:val="0"/>
          <w:sz w:val="32"/>
          <w:szCs w:val="32"/>
        </w:rPr>
        <w:t>。</w:t>
      </w:r>
    </w:p>
    <w:p>
      <w:pPr>
        <w:spacing w:line="520" w:lineRule="exact"/>
        <w:ind w:firstLine="640" w:firstLineChars="200"/>
        <w:rPr>
          <w:rFonts w:ascii="Times New Roman" w:hAnsi="Calibri" w:eastAsia="仿宋_GB2312" w:cs="Calibri"/>
          <w:kern w:val="0"/>
          <w:sz w:val="32"/>
          <w:szCs w:val="32"/>
        </w:rPr>
      </w:pPr>
      <w:r>
        <w:rPr>
          <w:rFonts w:ascii="Times New Roman" w:hAnsi="Calibri" w:eastAsia="仿宋_GB2312" w:cs="Calibri"/>
          <w:kern w:val="0"/>
          <w:sz w:val="32"/>
          <w:szCs w:val="32"/>
        </w:rPr>
        <w:t>（十二）其他条件：列明申报授信审批、提贷、后续检查时须提供的发票、股东决议、交易合同</w:t>
      </w:r>
      <w:r>
        <w:rPr>
          <w:rFonts w:hint="eastAsia" w:ascii="Times New Roman" w:hAnsi="Calibri" w:eastAsia="仿宋_GB2312" w:cs="Calibri"/>
          <w:kern w:val="0"/>
          <w:sz w:val="32"/>
          <w:szCs w:val="32"/>
        </w:rPr>
        <w:t>、进（销）货单据</w:t>
      </w:r>
      <w:r>
        <w:rPr>
          <w:rFonts w:ascii="Times New Roman" w:hAnsi="Calibri" w:eastAsia="仿宋_GB2312" w:cs="Calibri"/>
          <w:kern w:val="0"/>
          <w:sz w:val="32"/>
          <w:szCs w:val="32"/>
        </w:rPr>
        <w:t>等文件或特殊要求（如存单质押、存款回报）；资金使用是否受托支付等。</w:t>
      </w:r>
    </w:p>
    <w:p>
      <w:pPr>
        <w:spacing w:line="520" w:lineRule="exact"/>
        <w:ind w:firstLine="640" w:firstLineChars="200"/>
        <w:rPr>
          <w:rFonts w:ascii="黑体" w:hAnsi="黑体" w:eastAsia="黑体" w:cs="Times New Roman"/>
          <w:kern w:val="1"/>
          <w:sz w:val="32"/>
          <w:szCs w:val="32"/>
        </w:rPr>
      </w:pPr>
      <w:r>
        <w:rPr>
          <w:rFonts w:hint="eastAsia" w:ascii="黑体" w:hAnsi="黑体" w:eastAsia="黑体" w:cs="Times New Roman"/>
          <w:kern w:val="1"/>
          <w:sz w:val="32"/>
          <w:szCs w:val="32"/>
        </w:rPr>
        <w:t>二、确认事项</w:t>
      </w:r>
    </w:p>
    <w:p>
      <w:pPr>
        <w:spacing w:line="520" w:lineRule="exact"/>
        <w:ind w:firstLine="640" w:firstLineChars="200"/>
        <w:rPr>
          <w:rFonts w:hint="eastAsia" w:ascii="Times New Roman" w:hAnsi="Calibri" w:eastAsia="仿宋_GB2312" w:cs="Calibri"/>
          <w:kern w:val="0"/>
          <w:sz w:val="32"/>
          <w:szCs w:val="32"/>
        </w:rPr>
      </w:pPr>
      <w:r>
        <w:rPr>
          <w:rFonts w:ascii="Times New Roman" w:hAnsi="Calibri" w:eastAsia="仿宋_GB2312" w:cs="Calibri"/>
          <w:kern w:val="0"/>
          <w:sz w:val="32"/>
          <w:szCs w:val="32"/>
        </w:rPr>
        <w:t>我方已仔细阅读贵公司</w:t>
      </w:r>
      <w:r>
        <w:rPr>
          <w:rFonts w:hint="eastAsia" w:ascii="Times New Roman" w:hAnsi="Calibri" w:eastAsia="仿宋_GB2312" w:cs="Calibri"/>
          <w:kern w:val="0"/>
          <w:sz w:val="32"/>
          <w:szCs w:val="32"/>
        </w:rPr>
        <w:t>《</w:t>
      </w:r>
      <w:r>
        <w:rPr>
          <w:rFonts w:hint="eastAsia" w:ascii="Times New Roman" w:hAnsi="Calibri" w:eastAsia="仿宋_GB2312" w:cs="Calibri"/>
          <w:kern w:val="0"/>
          <w:sz w:val="32"/>
          <w:szCs w:val="32"/>
          <w:lang w:val="en-US" w:eastAsia="zh-CN"/>
        </w:rPr>
        <w:t>许昌市投资集团有限公司关于公开比选银行金融机构开展边缘云项目融资合作方案的公告</w:t>
      </w:r>
      <w:r>
        <w:rPr>
          <w:rFonts w:hint="eastAsia" w:ascii="Times New Roman" w:hAnsi="Calibri" w:eastAsia="仿宋_GB2312" w:cs="Calibri"/>
          <w:kern w:val="0"/>
          <w:sz w:val="32"/>
          <w:szCs w:val="32"/>
        </w:rPr>
        <w:t>》</w:t>
      </w:r>
      <w:r>
        <w:rPr>
          <w:rFonts w:ascii="Times New Roman" w:hAnsi="Calibri" w:eastAsia="仿宋_GB2312" w:cs="Calibri"/>
          <w:kern w:val="0"/>
          <w:sz w:val="32"/>
          <w:szCs w:val="32"/>
        </w:rPr>
        <w:t>所有内容，充分知悉公告注意事项中各项内容。我方确认将严格按照贵公司要求准备方案资料</w:t>
      </w:r>
      <w:r>
        <w:rPr>
          <w:rFonts w:hint="eastAsia" w:ascii="Times New Roman" w:hAnsi="Calibri" w:eastAsia="仿宋_GB2312" w:cs="Calibri"/>
          <w:kern w:val="0"/>
          <w:sz w:val="32"/>
          <w:szCs w:val="32"/>
          <w:lang w:eastAsia="zh-CN"/>
        </w:rPr>
        <w:t>，并</w:t>
      </w:r>
      <w:r>
        <w:rPr>
          <w:rFonts w:hint="eastAsia" w:ascii="Times New Roman" w:hAnsi="Calibri" w:eastAsia="仿宋_GB2312" w:cs="Calibri"/>
          <w:kern w:val="0"/>
          <w:sz w:val="32"/>
          <w:szCs w:val="32"/>
        </w:rPr>
        <w:t>自愿接受贵方的融资方案评选结果。</w:t>
      </w:r>
    </w:p>
    <w:p>
      <w:pPr>
        <w:pStyle w:val="4"/>
        <w:rPr>
          <w:rFonts w:hint="eastAsia" w:ascii="Times New Roman" w:hAnsi="Calibri" w:eastAsia="仿宋_GB2312" w:cs="Calibri"/>
          <w:kern w:val="0"/>
          <w:sz w:val="32"/>
          <w:szCs w:val="32"/>
        </w:rPr>
      </w:pPr>
    </w:p>
    <w:p>
      <w:pPr>
        <w:rPr>
          <w:rFonts w:hint="eastAsia" w:ascii="Times New Roman" w:hAnsi="Calibri" w:eastAsia="仿宋_GB2312" w:cs="Calibri"/>
          <w:kern w:val="0"/>
          <w:sz w:val="32"/>
          <w:szCs w:val="32"/>
        </w:rPr>
      </w:pPr>
    </w:p>
    <w:p>
      <w:pPr>
        <w:pStyle w:val="4"/>
      </w:pPr>
    </w:p>
    <w:p/>
    <w:p>
      <w:pPr>
        <w:pStyle w:val="2"/>
      </w:pPr>
    </w:p>
    <w:p/>
    <w:p/>
    <w:p>
      <w:pPr>
        <w:spacing w:line="520" w:lineRule="exact"/>
        <w:jc w:val="right"/>
        <w:rPr>
          <w:rFonts w:ascii="Times New Roman" w:hAnsi="Calibri" w:eastAsia="仿宋_GB2312" w:cs="Calibri"/>
          <w:kern w:val="0"/>
          <w:sz w:val="32"/>
          <w:szCs w:val="32"/>
        </w:rPr>
      </w:pPr>
      <w:r>
        <w:rPr>
          <w:rFonts w:ascii="Times New Roman" w:hAnsi="Calibri" w:eastAsia="仿宋_GB2312" w:cs="Calibri"/>
          <w:kern w:val="0"/>
          <w:sz w:val="32"/>
          <w:szCs w:val="32"/>
        </w:rPr>
        <w:t>XX银行XX分行/支行（加盖公章）</w:t>
      </w:r>
    </w:p>
    <w:p>
      <w:pPr>
        <w:spacing w:line="520" w:lineRule="exact"/>
        <w:ind w:right="480"/>
        <w:jc w:val="right"/>
        <w:rPr>
          <w:rFonts w:hint="eastAsia" w:ascii="Times New Roman" w:hAnsi="Calibri" w:eastAsia="仿宋_GB2312" w:cs="Calibri"/>
          <w:kern w:val="0"/>
          <w:sz w:val="32"/>
          <w:szCs w:val="32"/>
        </w:rPr>
      </w:pPr>
      <w:r>
        <w:rPr>
          <w:rFonts w:ascii="Times New Roman" w:hAnsi="Calibri" w:eastAsia="仿宋_GB2312" w:cs="Calibri"/>
          <w:kern w:val="0"/>
          <w:sz w:val="32"/>
          <w:szCs w:val="32"/>
        </w:rPr>
        <w:t>202X年XX月XX日</w:t>
      </w:r>
    </w:p>
    <w:p>
      <w:pPr>
        <w:pStyle w:val="4"/>
        <w:rPr>
          <w:rFonts w:hint="eastAsia"/>
        </w:rPr>
      </w:pPr>
    </w:p>
    <w:sectPr>
      <w:pgSz w:w="11906" w:h="16838"/>
      <w:pgMar w:top="1213" w:right="1800" w:bottom="1213"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3C0EB224-F045-40DA-882A-AC41169C9D09}"/>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2" w:fontKey="{BC3AA4DE-DEB9-4D6F-ABC2-594D008FA3D9}"/>
  </w:font>
  <w:font w:name="等线">
    <w:panose1 w:val="02010600030101010101"/>
    <w:charset w:val="86"/>
    <w:family w:val="auto"/>
    <w:pitch w:val="default"/>
    <w:sig w:usb0="A00002BF" w:usb1="38CF7CFA" w:usb2="00000016" w:usb3="00000000" w:csb0="0004000F" w:csb1="00000000"/>
    <w:embedRegular r:id="rId3" w:fontKey="{4560149C-199A-42CE-A25E-4669C73F6432}"/>
  </w:font>
  <w:font w:name="方正小标宋_GBK">
    <w:panose1 w:val="02000000000000000000"/>
    <w:charset w:val="86"/>
    <w:family w:val="auto"/>
    <w:pitch w:val="default"/>
    <w:sig w:usb0="A00002BF" w:usb1="38CF7CFA" w:usb2="00082016" w:usb3="00000000" w:csb0="00040001" w:csb1="00000000"/>
    <w:embedRegular r:id="rId4" w:fontKey="{C11DF50F-F4CE-47AC-9607-2C9708BB29C0}"/>
  </w:font>
  <w:font w:name="仿宋_GB2312">
    <w:panose1 w:val="02010609030101010101"/>
    <w:charset w:val="86"/>
    <w:family w:val="auto"/>
    <w:pitch w:val="default"/>
    <w:sig w:usb0="00000001" w:usb1="080E0000" w:usb2="00000000" w:usb3="00000000" w:csb0="00040000" w:csb1="00000000"/>
    <w:embedRegular r:id="rId5" w:fontKey="{AB64AA62-6723-409F-927C-2B5ECAE7FAEA}"/>
  </w:font>
  <w:font w:name="方正小标宋简体">
    <w:panose1 w:val="03000509000000000000"/>
    <w:charset w:val="86"/>
    <w:family w:val="auto"/>
    <w:pitch w:val="default"/>
    <w:sig w:usb0="00000001" w:usb1="080E0000" w:usb2="00000000" w:usb3="00000000" w:csb0="00040000" w:csb1="00000000"/>
    <w:embedRegular r:id="rId6" w:fontKey="{49EDB897-074E-46F8-A4CC-640E38FE2DAE}"/>
  </w:font>
  <w:font w:name="仿宋">
    <w:panose1 w:val="02010609060101010101"/>
    <w:charset w:val="86"/>
    <w:family w:val="modern"/>
    <w:pitch w:val="default"/>
    <w:sig w:usb0="800002BF" w:usb1="38CF7CFA" w:usb2="00000016" w:usb3="00000000" w:csb0="00040001" w:csb1="00000000"/>
    <w:embedRegular r:id="rId7" w:fontKey="{A996F33A-4AD1-4565-8A29-02C3A10C56C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TU5Y2I4NWY2MTk1Y2JiMGMzZmU4NGZlZjFkOWYxYjEifQ=="/>
  </w:docVars>
  <w:rsids>
    <w:rsidRoot w:val="0041713E"/>
    <w:rsid w:val="00030242"/>
    <w:rsid w:val="001A3204"/>
    <w:rsid w:val="003C0BCE"/>
    <w:rsid w:val="0041713E"/>
    <w:rsid w:val="006F31FB"/>
    <w:rsid w:val="00835090"/>
    <w:rsid w:val="008F6D05"/>
    <w:rsid w:val="00C12141"/>
    <w:rsid w:val="0ADA5C1A"/>
    <w:rsid w:val="0D2F250F"/>
    <w:rsid w:val="0D4F79ED"/>
    <w:rsid w:val="11956A81"/>
    <w:rsid w:val="11AE540E"/>
    <w:rsid w:val="157027AD"/>
    <w:rsid w:val="2D343CEB"/>
    <w:rsid w:val="30AE4750"/>
    <w:rsid w:val="31FD1EFB"/>
    <w:rsid w:val="3279788B"/>
    <w:rsid w:val="33471F61"/>
    <w:rsid w:val="343902BA"/>
    <w:rsid w:val="34660A10"/>
    <w:rsid w:val="40B732DC"/>
    <w:rsid w:val="41400FC6"/>
    <w:rsid w:val="4485765A"/>
    <w:rsid w:val="48A439E1"/>
    <w:rsid w:val="5F39204B"/>
    <w:rsid w:val="6D79299F"/>
    <w:rsid w:val="7DC71F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qFormat/>
    <w:uiPriority w:val="0"/>
    <w:pPr>
      <w:spacing w:line="240" w:lineRule="auto"/>
      <w:ind w:firstLine="420"/>
    </w:pPr>
    <w:rPr>
      <w:kern w:val="2"/>
      <w:sz w:val="18"/>
    </w:rPr>
  </w:style>
  <w:style w:type="paragraph" w:styleId="4">
    <w:name w:val="Body Text"/>
    <w:basedOn w:val="1"/>
    <w:next w:val="1"/>
    <w:qFormat/>
    <w:uiPriority w:val="0"/>
    <w:pPr>
      <w:spacing w:after="120" w:afterLines="0"/>
    </w:pPr>
  </w:style>
  <w:style w:type="paragraph" w:styleId="5">
    <w:name w:val="footer"/>
    <w:basedOn w:val="1"/>
    <w:link w:val="12"/>
    <w:unhideWhenUsed/>
    <w:qFormat/>
    <w:uiPriority w:val="99"/>
    <w:pPr>
      <w:tabs>
        <w:tab w:val="center" w:pos="4153"/>
        <w:tab w:val="right" w:pos="8306"/>
      </w:tabs>
      <w:snapToGrid w:val="0"/>
      <w:jc w:val="left"/>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10">
    <w:name w:val="Hyperlink"/>
    <w:basedOn w:val="9"/>
    <w:qFormat/>
    <w:uiPriority w:val="0"/>
    <w:rPr>
      <w:color w:val="0000FF"/>
    </w:rPr>
  </w:style>
  <w:style w:type="character" w:customStyle="1" w:styleId="11">
    <w:name w:val="页眉 字符"/>
    <w:basedOn w:val="9"/>
    <w:link w:val="6"/>
    <w:qFormat/>
    <w:uiPriority w:val="99"/>
    <w:rPr>
      <w:sz w:val="18"/>
      <w:szCs w:val="18"/>
    </w:rPr>
  </w:style>
  <w:style w:type="character" w:customStyle="1" w:styleId="12">
    <w:name w:val="页脚 字符"/>
    <w:basedOn w:val="9"/>
    <w:link w:val="5"/>
    <w:qFormat/>
    <w:uiPriority w:val="99"/>
    <w:rPr>
      <w:sz w:val="18"/>
      <w:szCs w:val="18"/>
    </w:rPr>
  </w:style>
  <w:style w:type="paragraph" w:styleId="13">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XTC</Company>
  <Pages>8</Pages>
  <Words>3018</Words>
  <Characters>3173</Characters>
  <Lines>19</Lines>
  <Paragraphs>5</Paragraphs>
  <TotalTime>37</TotalTime>
  <ScaleCrop>false</ScaleCrop>
  <LinksUpToDate>false</LinksUpToDate>
  <CharactersWithSpaces>3176</CharactersWithSpaces>
  <Application>WPS Office_11.1.0.14177_F1E327BC-269C-435d-A152-05C5408002CA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2023-03-10T08:20:00Z</dcterms:created>
  <dc:creator>XTC</dc:creator>
  <cp:lastModifiedBy>靳改改</cp:lastModifiedBy>
  <dcterms:modified xsi:type="dcterms:W3CDTF">2023-06-01T11:15:39Z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2052-11.1.0.14177</vt:lpwstr>
  </property>
  <property fmtid="{D5CDD505-2E9C-101B-9397-08002B2CF9AE}" pid="3" name="ICV">
    <vt:lpwstr>BBE423B82CEA4A5683166E55F719B1A5_13</vt:lpwstr>
  </property>
</Properties>
</file>