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default" w:ascii="仿宋" w:hAnsi="仿宋" w:eastAsia="仿宋" w:cs="仿宋"/>
          <w:b/>
          <w:bCs w:val="0"/>
          <w:color w:val="auto"/>
          <w:kern w:val="0"/>
          <w:sz w:val="36"/>
          <w:szCs w:val="36"/>
        </w:rPr>
      </w:pPr>
      <w:r>
        <w:rPr>
          <w:rFonts w:hint="default" w:ascii="仿宋" w:hAnsi="仿宋" w:eastAsia="仿宋" w:cs="仿宋"/>
          <w:b/>
          <w:bCs w:val="0"/>
          <w:color w:val="auto"/>
          <w:kern w:val="0"/>
          <w:sz w:val="36"/>
          <w:szCs w:val="36"/>
        </w:rPr>
        <w:t>许昌市国有产业投资有限公司</w:t>
      </w:r>
    </w:p>
    <w:p>
      <w:pPr>
        <w:autoSpaceDE w:val="0"/>
        <w:autoSpaceDN w:val="0"/>
        <w:adjustRightInd w:val="0"/>
        <w:spacing w:line="600" w:lineRule="exact"/>
        <w:jc w:val="center"/>
        <w:rPr>
          <w:rFonts w:hint="eastAsia" w:ascii="仿宋" w:hAnsi="仿宋" w:eastAsia="仿宋" w:cs="仿宋"/>
          <w:b/>
          <w:bCs w:val="0"/>
          <w:color w:val="auto"/>
          <w:kern w:val="0"/>
          <w:sz w:val="36"/>
          <w:szCs w:val="36"/>
          <w:lang w:val="en-US" w:eastAsia="zh-CN"/>
        </w:rPr>
      </w:pPr>
      <w:bookmarkStart w:id="0" w:name="_GoBack"/>
      <w:r>
        <w:rPr>
          <w:rFonts w:hint="eastAsia" w:ascii="仿宋" w:hAnsi="仿宋" w:eastAsia="仿宋" w:cs="仿宋"/>
          <w:b/>
          <w:bCs w:val="0"/>
          <w:color w:val="auto"/>
          <w:kern w:val="0"/>
          <w:sz w:val="36"/>
          <w:szCs w:val="36"/>
          <w:lang w:val="en-US" w:eastAsia="zh-CN"/>
        </w:rPr>
        <w:t>202</w:t>
      </w:r>
      <w:r>
        <w:rPr>
          <w:rFonts w:hint="default" w:ascii="仿宋" w:hAnsi="仿宋" w:eastAsia="仿宋" w:cs="仿宋"/>
          <w:b/>
          <w:bCs w:val="0"/>
          <w:color w:val="auto"/>
          <w:kern w:val="0"/>
          <w:sz w:val="36"/>
          <w:szCs w:val="36"/>
          <w:lang w:eastAsia="zh-CN"/>
        </w:rPr>
        <w:t>3</w:t>
      </w:r>
      <w:r>
        <w:rPr>
          <w:rFonts w:hint="eastAsia" w:ascii="仿宋" w:hAnsi="仿宋" w:eastAsia="仿宋" w:cs="仿宋"/>
          <w:b/>
          <w:bCs w:val="0"/>
          <w:color w:val="auto"/>
          <w:kern w:val="0"/>
          <w:sz w:val="36"/>
          <w:szCs w:val="36"/>
          <w:lang w:val="en-US" w:eastAsia="zh-CN"/>
        </w:rPr>
        <w:t>年度证券交易所公司债券</w:t>
      </w:r>
    </w:p>
    <w:p>
      <w:pPr>
        <w:autoSpaceDE w:val="0"/>
        <w:autoSpaceDN w:val="0"/>
        <w:adjustRightInd w:val="0"/>
        <w:spacing w:line="600" w:lineRule="exact"/>
        <w:jc w:val="center"/>
        <w:rPr>
          <w:rFonts w:hint="eastAsia" w:ascii="仿宋" w:hAnsi="仿宋" w:eastAsia="仿宋" w:cs="仿宋"/>
          <w:b/>
          <w:bCs w:val="0"/>
          <w:color w:val="auto"/>
          <w:kern w:val="0"/>
          <w:sz w:val="36"/>
          <w:szCs w:val="36"/>
        </w:rPr>
      </w:pPr>
      <w:r>
        <w:rPr>
          <w:rFonts w:hint="eastAsia" w:ascii="仿宋" w:hAnsi="仿宋" w:eastAsia="仿宋" w:cs="仿宋"/>
          <w:b/>
          <w:bCs w:val="0"/>
          <w:color w:val="auto"/>
          <w:kern w:val="0"/>
          <w:sz w:val="36"/>
          <w:szCs w:val="36"/>
        </w:rPr>
        <w:t>发行</w:t>
      </w:r>
      <w:r>
        <w:rPr>
          <w:rFonts w:hint="eastAsia" w:ascii="仿宋" w:hAnsi="仿宋" w:eastAsia="仿宋" w:cs="仿宋"/>
          <w:b/>
          <w:bCs w:val="0"/>
          <w:color w:val="auto"/>
          <w:kern w:val="0"/>
          <w:sz w:val="36"/>
          <w:szCs w:val="36"/>
          <w:lang w:eastAsia="zh-CN"/>
        </w:rPr>
        <w:t>项目</w:t>
      </w:r>
      <w:r>
        <w:rPr>
          <w:rFonts w:hint="eastAsia" w:ascii="仿宋" w:hAnsi="仿宋" w:eastAsia="仿宋" w:cs="仿宋"/>
          <w:b/>
          <w:bCs w:val="0"/>
          <w:color w:val="auto"/>
          <w:kern w:val="0"/>
          <w:sz w:val="36"/>
          <w:szCs w:val="36"/>
        </w:rPr>
        <w:t>主承销商招标文件</w:t>
      </w:r>
      <w:bookmarkEnd w:id="0"/>
    </w:p>
    <w:p>
      <w:pPr>
        <w:autoSpaceDE w:val="0"/>
        <w:autoSpaceDN w:val="0"/>
        <w:adjustRightInd w:val="0"/>
        <w:spacing w:line="600" w:lineRule="exact"/>
        <w:ind w:firstLine="602" w:firstLineChars="200"/>
        <w:jc w:val="center"/>
        <w:rPr>
          <w:rFonts w:ascii="仿宋" w:hAnsi="仿宋" w:eastAsia="仿宋" w:cs="仿宋_GB2312"/>
          <w:b/>
          <w:color w:val="auto"/>
          <w:kern w:val="0"/>
          <w:sz w:val="30"/>
          <w:szCs w:val="30"/>
        </w:rPr>
      </w:pPr>
    </w:p>
    <w:p>
      <w:pPr>
        <w:autoSpaceDE w:val="0"/>
        <w:autoSpaceDN w:val="0"/>
        <w:adjustRightInd w:val="0"/>
        <w:spacing w:line="560" w:lineRule="exact"/>
        <w:ind w:firstLine="600" w:firstLineChars="200"/>
        <w:jc w:val="left"/>
        <w:rPr>
          <w:rFonts w:hint="eastAsia" w:ascii="仿宋" w:hAnsi="仿宋" w:eastAsia="仿宋" w:cs="仿宋"/>
          <w:b w:val="0"/>
          <w:bCs w:val="0"/>
          <w:color w:val="auto"/>
          <w:sz w:val="30"/>
          <w:szCs w:val="30"/>
          <w:lang w:val="en-US" w:eastAsia="zh-CN"/>
        </w:rPr>
      </w:pPr>
      <w:r>
        <w:rPr>
          <w:rFonts w:hint="default" w:ascii="仿宋" w:hAnsi="仿宋" w:eastAsia="仿宋" w:cs="仿宋"/>
          <w:b w:val="0"/>
          <w:bCs w:val="0"/>
          <w:color w:val="auto"/>
          <w:sz w:val="30"/>
          <w:szCs w:val="30"/>
          <w:lang w:eastAsia="zh-CN"/>
        </w:rPr>
        <w:t>许昌市国有产业投资有限公司</w:t>
      </w:r>
      <w:r>
        <w:rPr>
          <w:rFonts w:hint="eastAsia" w:ascii="仿宋" w:hAnsi="仿宋" w:eastAsia="仿宋" w:cs="仿宋"/>
          <w:b w:val="0"/>
          <w:bCs w:val="0"/>
          <w:color w:val="auto"/>
          <w:sz w:val="30"/>
          <w:szCs w:val="30"/>
          <w:lang w:val="en-US" w:eastAsia="zh-CN"/>
        </w:rPr>
        <w:t>现进行202</w:t>
      </w:r>
      <w:r>
        <w:rPr>
          <w:rFonts w:hint="default" w:ascii="仿宋" w:hAnsi="仿宋" w:eastAsia="仿宋" w:cs="仿宋"/>
          <w:b w:val="0"/>
          <w:bCs w:val="0"/>
          <w:color w:val="auto"/>
          <w:sz w:val="30"/>
          <w:szCs w:val="30"/>
          <w:lang w:eastAsia="zh-CN"/>
        </w:rPr>
        <w:t>3</w:t>
      </w:r>
      <w:r>
        <w:rPr>
          <w:rFonts w:hint="eastAsia" w:ascii="仿宋" w:hAnsi="仿宋" w:eastAsia="仿宋" w:cs="仿宋"/>
          <w:b w:val="0"/>
          <w:bCs w:val="0"/>
          <w:color w:val="auto"/>
          <w:sz w:val="30"/>
          <w:szCs w:val="30"/>
          <w:lang w:val="en-US" w:eastAsia="zh-CN"/>
        </w:rPr>
        <w:t>年度交易所公司债券发行主承销商招标。许昌市国有产业投资有限公司注册资金20亿元，截止2022年底，资产总额386.90亿元，所有者权益总额249.63亿元。</w:t>
      </w:r>
    </w:p>
    <w:p>
      <w:pPr>
        <w:autoSpaceDE w:val="0"/>
        <w:autoSpaceDN w:val="0"/>
        <w:adjustRightInd w:val="0"/>
        <w:spacing w:line="56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
          <w:i w:val="0"/>
          <w:iCs w:val="0"/>
          <w:caps w:val="0"/>
          <w:color w:val="auto"/>
          <w:spacing w:val="0"/>
          <w:sz w:val="30"/>
          <w:szCs w:val="30"/>
          <w:shd w:val="clear"/>
          <w:lang w:val="en-US" w:eastAsia="zh-CN"/>
        </w:rPr>
        <w:t>2023年</w:t>
      </w:r>
      <w:r>
        <w:rPr>
          <w:rFonts w:hint="eastAsia" w:ascii="仿宋" w:hAnsi="仿宋" w:eastAsia="仿宋" w:cs="仿宋"/>
          <w:i w:val="0"/>
          <w:iCs w:val="0"/>
          <w:caps w:val="0"/>
          <w:color w:val="auto"/>
          <w:spacing w:val="0"/>
          <w:sz w:val="30"/>
          <w:szCs w:val="30"/>
          <w:shd w:val="clear"/>
        </w:rPr>
        <w:t>7月21日，经国内权威评级机构东方金诚国际信用评估有限公司综合评定，许昌市国有产业投资有限公司成功获评AA+主体信用评级，评级展望为“稳定”，</w:t>
      </w:r>
      <w:r>
        <w:rPr>
          <w:rFonts w:hint="eastAsia" w:ascii="仿宋" w:hAnsi="仿宋" w:eastAsia="仿宋" w:cs="仿宋"/>
          <w:i w:val="0"/>
          <w:iCs w:val="0"/>
          <w:caps w:val="0"/>
          <w:color w:val="auto"/>
          <w:spacing w:val="0"/>
          <w:sz w:val="30"/>
          <w:szCs w:val="30"/>
          <w:shd w:val="clear"/>
          <w:lang w:val="en-US" w:eastAsia="zh-CN"/>
        </w:rPr>
        <w:t>现申请资本市场首笔债券申报发送工作。</w:t>
      </w:r>
      <w:r>
        <w:rPr>
          <w:rFonts w:hint="eastAsia" w:ascii="仿宋" w:hAnsi="仿宋" w:eastAsia="仿宋" w:cs="仿宋_GB2312"/>
          <w:color w:val="auto"/>
          <w:kern w:val="0"/>
          <w:sz w:val="30"/>
          <w:szCs w:val="30"/>
          <w:lang w:eastAsia="zh-CN"/>
        </w:rPr>
        <w:t>本次</w:t>
      </w:r>
      <w:r>
        <w:rPr>
          <w:rFonts w:hint="eastAsia" w:ascii="仿宋" w:hAnsi="仿宋" w:eastAsia="仿宋" w:cs="仿宋_GB2312"/>
          <w:color w:val="auto"/>
          <w:kern w:val="0"/>
          <w:sz w:val="30"/>
          <w:szCs w:val="30"/>
        </w:rPr>
        <w:t>通过公开招标方式选择</w:t>
      </w:r>
      <w:r>
        <w:rPr>
          <w:rFonts w:hint="eastAsia" w:ascii="仿宋" w:hAnsi="仿宋" w:eastAsia="仿宋"/>
          <w:color w:val="auto"/>
          <w:sz w:val="30"/>
          <w:szCs w:val="30"/>
          <w:lang w:val="en-US" w:eastAsia="zh-CN"/>
        </w:rPr>
        <w:t>主承销商</w:t>
      </w:r>
      <w:r>
        <w:rPr>
          <w:rFonts w:hint="eastAsia" w:ascii="仿宋" w:hAnsi="仿宋" w:eastAsia="仿宋"/>
          <w:color w:val="auto"/>
          <w:sz w:val="30"/>
          <w:szCs w:val="30"/>
        </w:rPr>
        <w:t>申请发行不超过</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亿元</w:t>
      </w:r>
      <w:r>
        <w:rPr>
          <w:rFonts w:hint="eastAsia" w:ascii="仿宋" w:hAnsi="仿宋" w:eastAsia="仿宋"/>
          <w:color w:val="auto"/>
          <w:sz w:val="30"/>
          <w:szCs w:val="30"/>
          <w:lang w:eastAsia="zh-CN"/>
        </w:rPr>
        <w:t>公司债券</w:t>
      </w:r>
      <w:r>
        <w:rPr>
          <w:rFonts w:hint="eastAsia" w:ascii="仿宋" w:hAnsi="仿宋" w:eastAsia="仿宋" w:cs="仿宋_GB2312"/>
          <w:color w:val="auto"/>
          <w:kern w:val="0"/>
          <w:sz w:val="30"/>
          <w:szCs w:val="30"/>
        </w:rPr>
        <w:t>发行，由其负责我公司202</w:t>
      </w:r>
      <w:r>
        <w:rPr>
          <w:rFonts w:hint="default" w:ascii="仿宋" w:hAnsi="仿宋" w:eastAsia="仿宋" w:cs="仿宋_GB2312"/>
          <w:color w:val="auto"/>
          <w:kern w:val="0"/>
          <w:sz w:val="30"/>
          <w:szCs w:val="30"/>
          <w:lang w:eastAsia="zh-CN"/>
        </w:rPr>
        <w:t>3</w:t>
      </w:r>
      <w:r>
        <w:rPr>
          <w:rFonts w:hint="eastAsia" w:ascii="仿宋" w:hAnsi="仿宋" w:eastAsia="仿宋" w:cs="仿宋_GB2312"/>
          <w:color w:val="auto"/>
          <w:kern w:val="0"/>
          <w:sz w:val="30"/>
          <w:szCs w:val="30"/>
        </w:rPr>
        <w:t>年</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发行</w:t>
      </w:r>
      <w:r>
        <w:rPr>
          <w:rFonts w:hint="eastAsia" w:ascii="仿宋" w:hAnsi="仿宋" w:eastAsia="仿宋" w:cs="仿宋_GB2312"/>
          <w:color w:val="auto"/>
          <w:kern w:val="0"/>
          <w:sz w:val="30"/>
          <w:szCs w:val="30"/>
          <w:lang w:eastAsia="zh-CN"/>
        </w:rPr>
        <w:t>工作</w:t>
      </w:r>
      <w:r>
        <w:rPr>
          <w:rFonts w:hint="eastAsia" w:ascii="仿宋" w:hAnsi="仿宋" w:eastAsia="仿宋" w:cs="仿宋_GB2312"/>
          <w:color w:val="auto"/>
          <w:kern w:val="0"/>
          <w:sz w:val="30"/>
          <w:szCs w:val="30"/>
        </w:rPr>
        <w:t>，现就有关事宜告知如下:</w:t>
      </w:r>
    </w:p>
    <w:p>
      <w:pPr>
        <w:autoSpaceDE w:val="0"/>
        <w:autoSpaceDN w:val="0"/>
        <w:adjustRightInd w:val="0"/>
        <w:spacing w:line="56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一、项目概况</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 xml:space="preserve">（一）项目名称: </w:t>
      </w:r>
      <w:r>
        <w:rPr>
          <w:rFonts w:hint="default" w:ascii="仿宋" w:hAnsi="仿宋" w:eastAsia="仿宋" w:cs="仿宋_GB2312"/>
          <w:color w:val="auto"/>
          <w:kern w:val="0"/>
          <w:sz w:val="30"/>
          <w:szCs w:val="30"/>
        </w:rPr>
        <w:t>许昌市国有产业投资有限公司</w:t>
      </w:r>
      <w:r>
        <w:rPr>
          <w:rFonts w:hint="eastAsia" w:ascii="仿宋" w:hAnsi="仿宋" w:eastAsia="仿宋" w:cs="仿宋_GB2312"/>
          <w:color w:val="auto"/>
          <w:kern w:val="0"/>
          <w:sz w:val="30"/>
          <w:szCs w:val="30"/>
          <w:lang w:val="en-US" w:eastAsia="zh-CN"/>
        </w:rPr>
        <w:t>选取</w:t>
      </w:r>
      <w:r>
        <w:rPr>
          <w:rFonts w:hint="eastAsia" w:ascii="仿宋" w:hAnsi="仿宋" w:eastAsia="仿宋" w:cs="仿宋"/>
          <w:color w:val="auto"/>
          <w:sz w:val="30"/>
          <w:szCs w:val="30"/>
          <w:lang w:eastAsia="zh-CN"/>
        </w:rPr>
        <w:t>公司债券</w:t>
      </w:r>
      <w:r>
        <w:rPr>
          <w:rFonts w:hint="eastAsia" w:ascii="仿宋" w:hAnsi="仿宋" w:eastAsia="仿宋" w:cs="仿宋_GB2312"/>
          <w:color w:val="auto"/>
          <w:kern w:val="0"/>
          <w:sz w:val="30"/>
          <w:szCs w:val="30"/>
        </w:rPr>
        <w:t>主承销商项目。</w:t>
      </w:r>
    </w:p>
    <w:p>
      <w:pPr>
        <w:autoSpaceDE w:val="0"/>
        <w:autoSpaceDN w:val="0"/>
        <w:adjustRightInd w:val="0"/>
        <w:spacing w:line="560" w:lineRule="exact"/>
        <w:ind w:firstLine="600" w:firstLineChars="200"/>
        <w:jc w:val="left"/>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w:t>
      </w:r>
      <w:r>
        <w:rPr>
          <w:rFonts w:hint="eastAsia" w:ascii="仿宋" w:hAnsi="仿宋" w:eastAsia="仿宋" w:cs="仿宋"/>
          <w:color w:val="auto"/>
          <w:kern w:val="0"/>
          <w:sz w:val="30"/>
          <w:szCs w:val="30"/>
          <w:lang w:eastAsia="zh-CN"/>
        </w:rPr>
        <w:t>二</w:t>
      </w:r>
      <w:r>
        <w:rPr>
          <w:rFonts w:hint="eastAsia" w:ascii="仿宋" w:hAnsi="仿宋" w:eastAsia="仿宋" w:cs="仿宋"/>
          <w:color w:val="auto"/>
          <w:kern w:val="0"/>
          <w:sz w:val="30"/>
          <w:szCs w:val="30"/>
        </w:rPr>
        <w:t>）招标范围：</w:t>
      </w:r>
      <w:r>
        <w:rPr>
          <w:rFonts w:hint="eastAsia" w:ascii="仿宋" w:hAnsi="仿宋" w:eastAsia="仿宋" w:cs="仿宋"/>
          <w:color w:val="auto"/>
          <w:kern w:val="0"/>
          <w:sz w:val="30"/>
          <w:szCs w:val="30"/>
          <w:lang w:eastAsia="zh-CN"/>
        </w:rPr>
        <w:t>根据招标人要求，完成招标人</w:t>
      </w:r>
      <w:r>
        <w:rPr>
          <w:rFonts w:hint="eastAsia" w:ascii="仿宋" w:hAnsi="仿宋" w:eastAsia="仿宋" w:cs="仿宋"/>
          <w:color w:val="auto"/>
          <w:kern w:val="0"/>
          <w:sz w:val="30"/>
          <w:szCs w:val="30"/>
          <w:lang w:val="en-US" w:eastAsia="zh-CN"/>
        </w:rPr>
        <w:t>202</w:t>
      </w:r>
      <w:r>
        <w:rPr>
          <w:rFonts w:hint="default" w:ascii="仿宋" w:hAnsi="仿宋" w:eastAsia="仿宋" w:cs="仿宋"/>
          <w:color w:val="auto"/>
          <w:kern w:val="0"/>
          <w:sz w:val="30"/>
          <w:szCs w:val="30"/>
          <w:lang w:eastAsia="zh-CN"/>
        </w:rPr>
        <w:t>3</w:t>
      </w:r>
      <w:r>
        <w:rPr>
          <w:rFonts w:hint="eastAsia" w:ascii="仿宋" w:hAnsi="仿宋" w:eastAsia="仿宋" w:cs="仿宋"/>
          <w:color w:val="auto"/>
          <w:kern w:val="0"/>
          <w:sz w:val="30"/>
          <w:szCs w:val="30"/>
          <w:lang w:val="en-US" w:eastAsia="zh-CN"/>
        </w:rPr>
        <w:t>年度</w:t>
      </w:r>
      <w:r>
        <w:rPr>
          <w:rFonts w:hint="eastAsia" w:ascii="仿宋" w:hAnsi="仿宋" w:eastAsia="仿宋" w:cs="仿宋"/>
          <w:color w:val="auto"/>
          <w:kern w:val="0"/>
          <w:sz w:val="30"/>
          <w:szCs w:val="30"/>
          <w:lang w:eastAsia="zh-CN"/>
        </w:rPr>
        <w:t>公司债券</w:t>
      </w:r>
      <w:r>
        <w:rPr>
          <w:rFonts w:hint="eastAsia" w:ascii="仿宋" w:hAnsi="仿宋" w:eastAsia="仿宋" w:cs="仿宋"/>
          <w:color w:val="auto"/>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lang w:eastAsia="zh-CN"/>
        </w:rPr>
      </w:pPr>
      <w:r>
        <w:rPr>
          <w:rFonts w:hint="eastAsia" w:ascii="仿宋" w:hAnsi="仿宋" w:eastAsia="仿宋" w:cs="仿宋_GB2312"/>
          <w:color w:val="auto"/>
          <w:kern w:val="0"/>
          <w:sz w:val="30"/>
          <w:szCs w:val="30"/>
          <w:lang w:eastAsia="zh-CN"/>
        </w:rPr>
        <w:t>（三）发行规模：</w:t>
      </w:r>
      <w:r>
        <w:rPr>
          <w:rFonts w:hint="eastAsia" w:ascii="仿宋" w:hAnsi="仿宋" w:eastAsia="仿宋"/>
          <w:color w:val="auto"/>
          <w:kern w:val="0"/>
          <w:sz w:val="32"/>
          <w:szCs w:val="32"/>
        </w:rPr>
        <w:t>拟发行规模</w:t>
      </w:r>
      <w:r>
        <w:rPr>
          <w:rFonts w:hint="eastAsia" w:ascii="仿宋" w:hAnsi="仿宋" w:eastAsia="仿宋"/>
          <w:color w:val="auto"/>
          <w:kern w:val="0"/>
          <w:sz w:val="32"/>
          <w:szCs w:val="32"/>
          <w:lang w:eastAsia="zh-CN"/>
        </w:rPr>
        <w:t>不超过</w:t>
      </w:r>
      <w:r>
        <w:rPr>
          <w:rFonts w:hint="eastAsia" w:ascii="仿宋" w:hAnsi="仿宋" w:eastAsia="仿宋"/>
          <w:color w:val="auto"/>
          <w:kern w:val="0"/>
          <w:sz w:val="32"/>
          <w:szCs w:val="32"/>
          <w:lang w:val="en-US" w:eastAsia="zh-CN"/>
        </w:rPr>
        <w:t>20</w:t>
      </w:r>
      <w:r>
        <w:rPr>
          <w:rFonts w:hint="eastAsia" w:ascii="仿宋" w:hAnsi="仿宋" w:eastAsia="仿宋"/>
          <w:color w:val="auto"/>
          <w:kern w:val="0"/>
          <w:sz w:val="32"/>
          <w:szCs w:val="32"/>
        </w:rPr>
        <w:t>亿元</w:t>
      </w:r>
      <w:r>
        <w:rPr>
          <w:rFonts w:hint="eastAsia" w:ascii="仿宋" w:hAnsi="仿宋" w:eastAsia="仿宋"/>
          <w:color w:val="auto"/>
          <w:kern w:val="0"/>
          <w:sz w:val="32"/>
          <w:szCs w:val="32"/>
          <w:lang w:eastAsia="zh-CN"/>
        </w:rPr>
        <w:t>。</w:t>
      </w:r>
    </w:p>
    <w:p>
      <w:pPr>
        <w:autoSpaceDE w:val="0"/>
        <w:autoSpaceDN w:val="0"/>
        <w:adjustRightInd w:val="0"/>
        <w:spacing w:line="560" w:lineRule="exact"/>
        <w:ind w:firstLine="600" w:firstLineChars="200"/>
        <w:jc w:val="left"/>
        <w:rPr>
          <w:rFonts w:hint="eastAsia" w:eastAsia="仿宋"/>
          <w:color w:val="auto"/>
          <w:lang w:val="en-US" w:eastAsia="zh-CN"/>
        </w:rPr>
      </w:pPr>
      <w:r>
        <w:rPr>
          <w:rFonts w:hint="eastAsia" w:ascii="仿宋" w:hAnsi="仿宋" w:eastAsia="仿宋" w:cs="仿宋_GB2312"/>
          <w:color w:val="auto"/>
          <w:kern w:val="0"/>
          <w:sz w:val="30"/>
          <w:szCs w:val="30"/>
        </w:rPr>
        <w:t>（</w:t>
      </w:r>
      <w:r>
        <w:rPr>
          <w:rFonts w:hint="eastAsia" w:ascii="仿宋" w:hAnsi="仿宋" w:eastAsia="仿宋" w:cs="仿宋_GB2312"/>
          <w:color w:val="auto"/>
          <w:kern w:val="0"/>
          <w:sz w:val="30"/>
          <w:szCs w:val="30"/>
          <w:lang w:eastAsia="zh-CN"/>
        </w:rPr>
        <w:t>四</w:t>
      </w:r>
      <w:r>
        <w:rPr>
          <w:rFonts w:hint="eastAsia" w:ascii="仿宋" w:hAnsi="仿宋" w:eastAsia="仿宋" w:cs="仿宋_GB2312"/>
          <w:color w:val="auto"/>
          <w:kern w:val="0"/>
          <w:sz w:val="30"/>
          <w:szCs w:val="30"/>
        </w:rPr>
        <w:t>）债券期限：</w:t>
      </w:r>
      <w:r>
        <w:rPr>
          <w:rFonts w:hint="eastAsia" w:ascii="仿宋" w:hAnsi="仿宋" w:eastAsia="仿宋" w:cs="仿宋_GB2312"/>
          <w:color w:val="auto"/>
          <w:kern w:val="0"/>
          <w:sz w:val="30"/>
          <w:szCs w:val="30"/>
          <w:lang w:eastAsia="zh-CN"/>
        </w:rPr>
        <w:t>不超过</w:t>
      </w:r>
      <w:r>
        <w:rPr>
          <w:rFonts w:hint="eastAsia" w:ascii="仿宋" w:hAnsi="仿宋" w:eastAsia="仿宋" w:cs="仿宋_GB2312"/>
          <w:color w:val="auto"/>
          <w:kern w:val="0"/>
          <w:sz w:val="30"/>
          <w:szCs w:val="30"/>
          <w:lang w:val="en-US" w:eastAsia="zh-CN"/>
        </w:rPr>
        <w:t>5年</w:t>
      </w:r>
      <w:r>
        <w:rPr>
          <w:rFonts w:hint="eastAsia" w:ascii="仿宋" w:hAnsi="仿宋" w:eastAsia="仿宋" w:cs="仿宋_GB2312"/>
          <w:color w:val="auto"/>
          <w:kern w:val="0"/>
          <w:sz w:val="30"/>
          <w:szCs w:val="30"/>
          <w:lang w:eastAsia="zh-CN"/>
        </w:rPr>
        <w:t>，</w:t>
      </w:r>
      <w:r>
        <w:rPr>
          <w:rFonts w:hint="eastAsia" w:ascii="仿宋" w:hAnsi="仿宋" w:eastAsia="仿宋" w:cs="仿宋_GB2312"/>
          <w:color w:val="auto"/>
          <w:kern w:val="0"/>
          <w:sz w:val="30"/>
          <w:szCs w:val="30"/>
        </w:rPr>
        <w:t>最终期限以</w:t>
      </w:r>
      <w:r>
        <w:rPr>
          <w:rFonts w:hint="eastAsia" w:ascii="仿宋" w:hAnsi="仿宋" w:eastAsia="仿宋" w:cs="仿宋_GB2312"/>
          <w:color w:val="auto"/>
          <w:kern w:val="0"/>
          <w:sz w:val="30"/>
          <w:szCs w:val="30"/>
          <w:lang w:eastAsia="zh-CN"/>
        </w:rPr>
        <w:t>交易所</w:t>
      </w:r>
      <w:r>
        <w:rPr>
          <w:rFonts w:hint="eastAsia" w:ascii="仿宋" w:hAnsi="仿宋" w:eastAsia="仿宋" w:cs="仿宋_GB2312"/>
          <w:color w:val="auto"/>
          <w:kern w:val="0"/>
          <w:sz w:val="30"/>
          <w:szCs w:val="30"/>
        </w:rPr>
        <w:t>正式批复文件为准。</w:t>
      </w:r>
    </w:p>
    <w:p>
      <w:pPr>
        <w:autoSpaceDE w:val="0"/>
        <w:autoSpaceDN w:val="0"/>
        <w:adjustRightInd w:val="0"/>
        <w:spacing w:line="56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w:t>
      </w:r>
      <w:r>
        <w:rPr>
          <w:rFonts w:hint="eastAsia" w:ascii="仿宋" w:hAnsi="仿宋" w:eastAsia="仿宋" w:cs="仿宋_GB2312"/>
          <w:color w:val="auto"/>
          <w:kern w:val="0"/>
          <w:sz w:val="30"/>
          <w:szCs w:val="30"/>
          <w:lang w:eastAsia="zh-CN"/>
        </w:rPr>
        <w:t>五</w:t>
      </w:r>
      <w:r>
        <w:rPr>
          <w:rFonts w:hint="eastAsia" w:ascii="仿宋" w:hAnsi="仿宋" w:eastAsia="仿宋" w:cs="仿宋_GB2312"/>
          <w:color w:val="auto"/>
          <w:kern w:val="0"/>
          <w:sz w:val="30"/>
          <w:szCs w:val="30"/>
        </w:rPr>
        <w:t>）承销方式：</w:t>
      </w:r>
      <w:r>
        <w:rPr>
          <w:rFonts w:hint="eastAsia" w:ascii="仿宋" w:hAnsi="仿宋" w:eastAsia="仿宋" w:cs="仿宋_GB2312"/>
          <w:color w:val="auto"/>
          <w:kern w:val="0"/>
          <w:sz w:val="30"/>
          <w:szCs w:val="30"/>
          <w:lang w:eastAsia="zh-CN"/>
        </w:rPr>
        <w:t>余额</w:t>
      </w:r>
      <w:r>
        <w:rPr>
          <w:rFonts w:hint="eastAsia" w:ascii="仿宋" w:hAnsi="仿宋" w:eastAsia="仿宋" w:cs="仿宋_GB2312"/>
          <w:color w:val="auto"/>
          <w:kern w:val="0"/>
          <w:sz w:val="30"/>
          <w:szCs w:val="30"/>
        </w:rPr>
        <w:t>包销。</w:t>
      </w:r>
    </w:p>
    <w:p>
      <w:pPr>
        <w:autoSpaceDE w:val="0"/>
        <w:autoSpaceDN w:val="0"/>
        <w:adjustRightInd w:val="0"/>
        <w:spacing w:line="560" w:lineRule="exact"/>
        <w:ind w:firstLine="600" w:firstLineChars="200"/>
        <w:jc w:val="left"/>
        <w:rPr>
          <w:rFonts w:hint="eastAsia" w:eastAsia="仿宋"/>
          <w:color w:val="auto"/>
          <w:lang w:eastAsia="zh-CN"/>
        </w:rPr>
      </w:pPr>
      <w:r>
        <w:rPr>
          <w:rFonts w:hint="eastAsia" w:ascii="仿宋" w:hAnsi="仿宋" w:eastAsia="仿宋" w:cs="仿宋_GB2312"/>
          <w:color w:val="auto"/>
          <w:kern w:val="0"/>
          <w:sz w:val="30"/>
          <w:szCs w:val="30"/>
        </w:rPr>
        <w:t>（</w:t>
      </w:r>
      <w:r>
        <w:rPr>
          <w:rFonts w:hint="eastAsia" w:ascii="仿宋" w:hAnsi="仿宋" w:eastAsia="仿宋" w:cs="仿宋_GB2312"/>
          <w:color w:val="auto"/>
          <w:kern w:val="0"/>
          <w:sz w:val="30"/>
          <w:szCs w:val="30"/>
          <w:lang w:eastAsia="zh-CN"/>
        </w:rPr>
        <w:t>六</w:t>
      </w:r>
      <w:r>
        <w:rPr>
          <w:rFonts w:hint="eastAsia" w:ascii="仿宋" w:hAnsi="仿宋" w:eastAsia="仿宋" w:cs="仿宋_GB2312"/>
          <w:color w:val="auto"/>
          <w:kern w:val="0"/>
          <w:sz w:val="30"/>
          <w:szCs w:val="30"/>
        </w:rPr>
        <w:t>）服务期限：自</w:t>
      </w:r>
      <w:r>
        <w:rPr>
          <w:rFonts w:hint="eastAsia" w:ascii="仿宋" w:hAnsi="仿宋" w:eastAsia="仿宋" w:cs="仿宋_GB2312"/>
          <w:color w:val="auto"/>
          <w:kern w:val="0"/>
          <w:sz w:val="30"/>
          <w:szCs w:val="30"/>
          <w:lang w:eastAsia="zh-CN"/>
        </w:rPr>
        <w:t>投标人中标之日起</w:t>
      </w:r>
      <w:r>
        <w:rPr>
          <w:rFonts w:hint="eastAsia" w:ascii="仿宋" w:hAnsi="仿宋" w:eastAsia="仿宋" w:cs="仿宋_GB2312"/>
          <w:color w:val="auto"/>
          <w:kern w:val="0"/>
          <w:sz w:val="30"/>
          <w:szCs w:val="30"/>
        </w:rPr>
        <w:t>至该笔</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发行及偿还完毕为止</w:t>
      </w:r>
      <w:r>
        <w:rPr>
          <w:rFonts w:hint="eastAsia" w:ascii="仿宋" w:hAnsi="仿宋" w:eastAsia="仿宋" w:cs="仿宋_GB2312"/>
          <w:color w:val="auto"/>
          <w:kern w:val="0"/>
          <w:sz w:val="30"/>
          <w:szCs w:val="30"/>
          <w:lang w:eastAsia="zh-CN"/>
        </w:rPr>
        <w:t>。</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w:t>
      </w:r>
      <w:r>
        <w:rPr>
          <w:rFonts w:hint="eastAsia" w:ascii="仿宋" w:hAnsi="仿宋" w:eastAsia="仿宋" w:cs="仿宋_GB2312"/>
          <w:color w:val="auto"/>
          <w:kern w:val="0"/>
          <w:sz w:val="30"/>
          <w:szCs w:val="30"/>
          <w:lang w:eastAsia="zh-CN"/>
        </w:rPr>
        <w:t>七</w:t>
      </w:r>
      <w:r>
        <w:rPr>
          <w:rFonts w:hint="eastAsia" w:ascii="仿宋" w:hAnsi="仿宋" w:eastAsia="仿宋" w:cs="仿宋_GB2312"/>
          <w:color w:val="auto"/>
          <w:kern w:val="0"/>
          <w:sz w:val="30"/>
          <w:szCs w:val="30"/>
        </w:rPr>
        <w:t>）服务标准：</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lang w:val="en-US" w:eastAsia="zh-CN"/>
        </w:rPr>
        <w:t>1、质量标准：</w:t>
      </w:r>
      <w:r>
        <w:rPr>
          <w:rFonts w:hint="eastAsia" w:ascii="仿宋" w:hAnsi="仿宋" w:eastAsia="仿宋" w:cs="仿宋_GB2312"/>
          <w:color w:val="auto"/>
          <w:kern w:val="0"/>
          <w:sz w:val="30"/>
          <w:szCs w:val="30"/>
        </w:rPr>
        <w:t>投标人中标后所提供的服务以保障招标人顺利发行</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为目的，</w:t>
      </w:r>
      <w:r>
        <w:rPr>
          <w:rFonts w:hint="eastAsia" w:ascii="仿宋" w:hAnsi="仿宋" w:eastAsia="仿宋" w:cs="仿宋_GB2312"/>
          <w:color w:val="auto"/>
          <w:kern w:val="0"/>
          <w:sz w:val="30"/>
          <w:szCs w:val="30"/>
          <w:lang w:eastAsia="zh-CN"/>
        </w:rPr>
        <w:t>制定</w:t>
      </w:r>
      <w:r>
        <w:rPr>
          <w:rFonts w:hint="eastAsia" w:ascii="仿宋" w:hAnsi="仿宋" w:eastAsia="仿宋" w:cs="仿宋_GB2312"/>
          <w:color w:val="auto"/>
          <w:kern w:val="0"/>
          <w:sz w:val="30"/>
          <w:szCs w:val="30"/>
        </w:rPr>
        <w:t>发行方案，组织项目工作团队，制作申报材料，以</w:t>
      </w:r>
      <w:r>
        <w:rPr>
          <w:rFonts w:hint="eastAsia" w:ascii="仿宋" w:hAnsi="仿宋" w:eastAsia="仿宋" w:cs="仿宋_GB2312"/>
          <w:color w:val="auto"/>
          <w:kern w:val="0"/>
          <w:sz w:val="30"/>
          <w:szCs w:val="30"/>
          <w:lang w:eastAsia="zh-CN"/>
        </w:rPr>
        <w:t>交易所</w:t>
      </w:r>
      <w:r>
        <w:rPr>
          <w:rFonts w:hint="eastAsia" w:ascii="仿宋" w:hAnsi="仿宋" w:eastAsia="仿宋" w:cs="仿宋_GB2312"/>
          <w:color w:val="auto"/>
          <w:kern w:val="0"/>
          <w:sz w:val="30"/>
          <w:szCs w:val="30"/>
        </w:rPr>
        <w:t>审批通过的标准为提供服务的基本标准，并负责</w:t>
      </w:r>
      <w:r>
        <w:rPr>
          <w:rFonts w:hint="eastAsia" w:ascii="仿宋" w:hAnsi="仿宋" w:eastAsia="仿宋" w:cs="仿宋_GB2312"/>
          <w:color w:val="auto"/>
          <w:kern w:val="0"/>
          <w:sz w:val="30"/>
          <w:szCs w:val="30"/>
          <w:lang w:eastAsia="zh-CN"/>
        </w:rPr>
        <w:t>余</w:t>
      </w:r>
      <w:r>
        <w:rPr>
          <w:rFonts w:hint="eastAsia" w:ascii="仿宋" w:hAnsi="仿宋" w:eastAsia="仿宋" w:cs="仿宋_GB2312"/>
          <w:color w:val="auto"/>
          <w:kern w:val="0"/>
          <w:sz w:val="30"/>
          <w:szCs w:val="30"/>
        </w:rPr>
        <w:t>额包销。</w:t>
      </w:r>
    </w:p>
    <w:p>
      <w:pPr>
        <w:autoSpaceDE w:val="0"/>
        <w:autoSpaceDN w:val="0"/>
        <w:adjustRightInd w:val="0"/>
        <w:spacing w:line="560" w:lineRule="exact"/>
        <w:ind w:firstLine="600" w:firstLineChars="200"/>
        <w:jc w:val="left"/>
        <w:rPr>
          <w:rFonts w:hint="default" w:ascii="仿宋" w:hAnsi="仿宋" w:eastAsia="仿宋" w:cs="仿宋_GB2312"/>
          <w:color w:val="auto"/>
          <w:kern w:val="0"/>
          <w:sz w:val="30"/>
          <w:szCs w:val="30"/>
          <w:highlight w:val="none"/>
          <w:lang w:val="en-US" w:eastAsia="zh-CN"/>
        </w:rPr>
      </w:pPr>
      <w:r>
        <w:rPr>
          <w:rFonts w:hint="eastAsia" w:ascii="仿宋" w:hAnsi="仿宋" w:eastAsia="仿宋" w:cs="仿宋_GB2312"/>
          <w:color w:val="auto"/>
          <w:kern w:val="0"/>
          <w:sz w:val="30"/>
          <w:szCs w:val="30"/>
          <w:highlight w:val="none"/>
          <w:lang w:val="en-US" w:eastAsia="zh-CN"/>
        </w:rPr>
        <w:t>2、时间标准：（1）</w:t>
      </w:r>
      <w:r>
        <w:rPr>
          <w:rFonts w:hint="eastAsia" w:ascii="仿宋" w:hAnsi="仿宋" w:eastAsia="仿宋" w:cs="仿宋_GB2312"/>
          <w:color w:val="auto"/>
          <w:kern w:val="0"/>
          <w:sz w:val="30"/>
          <w:szCs w:val="30"/>
          <w:highlight w:val="none"/>
          <w:lang w:eastAsia="zh-CN"/>
        </w:rPr>
        <w:t>投标人中标后，限期</w:t>
      </w:r>
      <w:r>
        <w:rPr>
          <w:rFonts w:hint="eastAsia" w:ascii="仿宋" w:hAnsi="仿宋" w:eastAsia="仿宋" w:cs="仿宋_GB2312"/>
          <w:color w:val="auto"/>
          <w:kern w:val="0"/>
          <w:sz w:val="30"/>
          <w:szCs w:val="30"/>
          <w:highlight w:val="none"/>
          <w:lang w:val="en-US" w:eastAsia="zh-CN"/>
        </w:rPr>
        <w:t>2个月内拿到注册批文。（2）主承销商确定后，在接到发行人发行通知后1个月内完成当期资金募集。如遇特殊客观因素影响，经招标人同意，可给予最多1个月宽容期。</w:t>
      </w:r>
    </w:p>
    <w:p>
      <w:pPr>
        <w:pStyle w:val="10"/>
        <w:spacing w:after="0" w:line="560" w:lineRule="exact"/>
        <w:ind w:firstLine="60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kern w:val="0"/>
          <w:sz w:val="30"/>
          <w:szCs w:val="30"/>
          <w:highlight w:val="none"/>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560" w:lineRule="exact"/>
        <w:ind w:firstLine="600" w:firstLineChars="200"/>
        <w:jc w:val="left"/>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（九）承销费用：</w:t>
      </w:r>
      <w:r>
        <w:rPr>
          <w:rFonts w:hint="eastAsia" w:ascii="仿宋" w:hAnsi="仿宋" w:eastAsia="仿宋" w:cs="仿宋"/>
          <w:color w:val="auto"/>
          <w:sz w:val="30"/>
          <w:szCs w:val="30"/>
          <w:lang w:val="en-US" w:eastAsia="zh-CN"/>
        </w:rPr>
        <w:t>固定承销费用</w:t>
      </w:r>
    </w:p>
    <w:p>
      <w:pPr>
        <w:numPr>
          <w:ilvl w:val="0"/>
          <w:numId w:val="0"/>
        </w:num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二、 投标人资格要求</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lang w:eastAsia="zh-CN"/>
        </w:rPr>
      </w:pPr>
      <w:r>
        <w:rPr>
          <w:rFonts w:hint="eastAsia" w:ascii="仿宋" w:hAnsi="仿宋" w:eastAsia="仿宋" w:cs="仿宋_GB2312"/>
          <w:color w:val="auto"/>
          <w:kern w:val="0"/>
          <w:sz w:val="30"/>
          <w:szCs w:val="30"/>
        </w:rPr>
        <w:t>（一）具有</w:t>
      </w:r>
      <w:r>
        <w:rPr>
          <w:rFonts w:hint="eastAsia" w:ascii="仿宋" w:hAnsi="仿宋" w:eastAsia="仿宋" w:cs="仿宋_GB2312"/>
          <w:color w:val="auto"/>
          <w:kern w:val="0"/>
          <w:sz w:val="30"/>
          <w:szCs w:val="30"/>
          <w:lang w:eastAsia="zh-CN"/>
        </w:rPr>
        <w:t>公司债承销资格的证券公司</w:t>
      </w:r>
      <w:r>
        <w:rPr>
          <w:rFonts w:hint="eastAsia" w:ascii="仿宋" w:hAnsi="仿宋" w:eastAsia="仿宋" w:cs="仿宋_GB2312"/>
          <w:color w:val="auto"/>
          <w:kern w:val="0"/>
          <w:sz w:val="30"/>
          <w:szCs w:val="30"/>
        </w:rPr>
        <w:t>，熟悉</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发行程序</w:t>
      </w:r>
      <w:r>
        <w:rPr>
          <w:rFonts w:hint="eastAsia" w:ascii="仿宋" w:hAnsi="仿宋" w:eastAsia="仿宋" w:cs="仿宋_GB2312"/>
          <w:color w:val="auto"/>
          <w:kern w:val="0"/>
          <w:sz w:val="30"/>
          <w:szCs w:val="30"/>
          <w:lang w:eastAsia="zh-CN"/>
        </w:rPr>
        <w:t>，</w:t>
      </w:r>
      <w:r>
        <w:rPr>
          <w:rFonts w:hint="eastAsia" w:ascii="仿宋" w:hAnsi="仿宋" w:eastAsia="仿宋" w:cs="仿宋_GB2312"/>
          <w:color w:val="auto"/>
          <w:kern w:val="0"/>
          <w:sz w:val="30"/>
          <w:szCs w:val="30"/>
          <w:lang w:val="en-US" w:eastAsia="zh-CN"/>
        </w:rPr>
        <w:t>中国证监会证券公司分类结果须为BBB类及以上</w:t>
      </w:r>
      <w:r>
        <w:rPr>
          <w:rFonts w:hint="eastAsia" w:ascii="仿宋" w:hAnsi="仿宋" w:eastAsia="仿宋" w:cs="仿宋_GB2312"/>
          <w:color w:val="auto"/>
          <w:kern w:val="0"/>
          <w:sz w:val="30"/>
          <w:szCs w:val="30"/>
          <w:lang w:eastAsia="zh-CN"/>
        </w:rPr>
        <w:t>；</w:t>
      </w:r>
    </w:p>
    <w:p>
      <w:pPr>
        <w:autoSpaceDE w:val="0"/>
        <w:autoSpaceDN w:val="0"/>
        <w:adjustRightInd w:val="0"/>
        <w:spacing w:line="56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（二）有熟悉有关业务规则及操作程序的专业人员;</w:t>
      </w:r>
    </w:p>
    <w:p>
      <w:pPr>
        <w:autoSpaceDE w:val="0"/>
        <w:autoSpaceDN w:val="0"/>
        <w:adjustRightInd w:val="0"/>
        <w:spacing w:line="56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lang w:eastAsia="zh-CN"/>
        </w:rPr>
      </w:pPr>
      <w:r>
        <w:rPr>
          <w:rFonts w:hint="eastAsia" w:ascii="仿宋" w:hAnsi="仿宋" w:eastAsia="仿宋" w:cs="仿宋_GB2312"/>
          <w:color w:val="auto"/>
          <w:kern w:val="0"/>
          <w:sz w:val="30"/>
          <w:szCs w:val="30"/>
        </w:rPr>
        <w:t>（四）具有良好的信誉、经营业绩和执业记录</w:t>
      </w:r>
      <w:r>
        <w:rPr>
          <w:rFonts w:hint="eastAsia" w:ascii="仿宋" w:hAnsi="仿宋" w:eastAsia="仿宋" w:cs="仿宋_GB2312"/>
          <w:color w:val="auto"/>
          <w:kern w:val="0"/>
          <w:sz w:val="30"/>
          <w:szCs w:val="30"/>
          <w:lang w:eastAsia="zh-CN"/>
        </w:rPr>
        <w:t>；</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lang w:eastAsia="zh-CN"/>
        </w:rPr>
      </w:pPr>
      <w:r>
        <w:rPr>
          <w:rFonts w:hint="eastAsia" w:ascii="仿宋" w:hAnsi="仿宋" w:eastAsia="仿宋" w:cs="仿宋_GB2312"/>
          <w:color w:val="auto"/>
          <w:kern w:val="0"/>
          <w:sz w:val="30"/>
          <w:szCs w:val="30"/>
        </w:rPr>
        <w:t>（五）本项目不接受联合体投标</w:t>
      </w:r>
      <w:r>
        <w:rPr>
          <w:rFonts w:hint="eastAsia" w:ascii="仿宋" w:hAnsi="仿宋" w:eastAsia="仿宋" w:cs="仿宋_GB2312"/>
          <w:color w:val="auto"/>
          <w:kern w:val="0"/>
          <w:sz w:val="30"/>
          <w:szCs w:val="30"/>
          <w:lang w:eastAsia="zh-CN"/>
        </w:rPr>
        <w:t>。</w:t>
      </w:r>
    </w:p>
    <w:p>
      <w:pPr>
        <w:autoSpaceDE w:val="0"/>
        <w:autoSpaceDN w:val="0"/>
        <w:adjustRightInd w:val="0"/>
        <w:spacing w:line="56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三、 招标申请文件原件递交截止时间及地点</w:t>
      </w:r>
    </w:p>
    <w:p>
      <w:pPr>
        <w:autoSpaceDE w:val="0"/>
        <w:autoSpaceDN w:val="0"/>
        <w:adjustRightInd w:val="0"/>
        <w:spacing w:line="560" w:lineRule="exact"/>
        <w:ind w:firstLine="602" w:firstLineChars="200"/>
        <w:jc w:val="left"/>
        <w:rPr>
          <w:rFonts w:hint="eastAsia" w:ascii="仿宋" w:hAnsi="仿宋" w:eastAsia="仿宋" w:cs="仿宋_GB2312"/>
          <w:color w:val="auto"/>
          <w:kern w:val="0"/>
          <w:sz w:val="30"/>
          <w:szCs w:val="30"/>
        </w:rPr>
      </w:pPr>
      <w:r>
        <w:rPr>
          <w:rFonts w:hint="eastAsia" w:ascii="仿宋" w:hAnsi="仿宋" w:eastAsia="仿宋" w:cs="仿宋_GB2312"/>
          <w:b/>
          <w:color w:val="auto"/>
          <w:kern w:val="0"/>
          <w:sz w:val="30"/>
          <w:szCs w:val="30"/>
        </w:rPr>
        <w:t>（一）报名日期：</w:t>
      </w:r>
      <w:r>
        <w:rPr>
          <w:rFonts w:hint="eastAsia" w:ascii="仿宋" w:hAnsi="仿宋" w:eastAsia="仿宋" w:cs="仿宋_GB2312"/>
          <w:color w:val="auto"/>
          <w:kern w:val="0"/>
          <w:sz w:val="30"/>
          <w:szCs w:val="30"/>
        </w:rPr>
        <w:t>202</w:t>
      </w:r>
      <w:r>
        <w:rPr>
          <w:rFonts w:hint="default" w:ascii="仿宋" w:hAnsi="仿宋" w:eastAsia="仿宋" w:cs="仿宋_GB2312"/>
          <w:color w:val="auto"/>
          <w:kern w:val="0"/>
          <w:sz w:val="30"/>
          <w:szCs w:val="30"/>
        </w:rPr>
        <w:t>3</w:t>
      </w:r>
      <w:r>
        <w:rPr>
          <w:rFonts w:hint="eastAsia" w:ascii="仿宋" w:hAnsi="仿宋" w:eastAsia="仿宋" w:cs="仿宋_GB2312"/>
          <w:color w:val="auto"/>
          <w:kern w:val="0"/>
          <w:sz w:val="30"/>
          <w:szCs w:val="30"/>
        </w:rPr>
        <w:t>年</w:t>
      </w:r>
      <w:r>
        <w:rPr>
          <w:rFonts w:hint="eastAsia" w:ascii="仿宋" w:hAnsi="仿宋" w:eastAsia="仿宋" w:cs="仿宋_GB2312"/>
          <w:color w:val="auto"/>
          <w:kern w:val="0"/>
          <w:sz w:val="30"/>
          <w:szCs w:val="30"/>
          <w:lang w:val="en-US" w:eastAsia="zh-CN"/>
        </w:rPr>
        <w:t>9月6日</w:t>
      </w:r>
      <w:r>
        <w:rPr>
          <w:rFonts w:hint="eastAsia" w:ascii="仿宋" w:hAnsi="仿宋" w:eastAsia="仿宋" w:cs="仿宋_GB2312"/>
          <w:color w:val="auto"/>
          <w:kern w:val="0"/>
          <w:sz w:val="30"/>
          <w:szCs w:val="30"/>
        </w:rPr>
        <w:t>起至202</w:t>
      </w:r>
      <w:r>
        <w:rPr>
          <w:rFonts w:hint="default" w:ascii="仿宋" w:hAnsi="仿宋" w:eastAsia="仿宋" w:cs="仿宋_GB2312"/>
          <w:color w:val="auto"/>
          <w:kern w:val="0"/>
          <w:sz w:val="30"/>
          <w:szCs w:val="30"/>
          <w:lang w:eastAsia="zh-CN"/>
        </w:rPr>
        <w:t>3</w:t>
      </w:r>
      <w:r>
        <w:rPr>
          <w:rFonts w:hint="eastAsia" w:ascii="仿宋" w:hAnsi="仿宋" w:eastAsia="仿宋" w:cs="仿宋_GB2312"/>
          <w:color w:val="auto"/>
          <w:kern w:val="0"/>
          <w:sz w:val="30"/>
          <w:szCs w:val="30"/>
        </w:rPr>
        <w:t>年</w:t>
      </w:r>
      <w:r>
        <w:rPr>
          <w:rFonts w:hint="eastAsia" w:ascii="仿宋" w:hAnsi="仿宋" w:eastAsia="仿宋" w:cs="仿宋_GB2312"/>
          <w:color w:val="auto"/>
          <w:kern w:val="0"/>
          <w:sz w:val="30"/>
          <w:szCs w:val="30"/>
          <w:lang w:val="en-US" w:eastAsia="zh-CN"/>
        </w:rPr>
        <w:t>9月13日</w:t>
      </w:r>
      <w:r>
        <w:rPr>
          <w:rFonts w:hint="eastAsia" w:ascii="仿宋" w:hAnsi="仿宋" w:eastAsia="仿宋" w:cs="仿宋_GB2312"/>
          <w:color w:val="auto"/>
          <w:kern w:val="0"/>
          <w:sz w:val="30"/>
          <w:szCs w:val="30"/>
        </w:rPr>
        <w:t>止。逾期未报名，不予受理。</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（二）招标公告发布方式：</w:t>
      </w:r>
      <w:r>
        <w:rPr>
          <w:rFonts w:hint="eastAsia" w:ascii="仿宋" w:hAnsi="仿宋" w:eastAsia="仿宋" w:cs="仿宋_GB2312"/>
          <w:color w:val="auto"/>
          <w:kern w:val="0"/>
          <w:sz w:val="30"/>
          <w:szCs w:val="30"/>
        </w:rPr>
        <w:t>本次招标公告将在</w:t>
      </w:r>
      <w:r>
        <w:rPr>
          <w:rFonts w:hint="eastAsia" w:ascii="仿宋_GB2312" w:hAnsi="仿宋_GB2312" w:eastAsia="仿宋_GB2312" w:cs="仿宋_GB2312"/>
          <w:color w:val="auto"/>
          <w:kern w:val="0"/>
          <w:sz w:val="32"/>
          <w:szCs w:val="32"/>
          <w:lang w:eastAsia="zh-CN"/>
        </w:rPr>
        <w:t>许昌市投资集团有限公司</w:t>
      </w:r>
      <w:r>
        <w:rPr>
          <w:rFonts w:hint="eastAsia" w:ascii="仿宋_GB2312" w:hAnsi="仿宋_GB2312" w:eastAsia="仿宋_GB2312" w:cs="仿宋_GB2312"/>
          <w:color w:val="auto"/>
          <w:kern w:val="0"/>
          <w:sz w:val="32"/>
          <w:szCs w:val="32"/>
        </w:rPr>
        <w:t>网站（http://www.xcstzzgs.cn/）、许昌日报</w:t>
      </w:r>
      <w:r>
        <w:rPr>
          <w:rFonts w:hint="eastAsia" w:ascii="仿宋" w:hAnsi="仿宋" w:eastAsia="仿宋" w:cs="仿宋_GB2312"/>
          <w:color w:val="auto"/>
          <w:kern w:val="0"/>
          <w:sz w:val="30"/>
          <w:szCs w:val="30"/>
        </w:rPr>
        <w:t>上发布。</w:t>
      </w:r>
    </w:p>
    <w:p>
      <w:pPr>
        <w:autoSpaceDE w:val="0"/>
        <w:autoSpaceDN w:val="0"/>
        <w:adjustRightInd w:val="0"/>
        <w:spacing w:line="560" w:lineRule="exact"/>
        <w:ind w:firstLine="602" w:firstLineChars="200"/>
        <w:jc w:val="left"/>
        <w:rPr>
          <w:rFonts w:hint="eastAsia" w:ascii="仿宋" w:hAnsi="仿宋" w:eastAsia="仿宋" w:cs="仿宋_GB2312"/>
          <w:color w:val="auto"/>
          <w:kern w:val="0"/>
          <w:sz w:val="30"/>
          <w:szCs w:val="30"/>
        </w:rPr>
      </w:pPr>
      <w:r>
        <w:rPr>
          <w:rFonts w:hint="eastAsia" w:ascii="仿宋" w:hAnsi="仿宋" w:eastAsia="仿宋" w:cs="仿宋_GB2312"/>
          <w:b/>
          <w:color w:val="auto"/>
          <w:kern w:val="0"/>
          <w:sz w:val="30"/>
          <w:szCs w:val="30"/>
        </w:rPr>
        <w:t>（三）招标文件获取：</w:t>
      </w:r>
      <w:r>
        <w:rPr>
          <w:rFonts w:hint="eastAsia" w:ascii="仿宋" w:hAnsi="仿宋" w:eastAsia="仿宋" w:cs="仿宋_GB2312"/>
          <w:color w:val="auto"/>
          <w:kern w:val="0"/>
          <w:sz w:val="30"/>
          <w:szCs w:val="30"/>
        </w:rPr>
        <w:t>招标文件请到</w:t>
      </w:r>
      <w:r>
        <w:rPr>
          <w:rFonts w:hint="eastAsia" w:ascii="仿宋" w:hAnsi="仿宋" w:eastAsia="仿宋" w:cs="仿宋_GB2312"/>
          <w:color w:val="auto"/>
          <w:kern w:val="0"/>
          <w:sz w:val="30"/>
          <w:szCs w:val="30"/>
          <w:lang w:eastAsia="zh-CN"/>
        </w:rPr>
        <w:t>许昌市投资集团有限公司</w:t>
      </w:r>
      <w:r>
        <w:rPr>
          <w:rFonts w:hint="eastAsia" w:ascii="仿宋" w:hAnsi="仿宋" w:eastAsia="仿宋" w:cs="仿宋_GB2312"/>
          <w:color w:val="auto"/>
          <w:kern w:val="0"/>
          <w:sz w:val="30"/>
          <w:szCs w:val="30"/>
        </w:rPr>
        <w:t>网站（http://www.xcstzzgs.cn/）下载。</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w:t>
      </w:r>
      <w:r>
        <w:rPr>
          <w:rFonts w:hint="eastAsia" w:ascii="仿宋" w:hAnsi="仿宋" w:eastAsia="仿宋" w:cs="仿宋_GB2312"/>
          <w:b/>
          <w:color w:val="auto"/>
          <w:kern w:val="0"/>
          <w:sz w:val="30"/>
          <w:szCs w:val="30"/>
          <w:lang w:eastAsia="zh-CN"/>
        </w:rPr>
        <w:t>四</w:t>
      </w:r>
      <w:r>
        <w:rPr>
          <w:rFonts w:hint="eastAsia" w:ascii="仿宋" w:hAnsi="仿宋" w:eastAsia="仿宋" w:cs="仿宋_GB2312"/>
          <w:b/>
          <w:color w:val="auto"/>
          <w:kern w:val="0"/>
          <w:sz w:val="30"/>
          <w:szCs w:val="30"/>
        </w:rPr>
        <w:t>）资料提交截止日期：</w:t>
      </w:r>
      <w:r>
        <w:rPr>
          <w:rFonts w:hint="eastAsia" w:ascii="仿宋" w:hAnsi="仿宋" w:eastAsia="仿宋" w:cs="仿宋_GB2312"/>
          <w:color w:val="auto"/>
          <w:kern w:val="0"/>
          <w:sz w:val="30"/>
          <w:szCs w:val="30"/>
        </w:rPr>
        <w:t>202</w:t>
      </w:r>
      <w:r>
        <w:rPr>
          <w:rFonts w:hint="default" w:ascii="仿宋" w:hAnsi="仿宋" w:eastAsia="仿宋" w:cs="仿宋_GB2312"/>
          <w:color w:val="auto"/>
          <w:kern w:val="0"/>
          <w:sz w:val="30"/>
          <w:szCs w:val="30"/>
          <w:lang w:eastAsia="zh-CN"/>
        </w:rPr>
        <w:t>3</w:t>
      </w:r>
      <w:r>
        <w:rPr>
          <w:rFonts w:hint="eastAsia" w:ascii="仿宋" w:hAnsi="仿宋" w:eastAsia="仿宋" w:cs="仿宋_GB2312"/>
          <w:color w:val="auto"/>
          <w:kern w:val="0"/>
          <w:sz w:val="30"/>
          <w:szCs w:val="30"/>
        </w:rPr>
        <w:t>年</w:t>
      </w:r>
      <w:r>
        <w:rPr>
          <w:rFonts w:hint="eastAsia" w:ascii="仿宋" w:hAnsi="仿宋" w:eastAsia="仿宋" w:cs="仿宋_GB2312"/>
          <w:color w:val="auto"/>
          <w:kern w:val="0"/>
          <w:sz w:val="30"/>
          <w:szCs w:val="30"/>
          <w:lang w:val="en-US" w:eastAsia="zh-CN"/>
        </w:rPr>
        <w:t>9月13日16</w:t>
      </w:r>
      <w:r>
        <w:rPr>
          <w:rFonts w:hint="eastAsia" w:ascii="仿宋" w:hAnsi="仿宋" w:eastAsia="仿宋" w:cs="仿宋_GB2312"/>
          <w:color w:val="auto"/>
          <w:kern w:val="0"/>
          <w:sz w:val="30"/>
          <w:szCs w:val="30"/>
          <w:lang w:val="en-US" w:eastAsia="zh-Hans"/>
        </w:rPr>
        <w:t>时</w:t>
      </w:r>
      <w:r>
        <w:rPr>
          <w:rFonts w:hint="eastAsia" w:ascii="仿宋" w:hAnsi="仿宋" w:eastAsia="仿宋" w:cs="仿宋_GB2312"/>
          <w:color w:val="auto"/>
          <w:kern w:val="0"/>
          <w:sz w:val="30"/>
          <w:szCs w:val="30"/>
        </w:rPr>
        <w:t>，邮寄方式以收到时间为准。</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w:t>
      </w:r>
      <w:r>
        <w:rPr>
          <w:rFonts w:hint="eastAsia" w:ascii="仿宋" w:hAnsi="仿宋" w:eastAsia="仿宋" w:cs="仿宋_GB2312"/>
          <w:b/>
          <w:color w:val="auto"/>
          <w:kern w:val="0"/>
          <w:sz w:val="30"/>
          <w:szCs w:val="30"/>
          <w:lang w:eastAsia="zh-CN"/>
        </w:rPr>
        <w:t>五</w:t>
      </w:r>
      <w:r>
        <w:rPr>
          <w:rFonts w:hint="eastAsia" w:ascii="仿宋" w:hAnsi="仿宋" w:eastAsia="仿宋" w:cs="仿宋_GB2312"/>
          <w:b/>
          <w:color w:val="auto"/>
          <w:kern w:val="0"/>
          <w:sz w:val="30"/>
          <w:szCs w:val="30"/>
        </w:rPr>
        <w:t>）资料提交地点：</w:t>
      </w:r>
      <w:r>
        <w:rPr>
          <w:rFonts w:hint="eastAsia" w:ascii="仿宋_GB2312" w:hAnsi="仿宋_GB2312" w:eastAsia="仿宋_GB2312" w:cs="仿宋_GB2312"/>
          <w:color w:val="auto"/>
          <w:kern w:val="0"/>
          <w:sz w:val="32"/>
          <w:szCs w:val="32"/>
        </w:rPr>
        <w:t>许昌市建安大道东段财政综合大楼</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楼</w:t>
      </w:r>
      <w:r>
        <w:rPr>
          <w:rFonts w:hint="eastAsia" w:ascii="仿宋_GB2312" w:hAnsi="仿宋_GB2312" w:eastAsia="仿宋_GB2312" w:cs="仿宋_GB2312"/>
          <w:color w:val="auto"/>
          <w:kern w:val="0"/>
          <w:sz w:val="32"/>
          <w:szCs w:val="32"/>
          <w:lang w:val="en-US" w:eastAsia="zh-CN"/>
        </w:rPr>
        <w:t>609</w:t>
      </w:r>
      <w:r>
        <w:rPr>
          <w:rFonts w:hint="eastAsia" w:ascii="仿宋_GB2312" w:hAnsi="仿宋_GB2312" w:eastAsia="仿宋_GB2312" w:cs="仿宋_GB2312"/>
          <w:color w:val="auto"/>
          <w:kern w:val="0"/>
          <w:sz w:val="32"/>
          <w:szCs w:val="32"/>
        </w:rPr>
        <w:t>室</w:t>
      </w:r>
      <w:r>
        <w:rPr>
          <w:rFonts w:hint="eastAsia" w:ascii="仿宋" w:hAnsi="仿宋" w:eastAsia="仿宋" w:cs="仿宋_GB2312"/>
          <w:color w:val="auto"/>
          <w:kern w:val="0"/>
          <w:sz w:val="30"/>
          <w:szCs w:val="30"/>
        </w:rPr>
        <w:t>。</w:t>
      </w:r>
    </w:p>
    <w:p>
      <w:pPr>
        <w:autoSpaceDE w:val="0"/>
        <w:autoSpaceDN w:val="0"/>
        <w:adjustRightInd w:val="0"/>
        <w:spacing w:line="56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w:t>
      </w:r>
      <w:r>
        <w:rPr>
          <w:rFonts w:hint="eastAsia" w:ascii="仿宋" w:hAnsi="仿宋" w:eastAsia="仿宋" w:cs="仿宋_GB2312"/>
          <w:b/>
          <w:color w:val="auto"/>
          <w:kern w:val="0"/>
          <w:sz w:val="30"/>
          <w:szCs w:val="30"/>
          <w:lang w:eastAsia="zh-CN"/>
        </w:rPr>
        <w:t>六</w:t>
      </w:r>
      <w:r>
        <w:rPr>
          <w:rFonts w:hint="eastAsia" w:ascii="仿宋" w:hAnsi="仿宋" w:eastAsia="仿宋" w:cs="仿宋_GB2312"/>
          <w:b/>
          <w:color w:val="auto"/>
          <w:kern w:val="0"/>
          <w:sz w:val="30"/>
          <w:szCs w:val="30"/>
        </w:rPr>
        <w:t>）资料提交方式</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1、现场递交。</w:t>
      </w:r>
      <w:r>
        <w:rPr>
          <w:rFonts w:hint="eastAsia" w:ascii="仿宋" w:hAnsi="仿宋" w:eastAsia="仿宋" w:cs="仿宋_GB2312"/>
          <w:color w:val="auto"/>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2、邮寄方式。</w:t>
      </w:r>
      <w:r>
        <w:rPr>
          <w:rFonts w:hint="eastAsia" w:ascii="仿宋" w:hAnsi="仿宋" w:eastAsia="仿宋" w:cs="仿宋_GB2312"/>
          <w:color w:val="auto"/>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560" w:lineRule="exact"/>
        <w:ind w:firstLine="602" w:firstLineChars="200"/>
        <w:jc w:val="left"/>
        <w:rPr>
          <w:rFonts w:ascii="仿宋" w:hAnsi="仿宋" w:eastAsia="仿宋" w:cs="仿宋_GB2312"/>
          <w:color w:val="auto"/>
          <w:kern w:val="0"/>
          <w:sz w:val="30"/>
          <w:szCs w:val="30"/>
        </w:rPr>
      </w:pPr>
      <w:r>
        <w:rPr>
          <w:rFonts w:hint="eastAsia" w:ascii="仿宋" w:hAnsi="仿宋" w:eastAsia="仿宋" w:cs="仿宋_GB2312"/>
          <w:b/>
          <w:color w:val="auto"/>
          <w:kern w:val="0"/>
          <w:sz w:val="30"/>
          <w:szCs w:val="30"/>
        </w:rPr>
        <w:t xml:space="preserve"> 3、联系人：</w:t>
      </w:r>
      <w:r>
        <w:rPr>
          <w:rFonts w:hint="eastAsia" w:ascii="仿宋_GB2312" w:hAnsi="仿宋_GB2312" w:eastAsia="仿宋_GB2312" w:cs="仿宋_GB2312"/>
          <w:color w:val="auto"/>
          <w:kern w:val="0"/>
          <w:sz w:val="32"/>
          <w:szCs w:val="32"/>
          <w:lang w:val="en-US" w:eastAsia="zh-CN"/>
        </w:rPr>
        <w:t>张先生</w:t>
      </w:r>
      <w:r>
        <w:rPr>
          <w:rFonts w:hint="eastAsia" w:ascii="仿宋_GB2312" w:hAnsi="仿宋_GB2312" w:eastAsia="仿宋_GB2312" w:cs="仿宋_GB2312"/>
          <w:color w:val="auto"/>
          <w:kern w:val="0"/>
          <w:sz w:val="32"/>
          <w:szCs w:val="32"/>
        </w:rPr>
        <w:t xml:space="preserve"> </w:t>
      </w:r>
      <w:r>
        <w:rPr>
          <w:rFonts w:hint="eastAsia" w:ascii="仿宋" w:hAnsi="仿宋" w:eastAsia="仿宋" w:cs="仿宋_GB2312"/>
          <w:color w:val="auto"/>
          <w:kern w:val="0"/>
          <w:sz w:val="30"/>
          <w:szCs w:val="30"/>
        </w:rPr>
        <w:t xml:space="preserve">  </w:t>
      </w:r>
    </w:p>
    <w:p>
      <w:pPr>
        <w:autoSpaceDE w:val="0"/>
        <w:autoSpaceDN w:val="0"/>
        <w:adjustRightInd w:val="0"/>
        <w:spacing w:line="560" w:lineRule="exact"/>
        <w:ind w:firstLine="600" w:firstLineChars="200"/>
        <w:jc w:val="left"/>
        <w:rPr>
          <w:rFonts w:hint="eastAsia" w:ascii="仿宋" w:hAnsi="仿宋" w:eastAsia="仿宋" w:cs="仿宋_GB2312"/>
          <w:color w:val="auto"/>
          <w:kern w:val="0"/>
          <w:sz w:val="30"/>
          <w:szCs w:val="30"/>
          <w:lang w:val="en-US" w:eastAsia="zh-Hans"/>
        </w:rPr>
      </w:pPr>
      <w:r>
        <w:rPr>
          <w:rFonts w:hint="eastAsia" w:ascii="仿宋" w:hAnsi="仿宋" w:eastAsia="仿宋" w:cs="仿宋_GB2312"/>
          <w:color w:val="auto"/>
          <w:kern w:val="0"/>
          <w:sz w:val="30"/>
          <w:szCs w:val="30"/>
        </w:rPr>
        <w:t xml:space="preserve">    </w:t>
      </w:r>
      <w:r>
        <w:rPr>
          <w:rFonts w:hint="eastAsia" w:ascii="仿宋" w:hAnsi="仿宋" w:eastAsia="仿宋" w:cs="仿宋_GB2312"/>
          <w:b/>
          <w:color w:val="auto"/>
          <w:kern w:val="0"/>
          <w:sz w:val="30"/>
          <w:szCs w:val="30"/>
        </w:rPr>
        <w:t>电话</w:t>
      </w:r>
      <w:r>
        <w:rPr>
          <w:rFonts w:hint="eastAsia" w:ascii="仿宋" w:hAnsi="仿宋" w:eastAsia="仿宋" w:cs="仿宋_GB2312"/>
          <w:color w:val="auto"/>
          <w:kern w:val="0"/>
          <w:sz w:val="30"/>
          <w:szCs w:val="30"/>
        </w:rPr>
        <w:t>:</w:t>
      </w:r>
      <w:r>
        <w:rPr>
          <w:rFonts w:hint="eastAsia" w:ascii="仿宋" w:hAnsi="仿宋" w:eastAsia="仿宋" w:cs="仿宋_GB2312"/>
          <w:color w:val="auto"/>
          <w:kern w:val="0"/>
          <w:sz w:val="30"/>
          <w:szCs w:val="30"/>
          <w:lang w:val="en-US" w:eastAsia="zh-CN"/>
        </w:rPr>
        <w:t xml:space="preserve"> </w:t>
      </w:r>
      <w:r>
        <w:rPr>
          <w:rFonts w:hint="eastAsia" w:ascii="仿宋_GB2312" w:hAnsi="仿宋_GB2312" w:eastAsia="仿宋_GB2312" w:cs="仿宋_GB2312"/>
          <w:color w:val="auto"/>
          <w:kern w:val="0"/>
          <w:sz w:val="32"/>
          <w:szCs w:val="32"/>
        </w:rPr>
        <w:t>0374-267</w:t>
      </w:r>
      <w:r>
        <w:rPr>
          <w:rFonts w:hint="eastAsia" w:ascii="仿宋_GB2312" w:hAnsi="仿宋_GB2312" w:eastAsia="仿宋_GB2312" w:cs="仿宋_GB2312"/>
          <w:color w:val="auto"/>
          <w:kern w:val="0"/>
          <w:sz w:val="32"/>
          <w:szCs w:val="32"/>
          <w:lang w:val="en-US" w:eastAsia="zh-CN"/>
        </w:rPr>
        <w:t>6255</w:t>
      </w:r>
    </w:p>
    <w:p>
      <w:pPr>
        <w:autoSpaceDE w:val="0"/>
        <w:autoSpaceDN w:val="0"/>
        <w:adjustRightInd w:val="0"/>
        <w:spacing w:line="560" w:lineRule="exact"/>
        <w:jc w:val="left"/>
        <w:rPr>
          <w:rFonts w:hint="eastAsia" w:ascii="仿宋_GB2312" w:hAnsi="仿宋_GB2312" w:eastAsia="仿宋_GB2312" w:cs="仿宋_GB2312"/>
          <w:b w:val="0"/>
          <w:bCs/>
          <w:color w:val="auto"/>
          <w:kern w:val="0"/>
          <w:sz w:val="30"/>
          <w:szCs w:val="30"/>
          <w:lang w:eastAsia="zh-Hans"/>
        </w:rPr>
      </w:pPr>
      <w:r>
        <w:rPr>
          <w:rFonts w:hint="eastAsia" w:ascii="仿宋" w:hAnsi="仿宋" w:eastAsia="仿宋" w:cs="仿宋_GB2312"/>
          <w:color w:val="auto"/>
          <w:kern w:val="0"/>
          <w:sz w:val="30"/>
          <w:szCs w:val="30"/>
        </w:rPr>
        <w:t xml:space="preserve">        </w:t>
      </w:r>
      <w:r>
        <w:rPr>
          <w:rFonts w:hint="eastAsia" w:ascii="仿宋" w:hAnsi="仿宋" w:eastAsia="仿宋" w:cs="仿宋_GB2312"/>
          <w:b/>
          <w:color w:val="auto"/>
          <w:kern w:val="0"/>
          <w:sz w:val="30"/>
          <w:szCs w:val="30"/>
        </w:rPr>
        <w:t>传真</w:t>
      </w:r>
      <w:r>
        <w:rPr>
          <w:rFonts w:hint="eastAsia" w:ascii="仿宋" w:hAnsi="仿宋" w:eastAsia="仿宋" w:cs="仿宋_GB2312"/>
          <w:b w:val="0"/>
          <w:bCs/>
          <w:color w:val="auto"/>
          <w:kern w:val="0"/>
          <w:sz w:val="30"/>
          <w:szCs w:val="30"/>
          <w:lang w:eastAsia="zh-CN"/>
        </w:rPr>
        <w:t>：</w:t>
      </w:r>
      <w:r>
        <w:rPr>
          <w:rFonts w:hint="eastAsia" w:ascii="仿宋_GB2312" w:hAnsi="仿宋_GB2312" w:eastAsia="仿宋_GB2312" w:cs="仿宋_GB2312"/>
          <w:b w:val="0"/>
          <w:bCs/>
          <w:color w:val="auto"/>
          <w:kern w:val="0"/>
          <w:sz w:val="30"/>
          <w:szCs w:val="30"/>
        </w:rPr>
        <w:t>0374-2676539</w:t>
      </w:r>
    </w:p>
    <w:p>
      <w:pPr>
        <w:autoSpaceDE w:val="0"/>
        <w:autoSpaceDN w:val="0"/>
        <w:adjustRightInd w:val="0"/>
        <w:spacing w:line="560" w:lineRule="exact"/>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 xml:space="preserve">        </w:t>
      </w:r>
    </w:p>
    <w:p>
      <w:pPr>
        <w:autoSpaceDE w:val="0"/>
        <w:autoSpaceDN w:val="0"/>
        <w:adjustRightInd w:val="0"/>
        <w:spacing w:line="560" w:lineRule="exact"/>
        <w:ind w:firstLine="600" w:firstLineChars="200"/>
        <w:jc w:val="right"/>
        <w:rPr>
          <w:rFonts w:hint="eastAsia" w:ascii="仿宋" w:hAnsi="仿宋" w:eastAsia="仿宋" w:cs="仿宋_GB2312"/>
          <w:color w:val="auto"/>
          <w:kern w:val="0"/>
          <w:sz w:val="30"/>
          <w:szCs w:val="30"/>
        </w:rPr>
      </w:pPr>
    </w:p>
    <w:p>
      <w:pPr>
        <w:autoSpaceDE w:val="0"/>
        <w:autoSpaceDN w:val="0"/>
        <w:adjustRightInd w:val="0"/>
        <w:spacing w:line="560" w:lineRule="exact"/>
        <w:ind w:firstLine="600" w:firstLineChars="200"/>
        <w:jc w:val="right"/>
        <w:rPr>
          <w:rFonts w:hint="default" w:ascii="仿宋" w:hAnsi="仿宋" w:eastAsia="仿宋" w:cs="仿宋_GB2312"/>
          <w:color w:val="auto"/>
          <w:kern w:val="0"/>
          <w:sz w:val="30"/>
          <w:szCs w:val="30"/>
        </w:rPr>
      </w:pPr>
      <w:r>
        <w:rPr>
          <w:rFonts w:hint="default" w:ascii="仿宋" w:hAnsi="仿宋" w:eastAsia="仿宋" w:cs="仿宋_GB2312"/>
          <w:color w:val="auto"/>
          <w:kern w:val="0"/>
          <w:sz w:val="30"/>
          <w:szCs w:val="30"/>
        </w:rPr>
        <w:t>许昌市国有产业投资有限公司</w:t>
      </w:r>
    </w:p>
    <w:p>
      <w:pPr>
        <w:spacing w:line="560" w:lineRule="exact"/>
        <w:ind w:firstLine="600" w:firstLineChars="200"/>
        <w:jc w:val="righ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202</w:t>
      </w:r>
      <w:r>
        <w:rPr>
          <w:rFonts w:hint="default" w:ascii="仿宋" w:hAnsi="仿宋" w:eastAsia="仿宋" w:cs="仿宋_GB2312"/>
          <w:color w:val="auto"/>
          <w:kern w:val="0"/>
          <w:sz w:val="30"/>
          <w:szCs w:val="30"/>
          <w:lang w:eastAsia="zh-CN"/>
        </w:rPr>
        <w:t>3</w:t>
      </w:r>
      <w:r>
        <w:rPr>
          <w:rFonts w:hint="eastAsia" w:ascii="仿宋" w:hAnsi="仿宋" w:eastAsia="仿宋" w:cs="仿宋_GB2312"/>
          <w:color w:val="auto"/>
          <w:kern w:val="0"/>
          <w:sz w:val="30"/>
          <w:szCs w:val="30"/>
        </w:rPr>
        <w:t xml:space="preserve"> 年</w:t>
      </w:r>
      <w:r>
        <w:rPr>
          <w:rFonts w:hint="eastAsia" w:ascii="仿宋" w:hAnsi="仿宋" w:eastAsia="仿宋" w:cs="仿宋_GB2312"/>
          <w:color w:val="auto"/>
          <w:kern w:val="0"/>
          <w:sz w:val="30"/>
          <w:szCs w:val="30"/>
          <w:lang w:val="en-US" w:eastAsia="zh-CN"/>
        </w:rPr>
        <w:t>9月6日</w:t>
      </w:r>
    </w:p>
    <w:p>
      <w:pPr>
        <w:spacing w:line="560" w:lineRule="exact"/>
        <w:jc w:val="center"/>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br w:type="page"/>
      </w:r>
      <w:r>
        <w:rPr>
          <w:rFonts w:hint="eastAsia" w:ascii="仿宋" w:hAnsi="仿宋" w:eastAsia="仿宋" w:cs="仿宋_GB2312"/>
          <w:b/>
          <w:color w:val="auto"/>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许昌市国有产业投资有限公司是许昌市重要的基础设施建设及产业投资主体，主要从事基础设施建设建设、安置房销售、产业投资、商品贸易、物业租赁等业务。许昌市投资集团有限公司为公司的唯一股东。</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default" w:ascii="仿宋" w:hAnsi="仿宋" w:eastAsia="仿宋" w:cs="仿宋"/>
          <w:b w:val="0"/>
          <w:bCs w:val="0"/>
          <w:color w:val="auto"/>
          <w:sz w:val="30"/>
          <w:szCs w:val="30"/>
          <w:lang w:eastAsia="zh-CN"/>
        </w:rPr>
        <w:t>许昌市国有产业投资有限公司</w:t>
      </w:r>
      <w:r>
        <w:rPr>
          <w:rFonts w:hint="eastAsia" w:ascii="仿宋" w:hAnsi="仿宋" w:eastAsia="仿宋" w:cs="仿宋"/>
          <w:b w:val="0"/>
          <w:bCs w:val="0"/>
          <w:color w:val="auto"/>
          <w:sz w:val="30"/>
          <w:szCs w:val="30"/>
          <w:lang w:val="en-US" w:eastAsia="zh-CN"/>
        </w:rPr>
        <w:t>202</w:t>
      </w:r>
      <w:r>
        <w:rPr>
          <w:rFonts w:hint="default" w:ascii="仿宋" w:hAnsi="仿宋" w:eastAsia="仿宋" w:cs="仿宋"/>
          <w:b w:val="0"/>
          <w:bCs w:val="0"/>
          <w:color w:val="auto"/>
          <w:sz w:val="30"/>
          <w:szCs w:val="30"/>
          <w:lang w:eastAsia="zh-CN"/>
        </w:rPr>
        <w:t>3</w:t>
      </w:r>
      <w:r>
        <w:rPr>
          <w:rFonts w:hint="eastAsia" w:ascii="仿宋" w:hAnsi="仿宋" w:eastAsia="仿宋" w:cs="仿宋"/>
          <w:b w:val="0"/>
          <w:bCs w:val="0"/>
          <w:color w:val="auto"/>
          <w:sz w:val="30"/>
          <w:szCs w:val="30"/>
          <w:lang w:val="en-US" w:eastAsia="zh-CN"/>
        </w:rPr>
        <w:t>年度资本市场债券发行工作已由许昌市投资集团有限公司批准实施，具备招标条件，</w:t>
      </w:r>
      <w:r>
        <w:rPr>
          <w:rFonts w:hint="eastAsia" w:ascii="仿宋" w:hAnsi="仿宋" w:eastAsia="仿宋" w:cs="仿宋_GB2312"/>
          <w:color w:val="auto"/>
          <w:kern w:val="0"/>
          <w:sz w:val="30"/>
          <w:szCs w:val="30"/>
        </w:rPr>
        <w:t>计划发行</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。为确保发行工作的顺利进行，现通过</w:t>
      </w:r>
      <w:r>
        <w:rPr>
          <w:rFonts w:hint="eastAsia" w:ascii="仿宋" w:hAnsi="仿宋" w:eastAsia="仿宋" w:cs="仿宋_GB2312"/>
          <w:color w:val="auto"/>
          <w:kern w:val="0"/>
          <w:sz w:val="30"/>
          <w:szCs w:val="30"/>
          <w:lang w:eastAsia="zh-CN"/>
        </w:rPr>
        <w:t>公开</w:t>
      </w:r>
      <w:r>
        <w:rPr>
          <w:rFonts w:hint="eastAsia" w:ascii="仿宋" w:hAnsi="仿宋" w:eastAsia="仿宋" w:cs="仿宋_GB2312"/>
          <w:color w:val="auto"/>
          <w:kern w:val="0"/>
          <w:sz w:val="30"/>
          <w:szCs w:val="30"/>
        </w:rPr>
        <w:t>招标方式选取主承销商负责该项工作。具体工作内容如下: 包括</w:t>
      </w:r>
      <w:r>
        <w:rPr>
          <w:rFonts w:hint="eastAsia" w:ascii="仿宋" w:hAnsi="仿宋" w:eastAsia="仿宋" w:cs="仿宋_GB2312"/>
          <w:color w:val="auto"/>
          <w:kern w:val="0"/>
          <w:sz w:val="30"/>
          <w:szCs w:val="30"/>
          <w:lang w:eastAsia="zh-CN"/>
        </w:rPr>
        <w:t>公司债券</w:t>
      </w:r>
      <w:r>
        <w:rPr>
          <w:rFonts w:hint="eastAsia" w:ascii="仿宋" w:hAnsi="仿宋" w:eastAsia="仿宋" w:cs="仿宋_GB2312"/>
          <w:color w:val="auto"/>
          <w:kern w:val="0"/>
          <w:sz w:val="30"/>
          <w:szCs w:val="30"/>
        </w:rPr>
        <w:t>发</w:t>
      </w:r>
      <w:r>
        <w:rPr>
          <w:rFonts w:hint="eastAsia" w:ascii="仿宋" w:hAnsi="仿宋" w:eastAsia="仿宋" w:cs="仿宋_GB2312"/>
          <w:color w:val="auto"/>
          <w:kern w:val="0"/>
          <w:sz w:val="30"/>
          <w:szCs w:val="30"/>
          <w:highlight w:val="none"/>
        </w:rPr>
        <w:t>行主承销服务及债券存续过程中的全部工作内容。包括但不限于：发行方案编制、报批、备案</w:t>
      </w:r>
      <w:r>
        <w:rPr>
          <w:rFonts w:hint="eastAsia" w:ascii="仿宋" w:hAnsi="仿宋" w:eastAsia="仿宋" w:cs="仿宋_GB2312"/>
          <w:color w:val="auto"/>
          <w:kern w:val="0"/>
          <w:sz w:val="30"/>
          <w:szCs w:val="30"/>
        </w:rPr>
        <w:t>、市场询价、发行承销、债券本息的代理兑付及其他债券存续期内的相关事宜。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二、投标申请规定</w:t>
      </w:r>
    </w:p>
    <w:p>
      <w:pPr>
        <w:pStyle w:val="48"/>
        <w:numPr>
          <w:ilvl w:val="0"/>
          <w:numId w:val="0"/>
        </w:numPr>
        <w:autoSpaceDE w:val="0"/>
        <w:autoSpaceDN w:val="0"/>
        <w:adjustRightInd w:val="0"/>
        <w:spacing w:line="600" w:lineRule="exact"/>
        <w:ind w:firstLine="600" w:firstLineChars="200"/>
        <w:jc w:val="left"/>
        <w:rPr>
          <w:rFonts w:ascii="仿宋" w:hAnsi="仿宋" w:eastAsia="仿宋" w:cs="仿宋_GB2312"/>
          <w:color w:val="auto"/>
          <w:sz w:val="30"/>
          <w:szCs w:val="30"/>
        </w:rPr>
      </w:pPr>
      <w:r>
        <w:rPr>
          <w:rFonts w:hint="eastAsia" w:ascii="仿宋" w:hAnsi="仿宋" w:eastAsia="仿宋" w:cs="仿宋_GB2312"/>
          <w:color w:val="auto"/>
          <w:sz w:val="30"/>
          <w:szCs w:val="30"/>
          <w:lang w:eastAsia="zh-CN"/>
        </w:rPr>
        <w:t>（一）</w:t>
      </w:r>
      <w:r>
        <w:rPr>
          <w:rFonts w:hint="eastAsia" w:ascii="仿宋" w:hAnsi="仿宋" w:eastAsia="仿宋" w:cs="仿宋_GB2312"/>
          <w:color w:val="auto"/>
          <w:sz w:val="30"/>
          <w:szCs w:val="30"/>
        </w:rPr>
        <w:t>投标有效期：递交投标申请文件截止之日起30个日历天。</w:t>
      </w:r>
    </w:p>
    <w:p>
      <w:pPr>
        <w:pStyle w:val="48"/>
        <w:numPr>
          <w:ilvl w:val="0"/>
          <w:numId w:val="0"/>
        </w:numPr>
        <w:autoSpaceDE w:val="0"/>
        <w:autoSpaceDN w:val="0"/>
        <w:adjustRightInd w:val="0"/>
        <w:spacing w:line="600" w:lineRule="exact"/>
        <w:ind w:firstLine="600" w:firstLineChars="200"/>
        <w:jc w:val="left"/>
        <w:rPr>
          <w:rFonts w:ascii="仿宋" w:hAnsi="仿宋" w:eastAsia="仿宋" w:cs="仿宋_GB2312"/>
          <w:color w:val="auto"/>
          <w:sz w:val="30"/>
          <w:szCs w:val="30"/>
        </w:rPr>
      </w:pPr>
      <w:r>
        <w:rPr>
          <w:rFonts w:hint="eastAsia" w:ascii="仿宋" w:hAnsi="仿宋" w:eastAsia="仿宋" w:cs="仿宋_GB2312"/>
          <w:color w:val="auto"/>
          <w:sz w:val="30"/>
          <w:szCs w:val="30"/>
          <w:lang w:eastAsia="zh-CN"/>
        </w:rPr>
        <w:t>（二）</w:t>
      </w:r>
      <w:r>
        <w:rPr>
          <w:rFonts w:hint="eastAsia" w:ascii="仿宋" w:hAnsi="仿宋" w:eastAsia="仿宋" w:cs="仿宋_GB2312"/>
          <w:color w:val="auto"/>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8"/>
        <w:numPr>
          <w:ilvl w:val="0"/>
          <w:numId w:val="0"/>
        </w:numPr>
        <w:autoSpaceDE w:val="0"/>
        <w:autoSpaceDN w:val="0"/>
        <w:adjustRightInd w:val="0"/>
        <w:spacing w:line="600" w:lineRule="exact"/>
        <w:ind w:firstLine="600" w:firstLineChars="200"/>
        <w:jc w:val="left"/>
        <w:rPr>
          <w:rFonts w:ascii="仿宋" w:hAnsi="仿宋" w:eastAsia="仿宋" w:cs="仿宋_GB2312"/>
          <w:color w:val="auto"/>
          <w:sz w:val="30"/>
          <w:szCs w:val="30"/>
        </w:rPr>
      </w:pPr>
      <w:r>
        <w:rPr>
          <w:rFonts w:hint="eastAsia" w:ascii="仿宋" w:hAnsi="仿宋" w:eastAsia="仿宋" w:cs="仿宋_GB2312"/>
          <w:color w:val="auto"/>
          <w:sz w:val="30"/>
          <w:szCs w:val="30"/>
          <w:lang w:eastAsia="zh-CN"/>
        </w:rPr>
        <w:t>（三）</w:t>
      </w:r>
      <w:r>
        <w:rPr>
          <w:rFonts w:hint="eastAsia" w:ascii="仿宋" w:hAnsi="仿宋" w:eastAsia="仿宋" w:cs="仿宋_GB2312"/>
          <w:color w:val="auto"/>
          <w:sz w:val="30"/>
          <w:szCs w:val="30"/>
        </w:rPr>
        <w:t>无论招标结果如何，投标申请人的投标申请文件均不退还。</w:t>
      </w:r>
    </w:p>
    <w:p>
      <w:pPr>
        <w:pStyle w:val="48"/>
        <w:numPr>
          <w:ilvl w:val="0"/>
          <w:numId w:val="0"/>
        </w:numPr>
        <w:autoSpaceDE w:val="0"/>
        <w:autoSpaceDN w:val="0"/>
        <w:adjustRightInd w:val="0"/>
        <w:spacing w:line="600" w:lineRule="exact"/>
        <w:ind w:firstLine="600" w:firstLineChars="200"/>
        <w:jc w:val="left"/>
        <w:rPr>
          <w:rFonts w:ascii="仿宋" w:hAnsi="仿宋" w:eastAsia="仿宋" w:cs="仿宋_GB2312"/>
          <w:color w:val="auto"/>
          <w:sz w:val="30"/>
          <w:szCs w:val="30"/>
        </w:rPr>
      </w:pPr>
      <w:r>
        <w:rPr>
          <w:rFonts w:hint="eastAsia" w:ascii="仿宋" w:hAnsi="仿宋" w:eastAsia="仿宋" w:cs="仿宋_GB2312"/>
          <w:color w:val="auto"/>
          <w:sz w:val="30"/>
          <w:szCs w:val="30"/>
          <w:lang w:eastAsia="zh-CN"/>
        </w:rPr>
        <w:t>（四）</w:t>
      </w:r>
      <w:r>
        <w:rPr>
          <w:rFonts w:hint="eastAsia" w:ascii="仿宋" w:hAnsi="仿宋" w:eastAsia="仿宋" w:cs="仿宋_GB2312"/>
          <w:color w:val="auto"/>
          <w:sz w:val="30"/>
          <w:szCs w:val="30"/>
        </w:rPr>
        <w:t>投标申请人应仔细审阅招标文件中所有的说明，如果投标申请人编制的投标申请文件不符合招标文件的要求，其投标申请文件将被视为不合格。</w:t>
      </w:r>
    </w:p>
    <w:p>
      <w:pPr>
        <w:pStyle w:val="48"/>
        <w:numPr>
          <w:ilvl w:val="0"/>
          <w:numId w:val="0"/>
        </w:numPr>
        <w:autoSpaceDE w:val="0"/>
        <w:autoSpaceDN w:val="0"/>
        <w:adjustRightInd w:val="0"/>
        <w:spacing w:line="600" w:lineRule="exact"/>
        <w:ind w:firstLine="600" w:firstLineChars="200"/>
        <w:jc w:val="left"/>
        <w:rPr>
          <w:rFonts w:ascii="仿宋" w:hAnsi="仿宋" w:eastAsia="仿宋" w:cs="仿宋_GB2312"/>
          <w:color w:val="auto"/>
          <w:sz w:val="30"/>
          <w:szCs w:val="30"/>
        </w:rPr>
      </w:pPr>
      <w:r>
        <w:rPr>
          <w:rFonts w:hint="eastAsia" w:ascii="仿宋" w:hAnsi="仿宋" w:eastAsia="仿宋" w:cs="仿宋_GB2312"/>
          <w:color w:val="auto"/>
          <w:sz w:val="30"/>
          <w:szCs w:val="30"/>
          <w:lang w:eastAsia="zh-CN"/>
        </w:rPr>
        <w:t>（五）</w:t>
      </w:r>
      <w:r>
        <w:rPr>
          <w:rFonts w:hint="eastAsia" w:ascii="仿宋" w:hAnsi="仿宋" w:eastAsia="仿宋" w:cs="仿宋_GB2312"/>
          <w:color w:val="auto"/>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color w:val="auto"/>
          <w:sz w:val="30"/>
          <w:szCs w:val="30"/>
        </w:rPr>
      </w:pPr>
      <w:r>
        <w:rPr>
          <w:rFonts w:hint="eastAsia" w:ascii="仿宋" w:hAnsi="仿宋" w:eastAsia="仿宋" w:cs="仿宋_GB2312"/>
          <w:color w:val="auto"/>
          <w:sz w:val="30"/>
          <w:szCs w:val="30"/>
          <w:lang w:eastAsia="zh-CN"/>
        </w:rPr>
        <w:t>（六）</w:t>
      </w:r>
      <w:r>
        <w:rPr>
          <w:rFonts w:hint="eastAsia" w:ascii="仿宋" w:hAnsi="仿宋" w:eastAsia="仿宋" w:cs="仿宋_GB2312"/>
          <w:color w:val="auto"/>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auto"/>
          <w:kern w:val="0"/>
          <w:sz w:val="30"/>
          <w:szCs w:val="30"/>
          <w:highlight w:val="none"/>
          <w:lang w:eastAsia="zh-CN"/>
        </w:rPr>
      </w:pPr>
      <w:r>
        <w:rPr>
          <w:rFonts w:hint="eastAsia" w:ascii="仿宋" w:hAnsi="仿宋" w:eastAsia="仿宋" w:cs="仿宋_GB2312"/>
          <w:color w:val="auto"/>
          <w:kern w:val="0"/>
          <w:sz w:val="30"/>
          <w:szCs w:val="30"/>
          <w:highlight w:val="none"/>
        </w:rPr>
        <w:t>(一)招标人设置的本招标项目年化承销费率最高限价为</w:t>
      </w:r>
      <w:r>
        <w:rPr>
          <w:rFonts w:hint="eastAsia" w:ascii="仿宋" w:hAnsi="仿宋" w:eastAsia="仿宋" w:cs="仿宋_GB2312"/>
          <w:color w:val="auto"/>
          <w:kern w:val="0"/>
          <w:sz w:val="30"/>
          <w:szCs w:val="30"/>
          <w:highlight w:val="none"/>
          <w:u w:val="none"/>
        </w:rPr>
        <w:t>0.</w:t>
      </w:r>
      <w:r>
        <w:rPr>
          <w:rFonts w:hint="eastAsia" w:ascii="仿宋" w:hAnsi="仿宋" w:eastAsia="仿宋" w:cs="仿宋_GB2312"/>
          <w:color w:val="auto"/>
          <w:kern w:val="0"/>
          <w:sz w:val="30"/>
          <w:szCs w:val="30"/>
          <w:highlight w:val="none"/>
          <w:u w:val="none"/>
          <w:lang w:val="en-US" w:eastAsia="zh-CN"/>
        </w:rPr>
        <w:t>25</w:t>
      </w:r>
      <w:r>
        <w:rPr>
          <w:rFonts w:hint="eastAsia" w:ascii="仿宋" w:hAnsi="仿宋" w:eastAsia="仿宋" w:cs="仿宋_GB2312"/>
          <w:color w:val="auto"/>
          <w:kern w:val="0"/>
          <w:sz w:val="30"/>
          <w:szCs w:val="30"/>
          <w:highlight w:val="none"/>
          <w:u w:val="none"/>
        </w:rPr>
        <w:t>%</w:t>
      </w:r>
      <w:r>
        <w:rPr>
          <w:rFonts w:hint="eastAsia" w:ascii="仿宋" w:hAnsi="仿宋" w:eastAsia="仿宋" w:cs="仿宋_GB2312"/>
          <w:color w:val="auto"/>
          <w:kern w:val="0"/>
          <w:sz w:val="30"/>
          <w:szCs w:val="30"/>
          <w:highlight w:val="none"/>
        </w:rPr>
        <w:t>，投标申请人所报价格不得超过该限价，否则</w:t>
      </w:r>
      <w:r>
        <w:rPr>
          <w:rFonts w:hint="eastAsia" w:ascii="仿宋" w:hAnsi="仿宋" w:eastAsia="仿宋" w:cs="仿宋_GB2312"/>
          <w:color w:val="auto"/>
          <w:kern w:val="0"/>
          <w:sz w:val="30"/>
          <w:szCs w:val="30"/>
          <w:highlight w:val="none"/>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color w:val="auto"/>
        </w:rPr>
      </w:pPr>
      <w:r>
        <w:rPr>
          <w:rFonts w:hint="eastAsia" w:ascii="仿宋" w:hAnsi="仿宋" w:eastAsia="仿宋" w:cs="仿宋_GB2312"/>
          <w:color w:val="auto"/>
          <w:kern w:val="0"/>
          <w:sz w:val="30"/>
          <w:szCs w:val="30"/>
          <w:highlight w:val="none"/>
        </w:rPr>
        <w:t>(三)投标申请人所报价格</w:t>
      </w:r>
      <w:r>
        <w:rPr>
          <w:rFonts w:hint="eastAsia" w:ascii="仿宋" w:hAnsi="仿宋" w:eastAsia="仿宋" w:cs="仿宋_GB2312"/>
          <w:color w:val="auto"/>
          <w:kern w:val="0"/>
          <w:sz w:val="30"/>
          <w:szCs w:val="30"/>
          <w:highlight w:val="none"/>
          <w:lang w:eastAsia="zh-CN"/>
        </w:rPr>
        <w:t>为承销费用中的固定部分，</w:t>
      </w:r>
      <w:r>
        <w:rPr>
          <w:rFonts w:hint="eastAsia" w:ascii="仿宋" w:hAnsi="仿宋" w:eastAsia="仿宋" w:cs="仿宋_GB2312"/>
          <w:color w:val="auto"/>
          <w:kern w:val="0"/>
          <w:sz w:val="30"/>
          <w:szCs w:val="30"/>
          <w:highlight w:val="none"/>
        </w:rPr>
        <w:t>应包括完成本招标项目约定的服务工作所发生的直接费用、其它费用以及管理费、利润、风险费等与项目执行有关的费用，且在合同履行期间固定不变，不作任何调整。</w:t>
      </w: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lang w:eastAsia="zh-CN"/>
        </w:rPr>
        <w:t>四</w:t>
      </w:r>
      <w:r>
        <w:rPr>
          <w:rFonts w:hint="eastAsia" w:ascii="仿宋" w:hAnsi="仿宋" w:eastAsia="仿宋" w:cs="仿宋_GB2312"/>
          <w:b/>
          <w:color w:val="auto"/>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lang w:eastAsia="zh-CN"/>
        </w:rPr>
        <w:t>（一）</w:t>
      </w:r>
      <w:r>
        <w:rPr>
          <w:rFonts w:hint="eastAsia" w:ascii="仿宋" w:hAnsi="仿宋" w:eastAsia="仿宋" w:cs="仿宋_GB2312"/>
          <w:color w:val="auto"/>
          <w:kern w:val="0"/>
          <w:sz w:val="30"/>
          <w:szCs w:val="30"/>
          <w:highlight w:val="none"/>
        </w:rPr>
        <w:t>中标人应于收到中标通知书之日起</w:t>
      </w:r>
      <w:r>
        <w:rPr>
          <w:rFonts w:hint="eastAsia" w:ascii="仿宋" w:hAnsi="仿宋" w:eastAsia="仿宋" w:cs="仿宋_GB2312"/>
          <w:color w:val="auto"/>
          <w:kern w:val="0"/>
          <w:sz w:val="30"/>
          <w:szCs w:val="30"/>
          <w:highlight w:val="none"/>
          <w:lang w:val="en-US" w:eastAsia="zh-CN"/>
        </w:rPr>
        <w:t>2个工作日内缴纳保证金，</w:t>
      </w:r>
      <w:r>
        <w:rPr>
          <w:rFonts w:hint="eastAsia" w:ascii="仿宋" w:hAnsi="仿宋" w:eastAsia="仿宋" w:cs="仿宋_GB2312"/>
          <w:color w:val="auto"/>
          <w:kern w:val="0"/>
          <w:sz w:val="30"/>
          <w:szCs w:val="30"/>
          <w:highlight w:val="none"/>
        </w:rPr>
        <w:t>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lang w:eastAsia="zh-CN"/>
        </w:rPr>
        <w:t>（二）</w:t>
      </w:r>
      <w:r>
        <w:rPr>
          <w:rFonts w:hint="eastAsia" w:ascii="仿宋" w:hAnsi="仿宋" w:eastAsia="仿宋" w:cs="仿宋_GB2312"/>
          <w:color w:val="auto"/>
          <w:kern w:val="0"/>
          <w:sz w:val="30"/>
          <w:szCs w:val="30"/>
          <w:highlight w:val="none"/>
        </w:rPr>
        <w:t>如果投标申请人在中标后放弃中标资格的，应以书面形式向招标人表达，并注明其放弃中选的原因。中标人不得以资金、技术、工期等非正当理由放弃中选。若中标人放弃中选资格的，招标人可以确定下一最高排名的投标申请人为中选人。但在今后3年内招标人将不接收放弃中选者参加任何融资产品招标活动。</w:t>
      </w:r>
    </w:p>
    <w:p>
      <w:pPr>
        <w:pStyle w:val="24"/>
        <w:ind w:firstLine="600" w:firstLineChars="200"/>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pStyle w:val="24"/>
        <w:rPr>
          <w:rFonts w:ascii="仿宋" w:hAnsi="仿宋" w:eastAsia="仿宋" w:cs="仿宋_GB2312"/>
          <w:color w:val="auto"/>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(一)本次招标遵循公平、公正、科学、择优的原则。</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(二)本次招标采用综合评审的方法进行评选。评审委员会将根据本评选标准和方法，对投标申请文件进行系统评审和比较。综合评分得分最高的单位中选。(如果评分相同，以报价低的</w:t>
      </w:r>
      <w:r>
        <w:rPr>
          <w:rFonts w:hint="eastAsia" w:ascii="仿宋" w:hAnsi="仿宋" w:eastAsia="仿宋" w:cs="仿宋_GB2312"/>
          <w:color w:val="auto"/>
          <w:kern w:val="0"/>
          <w:sz w:val="30"/>
          <w:szCs w:val="30"/>
          <w:lang w:val="en-US" w:eastAsia="zh-CN"/>
        </w:rPr>
        <w:t>优先</w:t>
      </w:r>
      <w:r>
        <w:rPr>
          <w:rFonts w:hint="eastAsia" w:ascii="仿宋" w:hAnsi="仿宋" w:eastAsia="仿宋" w:cs="仿宋_GB2312"/>
          <w:color w:val="auto"/>
          <w:kern w:val="0"/>
          <w:sz w:val="30"/>
          <w:szCs w:val="30"/>
        </w:rPr>
        <w:t>，报价相同的以近</w:t>
      </w:r>
      <w:r>
        <w:rPr>
          <w:rFonts w:hint="eastAsia" w:ascii="仿宋" w:hAnsi="仿宋" w:eastAsia="仿宋" w:cs="仿宋_GB2312"/>
          <w:color w:val="auto"/>
          <w:kern w:val="0"/>
          <w:sz w:val="30"/>
          <w:szCs w:val="30"/>
          <w:lang w:val="en-US" w:eastAsia="zh-CN"/>
        </w:rPr>
        <w:t>2</w:t>
      </w:r>
      <w:r>
        <w:rPr>
          <w:rFonts w:hint="eastAsia" w:ascii="仿宋" w:hAnsi="仿宋" w:eastAsia="仿宋" w:cs="仿宋_GB2312"/>
          <w:color w:val="auto"/>
          <w:kern w:val="0"/>
          <w:sz w:val="30"/>
          <w:szCs w:val="30"/>
        </w:rPr>
        <w:t>年</w:t>
      </w:r>
      <w:r>
        <w:rPr>
          <w:rFonts w:hint="eastAsia" w:ascii="仿宋" w:hAnsi="仿宋" w:eastAsia="仿宋" w:cs="仿宋_GB2312"/>
          <w:color w:val="auto"/>
          <w:kern w:val="0"/>
          <w:sz w:val="30"/>
          <w:szCs w:val="30"/>
          <w:lang w:val="en-US" w:eastAsia="zh-CN"/>
        </w:rPr>
        <w:t>内的</w:t>
      </w:r>
      <w:r>
        <w:rPr>
          <w:rFonts w:hint="eastAsia" w:ascii="仿宋" w:hAnsi="仿宋" w:eastAsia="仿宋" w:cs="仿宋_GB2312"/>
          <w:color w:val="auto"/>
          <w:kern w:val="0"/>
          <w:sz w:val="30"/>
          <w:szCs w:val="30"/>
        </w:rPr>
        <w:t>债券发行</w:t>
      </w:r>
      <w:r>
        <w:rPr>
          <w:rFonts w:hint="eastAsia" w:ascii="仿宋" w:hAnsi="仿宋" w:eastAsia="仿宋" w:cs="仿宋_GB2312"/>
          <w:color w:val="auto"/>
          <w:kern w:val="0"/>
          <w:sz w:val="30"/>
          <w:szCs w:val="30"/>
          <w:lang w:val="en-US" w:eastAsia="zh-CN"/>
        </w:rPr>
        <w:t>承销</w:t>
      </w:r>
      <w:r>
        <w:rPr>
          <w:rFonts w:hint="eastAsia" w:ascii="仿宋" w:hAnsi="仿宋" w:eastAsia="仿宋" w:cs="仿宋_GB2312"/>
          <w:color w:val="auto"/>
          <w:kern w:val="0"/>
          <w:sz w:val="30"/>
          <w:szCs w:val="30"/>
        </w:rPr>
        <w:t>规模</w:t>
      </w:r>
      <w:r>
        <w:rPr>
          <w:rFonts w:hint="eastAsia" w:ascii="仿宋" w:hAnsi="仿宋" w:eastAsia="仿宋" w:cs="仿宋_GB2312"/>
          <w:color w:val="auto"/>
          <w:kern w:val="0"/>
          <w:sz w:val="30"/>
          <w:szCs w:val="30"/>
          <w:lang w:val="en-US" w:eastAsia="zh-CN"/>
        </w:rPr>
        <w:t>较</w:t>
      </w:r>
      <w:r>
        <w:rPr>
          <w:rFonts w:hint="eastAsia" w:ascii="仿宋" w:hAnsi="仿宋" w:eastAsia="仿宋" w:cs="仿宋_GB2312"/>
          <w:color w:val="auto"/>
          <w:kern w:val="0"/>
          <w:sz w:val="30"/>
          <w:szCs w:val="30"/>
        </w:rPr>
        <w:t>多的</w:t>
      </w:r>
      <w:r>
        <w:rPr>
          <w:rFonts w:hint="eastAsia" w:ascii="仿宋" w:hAnsi="仿宋" w:eastAsia="仿宋" w:cs="仿宋_GB2312"/>
          <w:color w:val="auto"/>
          <w:kern w:val="0"/>
          <w:sz w:val="30"/>
          <w:szCs w:val="30"/>
          <w:lang w:val="en-US" w:eastAsia="zh-CN"/>
        </w:rPr>
        <w:t>优先</w:t>
      </w:r>
      <w:r>
        <w:rPr>
          <w:rFonts w:hint="eastAsia" w:ascii="仿宋" w:hAnsi="仿宋" w:eastAsia="仿宋" w:cs="仿宋_GB2312"/>
          <w:color w:val="auto"/>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(二)评审委员会成员应当客观、公正地履行职责，遵守职业道德，同时应对整个招标活动保密。</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(一)评审委员会将审查投标申请文件是否对招标文件提出的所有实质性要求和条件做出了响应。未能在实质上响应的投标申请文件，将被视为</w:t>
      </w:r>
      <w:r>
        <w:rPr>
          <w:rFonts w:hint="eastAsia" w:ascii="仿宋" w:hAnsi="仿宋" w:eastAsia="仿宋" w:cs="仿宋_GB2312"/>
          <w:color w:val="auto"/>
          <w:kern w:val="0"/>
          <w:sz w:val="30"/>
          <w:szCs w:val="30"/>
          <w:lang w:eastAsia="zh-CN"/>
        </w:rPr>
        <w:t>无效</w:t>
      </w:r>
      <w:r>
        <w:rPr>
          <w:rFonts w:hint="eastAsia" w:ascii="仿宋" w:hAnsi="仿宋" w:eastAsia="仿宋" w:cs="仿宋_GB2312"/>
          <w:color w:val="auto"/>
          <w:kern w:val="0"/>
          <w:sz w:val="30"/>
          <w:szCs w:val="30"/>
        </w:rPr>
        <w:t>投标。实质上响应的投标申请文件应该与招标文件要求的条款、条件相符。</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投标申请文件有上述情形之一的，视为未能对招标文件做出实质性响应，投标申请文件将作</w:t>
      </w:r>
      <w:r>
        <w:rPr>
          <w:rFonts w:hint="eastAsia" w:ascii="仿宋" w:hAnsi="仿宋" w:eastAsia="仿宋" w:cs="仿宋_GB2312"/>
          <w:color w:val="auto"/>
          <w:kern w:val="0"/>
          <w:sz w:val="30"/>
          <w:szCs w:val="30"/>
          <w:lang w:eastAsia="zh-CN"/>
        </w:rPr>
        <w:t>无效</w:t>
      </w:r>
      <w:r>
        <w:rPr>
          <w:rFonts w:hint="eastAsia" w:ascii="仿宋" w:hAnsi="仿宋" w:eastAsia="仿宋" w:cs="仿宋_GB2312"/>
          <w:color w:val="auto"/>
          <w:kern w:val="0"/>
          <w:sz w:val="30"/>
          <w:szCs w:val="30"/>
        </w:rPr>
        <w:t>投标处理。</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(三)在评选过程中，评审委员会发现包括但不仅限于投标申请人以他人名义参与投标、串通投标、以行贿手段谋取中选或者以其他违法违规方式参与投标的，也将作否决投标处理。</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rPr>
        <w:t>(一)</w:t>
      </w:r>
      <w:r>
        <w:rPr>
          <w:rFonts w:hint="eastAsia" w:ascii="仿宋" w:hAnsi="仿宋" w:eastAsia="仿宋" w:cs="仿宋_GB2312"/>
          <w:color w:val="auto"/>
          <w:kern w:val="0"/>
          <w:sz w:val="30"/>
          <w:szCs w:val="30"/>
          <w:highlight w:val="none"/>
        </w:rPr>
        <w:t>评审方式</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评审委员根据详细评审表的标准进行评审，以最终得分高低推荐中选人。其中，各考核项目的权重及分值设置见详细评审表。经评审综合得分相等的，以报价低者中选，如仍然相同，再依据招标申请人近2年内债券发行业绩规模多的中选。</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(二)评审要求</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3.评选结果由评审委员会全体成员签字。</w:t>
      </w:r>
    </w:p>
    <w:p>
      <w:pPr>
        <w:pStyle w:val="49"/>
        <w:pageBreakBefore/>
        <w:spacing w:line="360" w:lineRule="auto"/>
        <w:ind w:right="-210" w:rightChars="-100"/>
        <w:jc w:val="center"/>
        <w:rPr>
          <w:rFonts w:hint="eastAsia"/>
          <w:color w:val="auto"/>
          <w:highlight w:val="none"/>
        </w:rPr>
      </w:pPr>
      <w:r>
        <w:rPr>
          <w:rFonts w:hint="eastAsia" w:ascii="Times New Roman" w:hAnsi="Times New Roman" w:eastAsia="宋体"/>
          <w:b/>
          <w:color w:val="auto"/>
          <w:sz w:val="44"/>
          <w:szCs w:val="44"/>
          <w:highlight w:val="none"/>
        </w:rPr>
        <w:t>详细评审表</w:t>
      </w:r>
    </w:p>
    <w:tbl>
      <w:tblPr>
        <w:tblStyle w:val="19"/>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rFonts w:ascii="Times New Roman" w:hAnsi="Times New Roman"/>
                <w:color w:val="auto"/>
                <w:kern w:val="0"/>
                <w:szCs w:val="21"/>
                <w:highlight w:val="none"/>
              </w:rPr>
            </w:pPr>
            <w:r>
              <w:rPr>
                <w:rFonts w:ascii="Times New Roman" w:hAnsi="Times New Roman"/>
                <w:color w:val="auto"/>
                <w:kern w:val="0"/>
                <w:szCs w:val="21"/>
                <w:highlight w:val="none"/>
              </w:rPr>
              <w:t>分值构成</w:t>
            </w:r>
            <w:r>
              <w:rPr>
                <w:rFonts w:ascii="Times New Roman" w:hAnsi="Times New Roman"/>
                <w:color w:val="auto"/>
                <w:kern w:val="0"/>
                <w:szCs w:val="21"/>
                <w:highlight w:val="none"/>
              </w:rPr>
              <w:br w:type="textWrapping"/>
            </w:r>
            <w:r>
              <w:rPr>
                <w:rFonts w:ascii="Times New Roman" w:hAnsi="Times New Roman"/>
                <w:color w:val="auto"/>
                <w:kern w:val="0"/>
                <w:szCs w:val="21"/>
                <w:highlight w:val="none"/>
              </w:rPr>
              <w:t>（总分100分）</w:t>
            </w:r>
          </w:p>
        </w:tc>
        <w:tc>
          <w:tcPr>
            <w:tcW w:w="7044" w:type="dxa"/>
            <w:gridSpan w:val="2"/>
            <w:tcBorders>
              <w:tl2br w:val="nil"/>
              <w:tr2bl w:val="nil"/>
            </w:tcBorders>
            <w:vAlign w:val="center"/>
          </w:tcPr>
          <w:p>
            <w:pPr>
              <w:widowControl/>
              <w:jc w:val="center"/>
              <w:rPr>
                <w:rFonts w:ascii="Times New Roman" w:hAnsi="Times New Roman"/>
                <w:color w:val="auto"/>
                <w:kern w:val="0"/>
                <w:szCs w:val="21"/>
                <w:highlight w:val="none"/>
              </w:rPr>
            </w:pPr>
            <w:r>
              <w:rPr>
                <w:rFonts w:ascii="Times New Roman" w:hAnsi="Times New Roman"/>
                <w:color w:val="auto"/>
                <w:kern w:val="0"/>
                <w:szCs w:val="21"/>
                <w:highlight w:val="none"/>
              </w:rPr>
              <w:t>价格部分：</w:t>
            </w:r>
            <w:r>
              <w:rPr>
                <w:rFonts w:hint="eastAsia" w:ascii="Times New Roman" w:hAnsi="Times New Roman"/>
                <w:color w:val="auto"/>
                <w:kern w:val="0"/>
                <w:szCs w:val="21"/>
                <w:highlight w:val="none"/>
                <w:lang w:val="en-US" w:eastAsia="zh-CN"/>
              </w:rPr>
              <w:t>10</w:t>
            </w:r>
            <w:r>
              <w:rPr>
                <w:rFonts w:ascii="Times New Roman" w:hAnsi="Times New Roman"/>
                <w:color w:val="auto"/>
                <w:kern w:val="0"/>
                <w:szCs w:val="21"/>
                <w:highlight w:val="none"/>
              </w:rPr>
              <w:t>分</w:t>
            </w:r>
          </w:p>
          <w:p>
            <w:pPr>
              <w:widowControl/>
              <w:jc w:val="center"/>
              <w:rPr>
                <w:rFonts w:ascii="Times New Roman" w:hAnsi="Times New Roman"/>
                <w:color w:val="auto"/>
                <w:kern w:val="0"/>
                <w:szCs w:val="21"/>
                <w:highlight w:val="none"/>
              </w:rPr>
            </w:pPr>
            <w:r>
              <w:rPr>
                <w:rFonts w:ascii="Times New Roman" w:hAnsi="Times New Roman"/>
                <w:color w:val="auto"/>
                <w:kern w:val="0"/>
                <w:szCs w:val="21"/>
                <w:highlight w:val="none"/>
              </w:rPr>
              <w:t>技术部分：</w:t>
            </w:r>
            <w:r>
              <w:rPr>
                <w:rFonts w:hint="eastAsia" w:ascii="Times New Roman" w:hAnsi="Times New Roman"/>
                <w:color w:val="auto"/>
                <w:kern w:val="0"/>
                <w:szCs w:val="21"/>
                <w:highlight w:val="none"/>
                <w:lang w:val="en-US" w:eastAsia="zh-CN"/>
              </w:rPr>
              <w:t>45</w:t>
            </w:r>
            <w:r>
              <w:rPr>
                <w:rFonts w:ascii="Times New Roman" w:hAnsi="Times New Roman"/>
                <w:color w:val="auto"/>
                <w:kern w:val="0"/>
                <w:szCs w:val="21"/>
                <w:highlight w:val="none"/>
              </w:rPr>
              <w:t>分</w:t>
            </w:r>
          </w:p>
          <w:p>
            <w:pPr>
              <w:jc w:val="center"/>
              <w:rPr>
                <w:rFonts w:ascii="Times New Roman" w:hAnsi="Times New Roman"/>
                <w:color w:val="auto"/>
                <w:kern w:val="0"/>
                <w:szCs w:val="21"/>
                <w:highlight w:val="none"/>
              </w:rPr>
            </w:pPr>
            <w:r>
              <w:rPr>
                <w:rFonts w:ascii="Times New Roman" w:hAnsi="Times New Roman"/>
                <w:color w:val="auto"/>
                <w:kern w:val="0"/>
                <w:szCs w:val="21"/>
                <w:highlight w:val="none"/>
              </w:rPr>
              <w:t>商务部分：</w:t>
            </w:r>
            <w:r>
              <w:rPr>
                <w:rFonts w:hint="eastAsia" w:ascii="Times New Roman" w:hAnsi="Times New Roman"/>
                <w:color w:val="auto"/>
                <w:kern w:val="0"/>
                <w:szCs w:val="21"/>
                <w:highlight w:val="none"/>
                <w:lang w:val="en-US" w:eastAsia="zh-CN"/>
              </w:rPr>
              <w:t>45</w:t>
            </w:r>
            <w:r>
              <w:rPr>
                <w:rFonts w:ascii="Times New Roman" w:hAnsi="Times New Roman"/>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rFonts w:ascii="Times New Roman" w:hAnsi="Times New Roman"/>
                <w:color w:val="auto"/>
                <w:kern w:val="0"/>
                <w:szCs w:val="21"/>
                <w:highlight w:val="none"/>
              </w:rPr>
            </w:pPr>
            <w:r>
              <w:rPr>
                <w:rFonts w:ascii="Times New Roman" w:hAnsi="Times New Roman"/>
                <w:b/>
                <w:bCs/>
                <w:color w:val="auto"/>
                <w:kern w:val="0"/>
                <w:szCs w:val="21"/>
                <w:highlight w:val="none"/>
              </w:rPr>
              <w:t>（1） 价格部分（满分</w:t>
            </w:r>
            <w:r>
              <w:rPr>
                <w:rFonts w:hint="eastAsia" w:ascii="Times New Roman" w:hAnsi="Times New Roman"/>
                <w:b/>
                <w:bCs/>
                <w:color w:val="auto"/>
                <w:kern w:val="0"/>
                <w:szCs w:val="21"/>
                <w:highlight w:val="none"/>
                <w:lang w:val="en-US" w:eastAsia="zh-CN"/>
              </w:rPr>
              <w:t>10</w:t>
            </w:r>
            <w:r>
              <w:rPr>
                <w:rFonts w:ascii="Times New Roman" w:hAnsi="Times New Roman"/>
                <w:b/>
                <w:bCs/>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评分因素</w:t>
            </w:r>
          </w:p>
        </w:tc>
        <w:tc>
          <w:tcPr>
            <w:tcW w:w="5954"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评分标准</w:t>
            </w:r>
          </w:p>
        </w:tc>
        <w:tc>
          <w:tcPr>
            <w:tcW w:w="1090" w:type="dxa"/>
            <w:tcBorders>
              <w:tl2br w:val="nil"/>
              <w:tr2bl w:val="nil"/>
            </w:tcBorders>
            <w:vAlign w:val="center"/>
          </w:tcPr>
          <w:p>
            <w:pPr>
              <w:widowControl/>
              <w:jc w:val="center"/>
              <w:rPr>
                <w:rFonts w:ascii="Times New Roman" w:hAnsi="Times New Roman"/>
                <w:color w:val="auto"/>
                <w:kern w:val="0"/>
                <w:szCs w:val="21"/>
                <w:highlight w:val="none"/>
              </w:rPr>
            </w:pPr>
            <w:r>
              <w:rPr>
                <w:rFonts w:ascii="Times New Roman" w:hAnsi="Times New Roman"/>
                <w:b/>
                <w:color w:val="auto"/>
                <w:kern w:val="0"/>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价格部分</w:t>
            </w:r>
          </w:p>
        </w:tc>
        <w:tc>
          <w:tcPr>
            <w:tcW w:w="5954" w:type="dxa"/>
            <w:tcBorders>
              <w:tl2br w:val="nil"/>
              <w:tr2bl w:val="nil"/>
            </w:tcBorders>
            <w:vAlign w:val="center"/>
          </w:tcPr>
          <w:p>
            <w:pPr>
              <w:pStyle w:val="10"/>
              <w:rPr>
                <w:rFonts w:hint="eastAsia"/>
                <w:color w:val="auto"/>
                <w:highlight w:val="none"/>
                <w:lang w:val="en-US" w:eastAsia="zh-CN"/>
              </w:rPr>
            </w:pPr>
            <w:r>
              <w:rPr>
                <w:rFonts w:hint="eastAsia"/>
                <w:color w:val="auto"/>
                <w:highlight w:val="none"/>
                <w:lang w:eastAsia="zh-CN"/>
              </w:rPr>
              <w:t>该报价为上文</w:t>
            </w:r>
            <w:r>
              <w:rPr>
                <w:rFonts w:hint="eastAsia"/>
                <w:color w:val="auto"/>
                <w:highlight w:val="none"/>
                <w:lang w:val="en-US" w:eastAsia="zh-CN"/>
              </w:rPr>
              <w:t>P2“一（九）”所述固定承销费用。</w:t>
            </w:r>
          </w:p>
          <w:p>
            <w:pPr>
              <w:pStyle w:val="10"/>
              <w:rPr>
                <w:rFonts w:ascii="Times New Roman" w:hAnsi="Times New Roman"/>
                <w:color w:val="auto"/>
                <w:kern w:val="0"/>
                <w:szCs w:val="21"/>
                <w:highlight w:val="none"/>
              </w:rPr>
            </w:pPr>
            <w:r>
              <w:rPr>
                <w:rFonts w:hint="eastAsia" w:ascii="宋体" w:hAnsi="宋体" w:eastAsia="宋体" w:cs="宋体"/>
                <w:color w:val="auto"/>
                <w:highlight w:val="none"/>
              </w:rPr>
              <w:t>报价控制：本项目承销费用报价采用年化费率形式，承销费率报价上限为0.</w:t>
            </w:r>
            <w:r>
              <w:rPr>
                <w:rFonts w:hint="default" w:ascii="宋体" w:hAnsi="宋体" w:cs="宋体"/>
                <w:color w:val="auto"/>
                <w:highlight w:val="none"/>
              </w:rPr>
              <w:t>2</w:t>
            </w:r>
            <w:r>
              <w:rPr>
                <w:rFonts w:hint="eastAsia" w:ascii="宋体" w:hAnsi="宋体" w:cs="宋体"/>
                <w:color w:val="auto"/>
                <w:highlight w:val="none"/>
                <w:lang w:val="en-US" w:eastAsia="zh-CN"/>
              </w:rPr>
              <w:t>5</w:t>
            </w:r>
            <w:r>
              <w:rPr>
                <w:rFonts w:hint="eastAsia" w:ascii="宋体" w:hAnsi="宋体" w:eastAsia="宋体" w:cs="宋体"/>
                <w:color w:val="auto"/>
                <w:highlight w:val="none"/>
              </w:rPr>
              <w:t>%/年，超出0.</w:t>
            </w:r>
            <w:r>
              <w:rPr>
                <w:rFonts w:hint="default" w:ascii="宋体" w:hAnsi="宋体" w:cs="宋体"/>
                <w:color w:val="auto"/>
                <w:highlight w:val="none"/>
                <w:lang w:eastAsia="zh-CN"/>
              </w:rPr>
              <w:t>2</w:t>
            </w:r>
            <w:r>
              <w:rPr>
                <w:rFonts w:hint="eastAsia" w:ascii="宋体" w:hAnsi="宋体" w:cs="宋体"/>
                <w:color w:val="auto"/>
                <w:highlight w:val="none"/>
                <w:lang w:val="en-US" w:eastAsia="zh-CN"/>
              </w:rPr>
              <w:t>5</w:t>
            </w:r>
            <w:r>
              <w:rPr>
                <w:rFonts w:hint="eastAsia" w:ascii="宋体" w:hAnsi="宋体" w:eastAsia="宋体" w:cs="宋体"/>
                <w:color w:val="auto"/>
                <w:highlight w:val="none"/>
              </w:rPr>
              <w:t>%/年</w:t>
            </w:r>
            <w:r>
              <w:rPr>
                <w:rFonts w:hint="eastAsia" w:ascii="宋体" w:hAnsi="宋体" w:cs="宋体"/>
                <w:color w:val="auto"/>
                <w:highlight w:val="none"/>
                <w:lang w:eastAsia="zh-CN"/>
              </w:rPr>
              <w:t>或</w:t>
            </w:r>
            <w:r>
              <w:rPr>
                <w:rFonts w:hint="eastAsia" w:ascii="宋体" w:hAnsi="宋体" w:cs="宋体"/>
                <w:color w:val="auto"/>
                <w:highlight w:val="none"/>
                <w:lang w:val="en-US" w:eastAsia="zh-CN"/>
              </w:rPr>
              <w:t>0</w:t>
            </w:r>
            <w:r>
              <w:rPr>
                <w:rFonts w:hint="eastAsia" w:ascii="宋体" w:hAnsi="宋体" w:eastAsia="宋体" w:cs="宋体"/>
                <w:color w:val="auto"/>
                <w:highlight w:val="none"/>
              </w:rPr>
              <w:t>则为废标</w:t>
            </w:r>
            <w:r>
              <w:rPr>
                <w:rFonts w:hint="eastAsia" w:ascii="宋体" w:hAnsi="宋体" w:cs="宋体"/>
                <w:color w:val="auto"/>
                <w:highlight w:val="none"/>
                <w:lang w:val="en-US" w:eastAsia="zh-CN"/>
              </w:rPr>
              <w:t>。</w:t>
            </w:r>
            <w:r>
              <w:rPr>
                <w:rFonts w:hint="eastAsia" w:ascii="宋体" w:hAnsi="宋体" w:eastAsia="宋体" w:cs="宋体"/>
                <w:color w:val="auto"/>
                <w:highlight w:val="none"/>
              </w:rPr>
              <w:t>当为0.</w:t>
            </w:r>
            <w:r>
              <w:rPr>
                <w:rFonts w:hint="default" w:ascii="宋体" w:hAnsi="宋体" w:cs="宋体"/>
                <w:color w:val="auto"/>
                <w:highlight w:val="none"/>
                <w:lang w:eastAsia="zh-CN"/>
              </w:rPr>
              <w:t>2</w:t>
            </w:r>
            <w:r>
              <w:rPr>
                <w:rFonts w:hint="eastAsia" w:ascii="宋体" w:hAnsi="宋体" w:cs="宋体"/>
                <w:color w:val="auto"/>
                <w:highlight w:val="none"/>
                <w:lang w:val="en-US" w:eastAsia="zh-CN"/>
              </w:rPr>
              <w:t>5</w:t>
            </w:r>
            <w:r>
              <w:rPr>
                <w:rFonts w:hint="eastAsia" w:ascii="宋体" w:hAnsi="宋体" w:eastAsia="宋体" w:cs="宋体"/>
                <w:color w:val="auto"/>
                <w:highlight w:val="none"/>
              </w:rPr>
              <w:t>%/年时，得分为0分</w:t>
            </w:r>
            <w:r>
              <w:rPr>
                <w:rFonts w:hint="eastAsia" w:ascii="宋体" w:hAnsi="宋体" w:cs="宋体"/>
                <w:color w:val="auto"/>
                <w:highlight w:val="none"/>
                <w:lang w:eastAsia="zh-CN"/>
              </w:rPr>
              <w:t>；</w:t>
            </w:r>
            <w:r>
              <w:rPr>
                <w:rFonts w:hint="eastAsia" w:ascii="宋体" w:hAnsi="宋体" w:eastAsia="宋体" w:cs="宋体"/>
                <w:color w:val="auto"/>
                <w:highlight w:val="none"/>
              </w:rPr>
              <w:t>每减少0.01%/年，增加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分，满分为</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分。</w:t>
            </w:r>
          </w:p>
        </w:tc>
        <w:tc>
          <w:tcPr>
            <w:tcW w:w="1090"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10</w:t>
            </w:r>
            <w:r>
              <w:rPr>
                <w:rFonts w:ascii="Times New Roman" w:hAnsi="Times New Roman"/>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rFonts w:ascii="Times New Roman" w:hAnsi="Times New Roman"/>
                <w:color w:val="auto"/>
                <w:kern w:val="0"/>
                <w:szCs w:val="21"/>
                <w:highlight w:val="none"/>
              </w:rPr>
            </w:pPr>
            <w:r>
              <w:rPr>
                <w:rFonts w:ascii="Times New Roman" w:hAnsi="Times New Roman"/>
                <w:b/>
                <w:bCs/>
                <w:color w:val="auto"/>
                <w:kern w:val="0"/>
                <w:szCs w:val="21"/>
                <w:highlight w:val="none"/>
              </w:rPr>
              <w:t>（2）技术部分（满分</w:t>
            </w:r>
            <w:r>
              <w:rPr>
                <w:rFonts w:hint="eastAsia" w:ascii="Times New Roman" w:hAnsi="Times New Roman"/>
                <w:b/>
                <w:bCs/>
                <w:color w:val="auto"/>
                <w:kern w:val="0"/>
                <w:szCs w:val="21"/>
                <w:highlight w:val="none"/>
                <w:lang w:val="en-US" w:eastAsia="zh-CN"/>
              </w:rPr>
              <w:t>45</w:t>
            </w:r>
            <w:r>
              <w:rPr>
                <w:rFonts w:ascii="Times New Roman" w:hAnsi="Times New Roman"/>
                <w:b/>
                <w:bCs/>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评分因素</w:t>
            </w:r>
          </w:p>
        </w:tc>
        <w:tc>
          <w:tcPr>
            <w:tcW w:w="5954"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评分标准</w:t>
            </w:r>
          </w:p>
        </w:tc>
        <w:tc>
          <w:tcPr>
            <w:tcW w:w="1090"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eastAsia="zh-CN"/>
              </w:rPr>
              <w:t>承销方案</w:t>
            </w:r>
            <w:r>
              <w:rPr>
                <w:rFonts w:ascii="Times New Roman" w:hAnsi="Times New Roman"/>
                <w:color w:val="auto"/>
                <w:kern w:val="0"/>
                <w:szCs w:val="21"/>
                <w:highlight w:val="none"/>
              </w:rPr>
              <w:t xml:space="preserve">   </w:t>
            </w:r>
          </w:p>
        </w:tc>
        <w:tc>
          <w:tcPr>
            <w:tcW w:w="5954" w:type="dxa"/>
            <w:tcBorders>
              <w:tl2br w:val="nil"/>
              <w:tr2bl w:val="nil"/>
            </w:tcBorders>
            <w:vAlign w:val="center"/>
          </w:tcPr>
          <w:p>
            <w:pPr>
              <w:pStyle w:val="10"/>
              <w:rPr>
                <w:rFonts w:ascii="Times New Roman" w:hAnsi="Times New Roman"/>
                <w:color w:val="auto"/>
                <w:highlight w:val="none"/>
              </w:rPr>
            </w:pPr>
            <w:r>
              <w:rPr>
                <w:rFonts w:ascii="Times New Roman" w:hAnsi="Times New Roman"/>
                <w:color w:val="auto"/>
                <w:highlight w:val="none"/>
              </w:rPr>
              <w:t>投标人设计的发行方案是否完善、合理。</w:t>
            </w:r>
            <w:r>
              <w:rPr>
                <w:rFonts w:hint="eastAsia" w:ascii="Times New Roman" w:hAnsi="Times New Roman"/>
                <w:color w:val="auto"/>
                <w:highlight w:val="none"/>
                <w:lang w:eastAsia="zh-CN"/>
              </w:rPr>
              <w:t>包括但不限于以下要素</w:t>
            </w:r>
            <w:r>
              <w:rPr>
                <w:rFonts w:ascii="Times New Roman" w:hAnsi="Times New Roman"/>
                <w:color w:val="auto"/>
                <w:highlight w:val="none"/>
              </w:rPr>
              <w:t>：</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1</w:t>
            </w:r>
            <w:r>
              <w:rPr>
                <w:rFonts w:ascii="Times New Roman" w:hAnsi="Times New Roman"/>
                <w:color w:val="auto"/>
                <w:highlight w:val="none"/>
              </w:rPr>
              <w:t>、项目需重点关注问题及解决方案；</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2</w:t>
            </w:r>
            <w:r>
              <w:rPr>
                <w:rFonts w:ascii="Times New Roman" w:hAnsi="Times New Roman"/>
                <w:color w:val="auto"/>
                <w:highlight w:val="none"/>
              </w:rPr>
              <w:t>、</w:t>
            </w:r>
            <w:r>
              <w:rPr>
                <w:rFonts w:hint="eastAsia" w:ascii="Times New Roman" w:hAnsi="Times New Roman"/>
                <w:color w:val="auto"/>
                <w:highlight w:val="none"/>
                <w:lang w:eastAsia="zh-CN"/>
              </w:rPr>
              <w:t>保障发行的措施</w:t>
            </w:r>
            <w:r>
              <w:rPr>
                <w:rFonts w:ascii="Times New Roman" w:hAnsi="Times New Roman"/>
                <w:color w:val="auto"/>
                <w:highlight w:val="none"/>
              </w:rPr>
              <w:t>：</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3</w:t>
            </w:r>
            <w:r>
              <w:rPr>
                <w:rFonts w:ascii="Times New Roman" w:hAnsi="Times New Roman"/>
                <w:color w:val="auto"/>
                <w:highlight w:val="none"/>
              </w:rPr>
              <w:t>、</w:t>
            </w:r>
            <w:r>
              <w:rPr>
                <w:rFonts w:hint="eastAsia" w:ascii="Times New Roman" w:hAnsi="Times New Roman"/>
                <w:color w:val="auto"/>
                <w:highlight w:val="none"/>
                <w:lang w:eastAsia="zh-CN"/>
              </w:rPr>
              <w:t>如何提高项目注册效率</w:t>
            </w:r>
            <w:r>
              <w:rPr>
                <w:rFonts w:ascii="Times New Roman" w:hAnsi="Times New Roman"/>
                <w:color w:val="auto"/>
                <w:highlight w:val="none"/>
              </w:rPr>
              <w:t>；</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4</w:t>
            </w:r>
            <w:r>
              <w:rPr>
                <w:rFonts w:ascii="Times New Roman" w:hAnsi="Times New Roman"/>
                <w:color w:val="auto"/>
                <w:highlight w:val="none"/>
              </w:rPr>
              <w:t>、</w:t>
            </w:r>
            <w:r>
              <w:rPr>
                <w:rFonts w:hint="eastAsia" w:ascii="Times New Roman" w:hAnsi="Times New Roman"/>
                <w:color w:val="auto"/>
                <w:highlight w:val="none"/>
                <w:lang w:eastAsia="zh-CN"/>
              </w:rPr>
              <w:t>降低发行成本的建议</w:t>
            </w:r>
            <w:r>
              <w:rPr>
                <w:rFonts w:ascii="Times New Roman" w:hAnsi="Times New Roman"/>
                <w:color w:val="auto"/>
                <w:highlight w:val="none"/>
              </w:rPr>
              <w:t>；</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5</w:t>
            </w:r>
            <w:r>
              <w:rPr>
                <w:rFonts w:ascii="Times New Roman" w:hAnsi="Times New Roman"/>
                <w:color w:val="auto"/>
                <w:highlight w:val="none"/>
              </w:rPr>
              <w:t>、项目进度时间安排；</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6</w:t>
            </w:r>
            <w:r>
              <w:rPr>
                <w:rFonts w:ascii="Times New Roman" w:hAnsi="Times New Roman"/>
                <w:color w:val="auto"/>
                <w:highlight w:val="none"/>
              </w:rPr>
              <w:t>、</w:t>
            </w:r>
            <w:r>
              <w:rPr>
                <w:rFonts w:hint="eastAsia" w:ascii="Times New Roman" w:hAnsi="Times New Roman"/>
                <w:color w:val="auto"/>
                <w:highlight w:val="none"/>
                <w:lang w:eastAsia="zh-CN"/>
              </w:rPr>
              <w:t>投标人的优势</w:t>
            </w:r>
            <w:r>
              <w:rPr>
                <w:rFonts w:ascii="Times New Roman" w:hAnsi="Times New Roman"/>
                <w:color w:val="auto"/>
                <w:highlight w:val="none"/>
              </w:rPr>
              <w:t>；</w:t>
            </w:r>
          </w:p>
          <w:p>
            <w:pPr>
              <w:pStyle w:val="10"/>
              <w:rPr>
                <w:rFonts w:ascii="Times New Roman" w:hAnsi="Times New Roman"/>
                <w:color w:val="auto"/>
                <w:highlight w:val="none"/>
              </w:rPr>
            </w:pPr>
            <w:r>
              <w:rPr>
                <w:rFonts w:hint="eastAsia" w:ascii="Times New Roman" w:hAnsi="Times New Roman"/>
                <w:color w:val="auto"/>
                <w:highlight w:val="none"/>
                <w:lang w:val="en-US" w:eastAsia="zh-CN"/>
              </w:rPr>
              <w:t>7</w:t>
            </w:r>
            <w:r>
              <w:rPr>
                <w:rFonts w:ascii="Times New Roman" w:hAnsi="Times New Roman"/>
                <w:color w:val="auto"/>
                <w:highlight w:val="none"/>
              </w:rPr>
              <w:t>、债券存续期服务安排；</w:t>
            </w:r>
          </w:p>
          <w:p>
            <w:pPr>
              <w:pStyle w:val="10"/>
              <w:rPr>
                <w:rFonts w:hint="eastAsia" w:ascii="Times New Roman" w:hAnsi="Times New Roman"/>
                <w:color w:val="auto"/>
                <w:highlight w:val="none"/>
                <w:lang w:eastAsia="zh-Hans"/>
              </w:rPr>
            </w:pPr>
            <w:r>
              <w:rPr>
                <w:rFonts w:hint="eastAsia" w:ascii="Times New Roman" w:hAnsi="Times New Roman"/>
                <w:color w:val="auto"/>
                <w:highlight w:val="none"/>
                <w:lang w:val="en-US" w:eastAsia="zh-CN"/>
              </w:rPr>
              <w:t>8</w:t>
            </w:r>
            <w:r>
              <w:rPr>
                <w:rFonts w:ascii="Times New Roman" w:hAnsi="Times New Roman"/>
                <w:color w:val="auto"/>
                <w:highlight w:val="none"/>
              </w:rPr>
              <w:t>、</w:t>
            </w:r>
            <w:r>
              <w:rPr>
                <w:rFonts w:hint="eastAsia" w:ascii="Times New Roman" w:hAnsi="Times New Roman"/>
                <w:color w:val="auto"/>
                <w:highlight w:val="none"/>
                <w:lang w:eastAsia="zh-CN"/>
              </w:rPr>
              <w:t>其他服务性承诺</w:t>
            </w:r>
            <w:r>
              <w:rPr>
                <w:rFonts w:hint="eastAsia" w:ascii="Times New Roman" w:hAnsi="Times New Roman"/>
                <w:color w:val="auto"/>
                <w:highlight w:val="none"/>
                <w:lang w:eastAsia="zh-Hans"/>
              </w:rPr>
              <w:t>；</w:t>
            </w:r>
          </w:p>
          <w:p>
            <w:pPr>
              <w:pStyle w:val="10"/>
              <w:rPr>
                <w:rFonts w:hint="default" w:ascii="Times New Roman" w:hAnsi="Times New Roman"/>
                <w:color w:val="auto"/>
                <w:highlight w:val="none"/>
                <w:lang w:val="en-US" w:eastAsia="zh-Hans"/>
              </w:rPr>
            </w:pPr>
            <w:r>
              <w:rPr>
                <w:rFonts w:hint="default" w:ascii="Times New Roman" w:hAnsi="Times New Roman"/>
                <w:color w:val="auto"/>
                <w:highlight w:val="none"/>
                <w:lang w:eastAsia="zh-Hans"/>
              </w:rPr>
              <w:t>9</w:t>
            </w:r>
            <w:r>
              <w:rPr>
                <w:rFonts w:hint="eastAsia" w:ascii="Times New Roman" w:hAnsi="Times New Roman"/>
                <w:color w:val="auto"/>
                <w:highlight w:val="none"/>
                <w:lang w:eastAsia="zh-Hans"/>
              </w:rPr>
              <w:t>、</w:t>
            </w:r>
            <w:r>
              <w:rPr>
                <w:rFonts w:hint="eastAsia" w:ascii="Times New Roman" w:hAnsi="Times New Roman"/>
                <w:color w:val="auto"/>
                <w:highlight w:val="none"/>
                <w:lang w:val="en-US" w:eastAsia="zh-Hans"/>
              </w:rPr>
              <w:t>创新类项目申报。</w:t>
            </w:r>
          </w:p>
          <w:p>
            <w:pPr>
              <w:widowControl/>
              <w:jc w:val="left"/>
              <w:rPr>
                <w:rFonts w:hint="eastAsia" w:ascii="Times New Roman" w:hAnsi="Times New Roman" w:eastAsia="宋体"/>
                <w:color w:val="auto"/>
                <w:kern w:val="0"/>
                <w:szCs w:val="21"/>
                <w:highlight w:val="none"/>
                <w:lang w:eastAsia="zh-CN"/>
              </w:rPr>
            </w:pPr>
            <w:r>
              <w:rPr>
                <w:color w:val="auto"/>
                <w:highlight w:val="none"/>
              </w:rPr>
              <w:t>方案要素完善、方案很好的得</w:t>
            </w:r>
            <w:r>
              <w:rPr>
                <w:rFonts w:hint="eastAsia"/>
                <w:color w:val="auto"/>
                <w:highlight w:val="none"/>
                <w:lang w:val="en-US" w:eastAsia="zh-CN"/>
              </w:rPr>
              <w:t>25-20</w:t>
            </w:r>
            <w:r>
              <w:rPr>
                <w:color w:val="auto"/>
                <w:highlight w:val="none"/>
              </w:rPr>
              <w:t>分；方案要素完善、方案较好的得</w:t>
            </w:r>
            <w:r>
              <w:rPr>
                <w:rFonts w:hint="eastAsia"/>
                <w:color w:val="auto"/>
                <w:highlight w:val="none"/>
                <w:lang w:val="en-US" w:eastAsia="zh-CN"/>
              </w:rPr>
              <w:t>19-14</w:t>
            </w:r>
            <w:r>
              <w:rPr>
                <w:color w:val="auto"/>
                <w:highlight w:val="none"/>
              </w:rPr>
              <w:t>分；方案要素</w:t>
            </w:r>
            <w:r>
              <w:rPr>
                <w:rFonts w:hint="eastAsia"/>
                <w:color w:val="auto"/>
                <w:highlight w:val="none"/>
              </w:rPr>
              <w:t>基本</w:t>
            </w:r>
            <w:r>
              <w:rPr>
                <w:color w:val="auto"/>
                <w:highlight w:val="none"/>
              </w:rPr>
              <w:t>完善、方案一般的得</w:t>
            </w:r>
            <w:r>
              <w:rPr>
                <w:rFonts w:hint="eastAsia"/>
                <w:color w:val="auto"/>
                <w:highlight w:val="none"/>
                <w:lang w:val="en-US" w:eastAsia="zh-CN"/>
              </w:rPr>
              <w:t>13-8</w:t>
            </w:r>
            <w:r>
              <w:rPr>
                <w:color w:val="auto"/>
                <w:highlight w:val="none"/>
              </w:rPr>
              <w:t>分；方案要素缺失、方案不合理较差的得</w:t>
            </w:r>
            <w:r>
              <w:rPr>
                <w:rFonts w:hint="eastAsia"/>
                <w:color w:val="auto"/>
                <w:highlight w:val="none"/>
                <w:lang w:val="en-US" w:eastAsia="zh-CN"/>
              </w:rPr>
              <w:t>7-0</w:t>
            </w:r>
            <w:r>
              <w:rPr>
                <w:color w:val="auto"/>
                <w:highlight w:val="none"/>
              </w:rPr>
              <w:t>分</w:t>
            </w:r>
            <w:r>
              <w:rPr>
                <w:rFonts w:hint="eastAsia"/>
                <w:color w:val="auto"/>
                <w:highlight w:val="none"/>
                <w:lang w:eastAsia="zh-CN"/>
              </w:rPr>
              <w:t>。</w:t>
            </w:r>
          </w:p>
        </w:tc>
        <w:tc>
          <w:tcPr>
            <w:tcW w:w="1090"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25</w:t>
            </w:r>
            <w:r>
              <w:rPr>
                <w:rFonts w:ascii="Times New Roman" w:hAnsi="Times New Roman"/>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注册审批完成</w:t>
            </w:r>
            <w:r>
              <w:rPr>
                <w:rFonts w:ascii="Times New Roman" w:hAnsi="Times New Roman"/>
                <w:color w:val="auto"/>
                <w:kern w:val="0"/>
                <w:szCs w:val="21"/>
                <w:highlight w:val="none"/>
              </w:rP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auto"/>
                <w:kern w:val="0"/>
                <w:szCs w:val="21"/>
                <w:highlight w:val="none"/>
                <w:lang w:eastAsia="zh-CN"/>
              </w:rPr>
            </w:pPr>
            <w:r>
              <w:rPr>
                <w:rFonts w:ascii="Times New Roman" w:hAnsi="Times New Roman"/>
                <w:color w:val="auto"/>
                <w:kern w:val="0"/>
                <w:szCs w:val="21"/>
                <w:highlight w:val="none"/>
              </w:rPr>
              <w:t>以</w:t>
            </w:r>
            <w:r>
              <w:rPr>
                <w:rFonts w:hint="eastAsia" w:ascii="Times New Roman" w:hAnsi="Times New Roman"/>
                <w:color w:val="auto"/>
                <w:kern w:val="0"/>
                <w:szCs w:val="21"/>
                <w:highlight w:val="none"/>
                <w:lang w:eastAsia="zh-CN"/>
              </w:rPr>
              <w:t>中标之日</w:t>
            </w:r>
            <w:r>
              <w:rPr>
                <w:rFonts w:ascii="Times New Roman" w:hAnsi="Times New Roman"/>
                <w:color w:val="auto"/>
                <w:kern w:val="0"/>
                <w:szCs w:val="21"/>
                <w:highlight w:val="none"/>
              </w:rPr>
              <w:t>起至债券</w:t>
            </w:r>
            <w:r>
              <w:rPr>
                <w:rFonts w:hint="eastAsia" w:ascii="Times New Roman" w:hAnsi="Times New Roman"/>
                <w:color w:val="auto"/>
                <w:kern w:val="0"/>
                <w:szCs w:val="21"/>
                <w:highlight w:val="none"/>
              </w:rPr>
              <w:t>注册</w:t>
            </w:r>
            <w:r>
              <w:rPr>
                <w:rFonts w:ascii="Times New Roman" w:hAnsi="Times New Roman"/>
                <w:color w:val="auto"/>
                <w:kern w:val="0"/>
                <w:szCs w:val="21"/>
                <w:highlight w:val="none"/>
              </w:rPr>
              <w:t>获批时间</w:t>
            </w:r>
            <w:r>
              <w:rPr>
                <w:rFonts w:hint="eastAsia" w:ascii="Times New Roman" w:hAnsi="Times New Roman"/>
                <w:color w:val="auto"/>
                <w:kern w:val="0"/>
                <w:szCs w:val="21"/>
                <w:highlight w:val="none"/>
                <w:lang w:eastAsia="zh-CN"/>
              </w:rPr>
              <w:t>：</w:t>
            </w:r>
          </w:p>
          <w:p>
            <w:pPr>
              <w:widowControl/>
              <w:spacing w:line="360" w:lineRule="exact"/>
              <w:jc w:val="left"/>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2个月内得10分，2个月以上</w:t>
            </w:r>
            <w:r>
              <w:rPr>
                <w:rFonts w:ascii="Times New Roman" w:hAnsi="Times New Roman"/>
                <w:color w:val="auto"/>
                <w:kern w:val="0"/>
                <w:szCs w:val="21"/>
                <w:highlight w:val="none"/>
              </w:rPr>
              <w:t>不得分。</w:t>
            </w:r>
          </w:p>
        </w:tc>
        <w:tc>
          <w:tcPr>
            <w:tcW w:w="1090"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10</w:t>
            </w:r>
            <w:r>
              <w:rPr>
                <w:rFonts w:ascii="Times New Roman" w:hAnsi="Times New Roman"/>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rPr>
                <w:rFonts w:ascii="Times New Roman" w:hAnsi="Times New Roman"/>
                <w:color w:val="auto"/>
                <w:kern w:val="0"/>
                <w:szCs w:val="21"/>
                <w:highlight w:val="none"/>
              </w:rPr>
            </w:pPr>
            <w:r>
              <w:rPr>
                <w:rFonts w:ascii="Times New Roman" w:hAnsi="Times New Roman"/>
                <w:color w:val="auto"/>
                <w:kern w:val="0"/>
                <w:szCs w:val="21"/>
                <w:highlight w:val="none"/>
              </w:rPr>
              <w:t>存续期服务承诺及意外风险应变等</w:t>
            </w:r>
          </w:p>
        </w:tc>
        <w:tc>
          <w:tcPr>
            <w:tcW w:w="5954" w:type="dxa"/>
            <w:tcBorders>
              <w:tl2br w:val="nil"/>
              <w:tr2bl w:val="nil"/>
            </w:tcBorders>
            <w:vAlign w:val="center"/>
          </w:tcPr>
          <w:p>
            <w:pPr>
              <w:widowControl/>
              <w:jc w:val="left"/>
              <w:rPr>
                <w:rFonts w:ascii="Times New Roman" w:hAnsi="Times New Roman"/>
                <w:color w:val="auto"/>
                <w:kern w:val="0"/>
                <w:szCs w:val="21"/>
                <w:highlight w:val="none"/>
              </w:rPr>
            </w:pPr>
            <w:r>
              <w:rPr>
                <w:rFonts w:ascii="Times New Roman" w:hAnsi="Times New Roman"/>
                <w:color w:val="auto"/>
                <w:kern w:val="0"/>
                <w:szCs w:val="21"/>
                <w:highlight w:val="none"/>
              </w:rPr>
              <w:t>存续期服务承诺是否完善</w:t>
            </w:r>
            <w:r>
              <w:rPr>
                <w:rFonts w:hint="eastAsia" w:ascii="Times New Roman" w:hAnsi="Times New Roman"/>
                <w:color w:val="auto"/>
                <w:kern w:val="0"/>
                <w:szCs w:val="21"/>
                <w:highlight w:val="none"/>
              </w:rPr>
              <w:t>、</w:t>
            </w:r>
            <w:r>
              <w:rPr>
                <w:rFonts w:ascii="Times New Roman" w:hAnsi="Times New Roman"/>
                <w:color w:val="auto"/>
                <w:kern w:val="0"/>
                <w:szCs w:val="21"/>
                <w:highlight w:val="none"/>
              </w:rPr>
              <w:t>合理</w:t>
            </w:r>
            <w:r>
              <w:rPr>
                <w:rFonts w:hint="eastAsia" w:ascii="Times New Roman" w:hAnsi="Times New Roman"/>
                <w:color w:val="auto"/>
                <w:kern w:val="0"/>
                <w:szCs w:val="21"/>
                <w:highlight w:val="none"/>
              </w:rPr>
              <w:t>，对意外风险应变措施强、应急方案完善、可行性强的，</w:t>
            </w:r>
            <w:r>
              <w:rPr>
                <w:rFonts w:hint="eastAsia"/>
                <w:color w:val="auto"/>
                <w:highlight w:val="none"/>
                <w:lang w:eastAsia="zh-CN"/>
              </w:rPr>
              <w:t>有得</w:t>
            </w:r>
            <w:r>
              <w:rPr>
                <w:rFonts w:hint="eastAsia"/>
                <w:color w:val="auto"/>
                <w:highlight w:val="none"/>
                <w:lang w:val="en-US" w:eastAsia="zh-CN"/>
              </w:rPr>
              <w:t>5</w:t>
            </w:r>
            <w:r>
              <w:rPr>
                <w:color w:val="auto"/>
                <w:highlight w:val="none"/>
              </w:rPr>
              <w:t>分</w:t>
            </w:r>
            <w:r>
              <w:rPr>
                <w:rFonts w:hint="eastAsia"/>
                <w:color w:val="auto"/>
                <w:highlight w:val="none"/>
                <w:lang w:eastAsia="zh-CN"/>
              </w:rPr>
              <w:t>，</w:t>
            </w:r>
            <w:r>
              <w:rPr>
                <w:rFonts w:ascii="Times New Roman" w:hAnsi="Times New Roman"/>
                <w:color w:val="auto"/>
                <w:kern w:val="0"/>
                <w:szCs w:val="21"/>
                <w:highlight w:val="none"/>
              </w:rPr>
              <w:t>缺项不得分。缺项不得分。评审内容主要包括但不仅限于：存续期服务承诺以及意外风险应变、备选方案等。</w:t>
            </w:r>
          </w:p>
        </w:tc>
        <w:tc>
          <w:tcPr>
            <w:tcW w:w="1090" w:type="dxa"/>
            <w:tcBorders>
              <w:tl2br w:val="nil"/>
              <w:tr2bl w:val="nil"/>
            </w:tcBorders>
            <w:vAlign w:val="center"/>
          </w:tcPr>
          <w:p>
            <w:pPr>
              <w:widowControl/>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5</w:t>
            </w:r>
            <w:r>
              <w:rPr>
                <w:rFonts w:hint="eastAsia" w:ascii="Times New Roman" w:hAnsi="Times New Roman"/>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ascii="Times New Roman" w:hAnsi="Times New Roman" w:eastAsia="宋体"/>
                <w:color w:val="auto"/>
                <w:kern w:val="0"/>
                <w:szCs w:val="21"/>
                <w:highlight w:val="none"/>
                <w:lang w:eastAsia="zh-CN"/>
              </w:rPr>
            </w:pPr>
            <w:r>
              <w:rPr>
                <w:rFonts w:hint="eastAsia" w:ascii="Times New Roman" w:hAnsi="Times New Roman"/>
                <w:color w:val="auto"/>
                <w:kern w:val="0"/>
                <w:szCs w:val="21"/>
                <w:highlight w:val="none"/>
                <w:lang w:eastAsia="zh-CN"/>
              </w:rPr>
              <w:t>余额包销</w:t>
            </w:r>
          </w:p>
        </w:tc>
        <w:tc>
          <w:tcPr>
            <w:tcW w:w="5954" w:type="dxa"/>
            <w:tcBorders>
              <w:tl2br w:val="nil"/>
              <w:tr2bl w:val="nil"/>
            </w:tcBorders>
            <w:vAlign w:val="center"/>
          </w:tcPr>
          <w:p>
            <w:pPr>
              <w:widowControl/>
              <w:jc w:val="left"/>
              <w:rPr>
                <w:rFonts w:hint="default" w:ascii="Times New Roman" w:hAnsi="Times New Roman" w:eastAsia="宋体"/>
                <w:color w:val="auto"/>
                <w:kern w:val="0"/>
                <w:szCs w:val="21"/>
                <w:highlight w:val="none"/>
                <w:lang w:val="en-US" w:eastAsia="zh-CN"/>
              </w:rPr>
            </w:pPr>
            <w:r>
              <w:rPr>
                <w:rFonts w:hint="eastAsia" w:ascii="Times New Roman" w:hAnsi="Times New Roman"/>
                <w:color w:val="auto"/>
                <w:kern w:val="0"/>
                <w:szCs w:val="21"/>
                <w:highlight w:val="none"/>
                <w:lang w:eastAsia="zh-CN"/>
              </w:rPr>
              <w:t>承诺余额包销得</w:t>
            </w:r>
            <w:r>
              <w:rPr>
                <w:rFonts w:hint="eastAsia" w:ascii="Times New Roman" w:hAnsi="Times New Roman"/>
                <w:color w:val="auto"/>
                <w:kern w:val="0"/>
                <w:szCs w:val="21"/>
                <w:highlight w:val="none"/>
                <w:lang w:val="en-US" w:eastAsia="zh-CN"/>
              </w:rPr>
              <w:t>5分，否则不得分。</w:t>
            </w:r>
          </w:p>
        </w:tc>
        <w:tc>
          <w:tcPr>
            <w:tcW w:w="1090" w:type="dxa"/>
            <w:tcBorders>
              <w:tl2br w:val="nil"/>
              <w:tr2bl w:val="nil"/>
            </w:tcBorders>
            <w:vAlign w:val="center"/>
          </w:tcPr>
          <w:p>
            <w:pPr>
              <w:widowControl/>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930" w:type="dxa"/>
            <w:gridSpan w:val="3"/>
            <w:tcBorders>
              <w:tl2br w:val="nil"/>
              <w:tr2bl w:val="nil"/>
            </w:tcBorders>
            <w:vAlign w:val="center"/>
          </w:tcPr>
          <w:p>
            <w:pPr>
              <w:widowControl/>
              <w:numPr>
                <w:ilvl w:val="0"/>
                <w:numId w:val="0"/>
              </w:numPr>
              <w:jc w:val="center"/>
              <w:rPr>
                <w:b/>
                <w:bCs/>
                <w:color w:val="auto"/>
                <w:highlight w:val="none"/>
              </w:rPr>
            </w:pPr>
            <w:r>
              <w:rPr>
                <w:rFonts w:hint="eastAsia"/>
                <w:b/>
                <w:bCs/>
                <w:color w:val="auto"/>
                <w:highlight w:val="none"/>
                <w:lang w:eastAsia="zh-CN"/>
              </w:rPr>
              <w:t>（</w:t>
            </w:r>
            <w:r>
              <w:rPr>
                <w:rFonts w:hint="eastAsia"/>
                <w:b/>
                <w:bCs/>
                <w:color w:val="auto"/>
                <w:highlight w:val="none"/>
                <w:lang w:val="en-US" w:eastAsia="zh-CN"/>
              </w:rPr>
              <w:t>3）</w:t>
            </w:r>
            <w:r>
              <w:rPr>
                <w:b/>
                <w:bCs/>
                <w:color w:val="auto"/>
                <w:highlight w:val="none"/>
              </w:rPr>
              <w:t>商务部分（满分</w:t>
            </w:r>
            <w:r>
              <w:rPr>
                <w:rFonts w:hint="eastAsia"/>
                <w:b/>
                <w:bCs/>
                <w:color w:val="auto"/>
                <w:highlight w:val="none"/>
                <w:lang w:val="en-US" w:eastAsia="zh-CN"/>
              </w:rPr>
              <w:t>45</w:t>
            </w:r>
            <w:r>
              <w:rPr>
                <w:b/>
                <w:bCs/>
                <w:color w:val="auto"/>
                <w:highlight w:val="none"/>
              </w:rPr>
              <w:t>分）</w:t>
            </w:r>
          </w:p>
          <w:p>
            <w:pPr>
              <w:pStyle w:val="24"/>
              <w:numPr>
                <w:ilvl w:val="0"/>
                <w:numId w:val="0"/>
              </w:numPr>
              <w:rPr>
                <w:rFonts w:hint="default" w:eastAsia="宋体"/>
                <w:color w:val="auto"/>
                <w:highlight w:val="none"/>
                <w:lang w:val="en-US" w:eastAsia="zh-CN"/>
              </w:rPr>
            </w:pPr>
            <w:r>
              <w:rPr>
                <w:rFonts w:hint="eastAsia"/>
                <w:color w:val="auto"/>
                <w:highlight w:val="none"/>
                <w:lang w:val="en-US" w:eastAsia="zh-CN"/>
              </w:rPr>
              <w:t xml:space="preserve">                                                                  </w:t>
            </w:r>
            <w:r>
              <w:rPr>
                <w:rFonts w:hint="eastAsia"/>
                <w:b/>
                <w:bCs/>
                <w:color w:val="auto"/>
                <w:highlight w:val="none"/>
                <w:lang w:val="en-US" w:eastAsia="zh-CN"/>
              </w:rPr>
              <w:t xml:space="preserve">  单位：亿元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86"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评分因素</w:t>
            </w:r>
          </w:p>
        </w:tc>
        <w:tc>
          <w:tcPr>
            <w:tcW w:w="5954"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评分标准</w:t>
            </w:r>
          </w:p>
        </w:tc>
        <w:tc>
          <w:tcPr>
            <w:tcW w:w="1090" w:type="dxa"/>
            <w:tcBorders>
              <w:tl2br w:val="nil"/>
              <w:tr2bl w:val="nil"/>
            </w:tcBorders>
            <w:vAlign w:val="center"/>
          </w:tcPr>
          <w:p>
            <w:pPr>
              <w:widowControl/>
              <w:jc w:val="center"/>
              <w:rPr>
                <w:rFonts w:ascii="Times New Roman" w:hAnsi="Times New Roman"/>
                <w:b/>
                <w:color w:val="auto"/>
                <w:kern w:val="0"/>
                <w:szCs w:val="21"/>
                <w:highlight w:val="none"/>
              </w:rPr>
            </w:pPr>
            <w:r>
              <w:rPr>
                <w:rFonts w:ascii="Times New Roman" w:hAnsi="Times New Roman"/>
                <w:b/>
                <w:color w:val="auto"/>
                <w:kern w:val="0"/>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86" w:type="dxa"/>
            <w:vMerge w:val="restart"/>
            <w:tcBorders>
              <w:tl2br w:val="nil"/>
              <w:tr2bl w:val="nil"/>
            </w:tcBorders>
            <w:vAlign w:val="center"/>
          </w:tcPr>
          <w:p>
            <w:pPr>
              <w:widowControl/>
              <w:jc w:val="center"/>
              <w:rPr>
                <w:rFonts w:hint="eastAsia" w:ascii="宋体" w:hAnsi="宋体" w:eastAsia="宋体" w:cs="宋体"/>
                <w:color w:val="auto"/>
                <w:kern w:val="0"/>
                <w:szCs w:val="21"/>
                <w:highlight w:val="none"/>
              </w:rPr>
            </w:pPr>
            <w:r>
              <w:rPr>
                <w:rFonts w:hint="eastAsia" w:ascii="宋体" w:hAnsi="宋体" w:eastAsia="宋体" w:cs="宋体"/>
                <w:b w:val="0"/>
                <w:bCs/>
                <w:color w:val="auto"/>
                <w:kern w:val="0"/>
                <w:szCs w:val="21"/>
                <w:highlight w:val="none"/>
                <w:lang w:val="en-US" w:eastAsia="zh-CN"/>
              </w:rPr>
              <w:t>综合实力</w:t>
            </w:r>
          </w:p>
        </w:tc>
        <w:tc>
          <w:tcPr>
            <w:tcW w:w="5954" w:type="dxa"/>
            <w:tcBorders>
              <w:tl2br w:val="nil"/>
              <w:tr2bl w:val="nil"/>
            </w:tcBorders>
            <w:vAlign w:val="center"/>
          </w:tcPr>
          <w:p>
            <w:pPr>
              <w:tabs>
                <w:tab w:val="left" w:pos="3675"/>
              </w:tabs>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根据证监会或证券业协会网站披露的20</w:t>
            </w:r>
            <w:r>
              <w:rPr>
                <w:rFonts w:hint="eastAsia" w:ascii="宋体" w:hAnsi="宋体" w:cs="宋体"/>
                <w:color w:val="auto"/>
                <w:szCs w:val="21"/>
                <w:highlight w:val="none"/>
                <w:lang w:val="en-US" w:eastAsia="zh-CN"/>
              </w:rPr>
              <w:t>19</w:t>
            </w:r>
            <w:r>
              <w:rPr>
                <w:rFonts w:hint="eastAsia" w:ascii="宋体" w:hAnsi="宋体" w:eastAsia="宋体" w:cs="宋体"/>
                <w:color w:val="auto"/>
                <w:szCs w:val="21"/>
                <w:highlight w:val="none"/>
              </w:rPr>
              <w:t>-202</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年证券公司分类结果进行评分，连续三年分类结果级别均在AA（含）以上得10分；除上述情况外，连续三年分类结果级别均在A（含）以上得7分；其余情况得</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leftChars="0" w:right="0" w:rightChars="0" w:firstLine="0" w:firstLineChars="0"/>
              <w:jc w:val="both"/>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注：须提供证监会或证券业协会网站披露的20</w:t>
            </w:r>
            <w:r>
              <w:rPr>
                <w:rFonts w:hint="eastAsia" w:ascii="宋体" w:hAnsi="宋体" w:cs="宋体"/>
                <w:color w:val="auto"/>
                <w:szCs w:val="21"/>
                <w:highlight w:val="none"/>
                <w:lang w:val="en-US" w:eastAsia="zh-CN"/>
              </w:rPr>
              <w:t>19</w:t>
            </w:r>
            <w:r>
              <w:rPr>
                <w:rFonts w:hint="eastAsia" w:ascii="宋体" w:hAnsi="宋体" w:eastAsia="宋体" w:cs="宋体"/>
                <w:color w:val="auto"/>
                <w:szCs w:val="21"/>
                <w:highlight w:val="none"/>
              </w:rPr>
              <w:t>-202</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年证券公司分类评级结果复印件加盖公章。</w:t>
            </w:r>
          </w:p>
        </w:tc>
        <w:tc>
          <w:tcPr>
            <w:tcW w:w="1090" w:type="dxa"/>
            <w:tcBorders>
              <w:tl2br w:val="nil"/>
              <w:tr2bl w:val="nil"/>
            </w:tcBorders>
            <w:vAlign w:val="center"/>
          </w:tcPr>
          <w:p>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w:t>
            </w:r>
            <w:r>
              <w:rPr>
                <w:rFonts w:hint="default" w:ascii="宋体" w:hAnsi="宋体" w:cs="宋体"/>
                <w:color w:val="auto"/>
                <w:kern w:val="0"/>
                <w:szCs w:val="21"/>
                <w:highlight w:val="none"/>
                <w:lang w:eastAsia="zh-CN"/>
              </w:rPr>
              <w:t>0</w:t>
            </w:r>
            <w:r>
              <w:rPr>
                <w:rFonts w:hint="eastAsia" w:ascii="宋体" w:hAnsi="宋体" w:eastAsia="宋体" w:cs="宋体"/>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86" w:type="dxa"/>
            <w:vMerge w:val="continue"/>
            <w:tcBorders>
              <w:tl2br w:val="nil"/>
              <w:tr2bl w:val="nil"/>
            </w:tcBorders>
            <w:vAlign w:val="center"/>
          </w:tcPr>
          <w:p>
            <w:pPr>
              <w:widowControl/>
              <w:jc w:val="center"/>
              <w:rPr>
                <w:rFonts w:hint="eastAsia" w:ascii="宋体" w:hAnsi="宋体" w:eastAsia="宋体" w:cs="宋体"/>
                <w:b w:val="0"/>
                <w:bCs/>
                <w:color w:val="auto"/>
                <w:kern w:val="0"/>
                <w:szCs w:val="21"/>
                <w:highlight w:val="none"/>
                <w:lang w:val="en-US" w:eastAsia="zh-CN"/>
              </w:rPr>
            </w:pPr>
          </w:p>
        </w:tc>
        <w:tc>
          <w:tcPr>
            <w:tcW w:w="5954" w:type="dxa"/>
            <w:tcBorders>
              <w:tl2br w:val="nil"/>
              <w:tr2bl w:val="nil"/>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leftChars="0" w:right="0" w:rightChars="0" w:firstLine="0"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根据中国证监会公布的采取监管措施的情况，2022年1月1日至202</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月31日期间内未被证监会采取监管措施的得</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分；被采取过监管措施的不得分。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leftChars="0" w:right="0" w:rightChars="0" w:firstLine="0"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注：检索路径为证监会官网-主动公开目录-按体裁文种查看-监管措施-输入名称，需提供查询结果截图加盖公章。</w:t>
            </w:r>
          </w:p>
        </w:tc>
        <w:tc>
          <w:tcPr>
            <w:tcW w:w="1090" w:type="dxa"/>
            <w:tcBorders>
              <w:tl2br w:val="nil"/>
              <w:tr2bl w:val="nil"/>
            </w:tcBorders>
            <w:vAlign w:val="center"/>
          </w:tcPr>
          <w:p>
            <w:pPr>
              <w:widowControl/>
              <w:jc w:val="center"/>
              <w:rPr>
                <w:rFonts w:hint="eastAsia" w:ascii="宋体" w:hAnsi="宋体" w:eastAsia="宋体" w:cs="宋体"/>
                <w:color w:val="auto"/>
                <w:kern w:val="0"/>
                <w:szCs w:val="21"/>
                <w:highlight w:val="none"/>
                <w:lang w:val="en-US" w:eastAsia="zh-Hans"/>
              </w:rPr>
            </w:pP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lang w:val="en-US" w:eastAsia="zh-Han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86" w:type="dxa"/>
            <w:vMerge w:val="restart"/>
            <w:tcBorders>
              <w:tl2br w:val="nil"/>
              <w:tr2bl w:val="nil"/>
            </w:tcBorders>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承销业绩</w:t>
            </w:r>
          </w:p>
        </w:tc>
        <w:tc>
          <w:tcPr>
            <w:tcW w:w="5954" w:type="dxa"/>
            <w:tcBorders>
              <w:tl2br w:val="nil"/>
              <w:tr2bl w:val="nil"/>
            </w:tcBorders>
            <w:vAlign w:val="center"/>
          </w:tcPr>
          <w:p>
            <w:pPr>
              <w:tabs>
                <w:tab w:val="left" w:pos="3675"/>
              </w:tabs>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202</w:t>
            </w:r>
            <w:r>
              <w:rPr>
                <w:rFonts w:hint="default" w:ascii="宋体" w:hAnsi="宋体" w:cs="宋体"/>
                <w:color w:val="auto"/>
                <w:szCs w:val="21"/>
                <w:highlight w:val="none"/>
                <w:lang w:eastAsia="zh-CN"/>
              </w:rPr>
              <w:t>2</w:t>
            </w:r>
            <w:r>
              <w:rPr>
                <w:rFonts w:hint="eastAsia" w:ascii="宋体" w:hAnsi="宋体" w:eastAsia="宋体" w:cs="宋体"/>
                <w:color w:val="auto"/>
                <w:szCs w:val="21"/>
                <w:highlight w:val="none"/>
              </w:rPr>
              <w:t>年1月1日至202</w:t>
            </w:r>
            <w:r>
              <w:rPr>
                <w:rFonts w:hint="default" w:ascii="宋体" w:hAnsi="宋体" w:cs="宋体"/>
                <w:color w:val="auto"/>
                <w:szCs w:val="21"/>
                <w:highlight w:val="none"/>
              </w:rPr>
              <w:t>2</w:t>
            </w:r>
            <w:r>
              <w:rPr>
                <w:rFonts w:hint="eastAsia" w:ascii="宋体" w:hAnsi="宋体" w:eastAsia="宋体" w:cs="宋体"/>
                <w:color w:val="auto"/>
                <w:szCs w:val="21"/>
                <w:highlight w:val="none"/>
              </w:rPr>
              <w:t>年</w:t>
            </w:r>
            <w:r>
              <w:rPr>
                <w:rFonts w:hint="default" w:ascii="宋体" w:hAnsi="宋体" w:cs="宋体"/>
                <w:color w:val="auto"/>
                <w:szCs w:val="21"/>
                <w:highlight w:val="none"/>
                <w:lang w:eastAsia="zh-CN"/>
              </w:rPr>
              <w:t>12</w:t>
            </w:r>
            <w:r>
              <w:rPr>
                <w:rFonts w:hint="eastAsia" w:ascii="宋体" w:hAnsi="宋体" w:eastAsia="宋体" w:cs="宋体"/>
                <w:color w:val="auto"/>
                <w:szCs w:val="21"/>
                <w:highlight w:val="none"/>
              </w:rPr>
              <w:t>月3</w:t>
            </w:r>
            <w:r>
              <w:rPr>
                <w:rFonts w:hint="default" w:ascii="宋体" w:hAnsi="宋体" w:cs="宋体"/>
                <w:color w:val="auto"/>
                <w:szCs w:val="21"/>
                <w:highlight w:val="none"/>
                <w:lang w:eastAsia="zh-CN"/>
              </w:rPr>
              <w:t>1</w:t>
            </w:r>
            <w:r>
              <w:rPr>
                <w:rFonts w:hint="eastAsia" w:ascii="宋体" w:hAnsi="宋体" w:eastAsia="宋体" w:cs="宋体"/>
                <w:color w:val="auto"/>
                <w:szCs w:val="21"/>
                <w:highlight w:val="none"/>
              </w:rPr>
              <w:t>日，投标人作为主承销商发行公司债券承销</w:t>
            </w:r>
            <w:r>
              <w:rPr>
                <w:rFonts w:hint="eastAsia" w:ascii="宋体" w:hAnsi="宋体" w:eastAsia="宋体" w:cs="宋体"/>
                <w:color w:val="auto"/>
                <w:szCs w:val="21"/>
                <w:highlight w:val="none"/>
                <w:lang w:val="en-US" w:eastAsia="zh-CN"/>
              </w:rPr>
              <w:t>金额</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金额&gt;</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lang w:val="en-US" w:eastAsia="zh-CN"/>
              </w:rPr>
              <w:t>00</w:t>
            </w:r>
            <w:r>
              <w:rPr>
                <w:rFonts w:hint="eastAsia" w:ascii="宋体" w:hAnsi="宋体" w:eastAsia="宋体" w:cs="宋体"/>
                <w:color w:val="auto"/>
                <w:szCs w:val="21"/>
                <w:highlight w:val="none"/>
              </w:rPr>
              <w:t>，得1</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分；</w:t>
            </w:r>
            <w:r>
              <w:rPr>
                <w:rFonts w:hint="eastAsia" w:ascii="宋体" w:hAnsi="宋体" w:cs="宋体"/>
                <w:color w:val="auto"/>
                <w:szCs w:val="21"/>
                <w:highlight w:val="none"/>
                <w:lang w:val="en-US" w:eastAsia="zh-CN"/>
              </w:rPr>
              <w:t>600≤</w:t>
            </w:r>
            <w:r>
              <w:rPr>
                <w:rFonts w:hint="eastAsia" w:ascii="宋体" w:hAnsi="宋体" w:eastAsia="宋体" w:cs="宋体"/>
                <w:color w:val="auto"/>
                <w:szCs w:val="21"/>
                <w:highlight w:val="none"/>
                <w:lang w:val="en-US" w:eastAsia="zh-CN"/>
              </w:rPr>
              <w:t>金额</w:t>
            </w:r>
            <w:r>
              <w:rPr>
                <w:rFonts w:hint="eastAsia" w:ascii="宋体" w:hAnsi="宋体" w:cs="宋体"/>
                <w:color w:val="auto"/>
                <w:szCs w:val="21"/>
                <w:highlight w:val="none"/>
                <w:lang w:val="en-US" w:eastAsia="zh-CN"/>
              </w:rPr>
              <w:t>≤1500</w:t>
            </w:r>
            <w:r>
              <w:rPr>
                <w:rFonts w:hint="eastAsia" w:ascii="宋体" w:hAnsi="宋体" w:eastAsia="宋体" w:cs="宋体"/>
                <w:color w:val="auto"/>
                <w:szCs w:val="21"/>
                <w:highlight w:val="none"/>
              </w:rPr>
              <w:t>，得</w:t>
            </w:r>
            <w:r>
              <w:rPr>
                <w:rFonts w:hint="default" w:ascii="宋体" w:hAnsi="宋体" w:cs="宋体"/>
                <w:color w:val="auto"/>
                <w:szCs w:val="21"/>
                <w:highlight w:val="none"/>
                <w:lang w:eastAsia="zh-CN"/>
              </w:rPr>
              <w:t>7</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val="en-US" w:eastAsia="zh-CN"/>
              </w:rPr>
              <w:t>金额&lt;</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00，得</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p>
            <w:pPr>
              <w:pStyle w:val="10"/>
              <w:widowControl/>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注：须提供WIND软件查询截图。查询方法：</w:t>
            </w:r>
            <w:r>
              <w:rPr>
                <w:rFonts w:hint="eastAsia" w:ascii="Times New Roman" w:hAnsi="Times New Roman" w:cs="宋体"/>
                <w:color w:val="auto"/>
              </w:rPr>
              <w:t>“债券承销排名（wind口径）”为准，统计年度为“2022年”，债券分类为“</w:t>
            </w:r>
            <w:r>
              <w:rPr>
                <w:rFonts w:hint="eastAsia" w:ascii="Times New Roman" w:hAnsi="Times New Roman" w:cs="宋体"/>
                <w:color w:val="auto"/>
                <w:lang w:val="en-US" w:eastAsia="zh-Hans"/>
              </w:rPr>
              <w:t>私募债、一般公司债</w:t>
            </w:r>
            <w:r>
              <w:rPr>
                <w:rFonts w:hint="eastAsia" w:ascii="Times New Roman" w:hAnsi="Times New Roman" w:cs="宋体"/>
                <w:color w:val="auto"/>
              </w:rPr>
              <w:t>”、上市地点为“全部市场”</w:t>
            </w:r>
            <w:r>
              <w:rPr>
                <w:rFonts w:hint="default" w:ascii="Times New Roman" w:hAnsi="Times New Roman" w:cs="宋体"/>
                <w:color w:val="auto"/>
              </w:rPr>
              <w:t>、合并母子公司</w:t>
            </w:r>
            <w:r>
              <w:rPr>
                <w:rFonts w:hint="eastAsia" w:ascii="Times New Roman" w:hAnsi="Times New Roman" w:cs="宋体"/>
                <w:color w:val="auto"/>
              </w:rPr>
              <w:t>。</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886" w:type="dxa"/>
            <w:vMerge w:val="continue"/>
            <w:tcBorders>
              <w:tl2br w:val="nil"/>
              <w:tr2bl w:val="nil"/>
            </w:tcBorders>
            <w:vAlign w:val="center"/>
          </w:tcPr>
          <w:p>
            <w:pPr>
              <w:widowControl/>
              <w:jc w:val="center"/>
              <w:rPr>
                <w:rFonts w:hint="eastAsia" w:ascii="宋体" w:hAnsi="宋体" w:eastAsia="宋体" w:cs="宋体"/>
                <w:color w:val="auto"/>
                <w:sz w:val="21"/>
                <w:szCs w:val="21"/>
                <w:highlight w:val="none"/>
                <w:lang w:val="en-US" w:eastAsia="zh-CN" w:bidi="ar-SA"/>
              </w:rPr>
            </w:pPr>
          </w:p>
        </w:tc>
        <w:tc>
          <w:tcPr>
            <w:tcW w:w="5954" w:type="dxa"/>
            <w:tcBorders>
              <w:tl2br w:val="nil"/>
              <w:tr2bl w:val="nil"/>
            </w:tcBorders>
            <w:vAlign w:val="center"/>
          </w:tcPr>
          <w:p>
            <w:pPr>
              <w:tabs>
                <w:tab w:val="left" w:pos="3675"/>
              </w:tabs>
              <w:rPr>
                <w:rFonts w:hint="eastAsia"/>
                <w:color w:val="auto"/>
                <w:lang w:val="en-US" w:eastAsia="zh-CN"/>
              </w:rPr>
            </w:pPr>
            <w:r>
              <w:rPr>
                <w:rFonts w:hint="eastAsia" w:ascii="宋体" w:hAnsi="宋体" w:eastAsia="宋体" w:cs="宋体"/>
                <w:color w:val="auto"/>
                <w:sz w:val="21"/>
                <w:szCs w:val="21"/>
                <w:highlight w:val="none"/>
                <w:lang w:val="en-US" w:eastAsia="zh-CN" w:bidi="ar-SA"/>
              </w:rPr>
              <w:t>2022年1月1日至2022年12月31日期间内wind口径下，投标人作为主承销商取消债券（</w:t>
            </w:r>
            <w:r>
              <w:rPr>
                <w:rFonts w:hint="eastAsia" w:ascii="宋体" w:hAnsi="宋体" w:cs="宋体"/>
                <w:color w:val="auto"/>
                <w:sz w:val="21"/>
                <w:szCs w:val="21"/>
                <w:highlight w:val="none"/>
                <w:lang w:val="en-US" w:eastAsia="zh-CN" w:bidi="ar-SA"/>
              </w:rPr>
              <w:t>公司债</w:t>
            </w:r>
            <w:r>
              <w:rPr>
                <w:rFonts w:hint="eastAsia" w:ascii="宋体" w:hAnsi="宋体" w:eastAsia="宋体" w:cs="宋体"/>
                <w:color w:val="auto"/>
                <w:sz w:val="21"/>
                <w:szCs w:val="21"/>
                <w:highlight w:val="none"/>
                <w:lang w:val="en-US" w:eastAsia="zh-CN" w:bidi="ar-SA"/>
              </w:rPr>
              <w:t>）发行只数：取消发行0-</w:t>
            </w:r>
            <w:r>
              <w:rPr>
                <w:rFonts w:hint="eastAsia" w:ascii="宋体" w:hAnsi="宋体" w:cs="宋体"/>
                <w:color w:val="auto"/>
                <w:sz w:val="21"/>
                <w:szCs w:val="21"/>
                <w:highlight w:val="none"/>
                <w:lang w:val="en-US" w:eastAsia="zh-CN" w:bidi="ar-SA"/>
              </w:rPr>
              <w:t>5</w:t>
            </w:r>
            <w:r>
              <w:rPr>
                <w:rFonts w:hint="eastAsia" w:ascii="宋体" w:hAnsi="宋体" w:eastAsia="宋体" w:cs="宋体"/>
                <w:color w:val="auto"/>
                <w:sz w:val="21"/>
                <w:szCs w:val="21"/>
                <w:highlight w:val="none"/>
                <w:lang w:val="en-US" w:eastAsia="zh-CN" w:bidi="ar-SA"/>
              </w:rPr>
              <w:t>只得</w:t>
            </w:r>
            <w:r>
              <w:rPr>
                <w:rFonts w:hint="eastAsia" w:ascii="宋体" w:hAnsi="宋体" w:cs="宋体"/>
                <w:color w:val="auto"/>
                <w:sz w:val="21"/>
                <w:szCs w:val="21"/>
                <w:highlight w:val="none"/>
                <w:lang w:val="en-US" w:eastAsia="zh-CN" w:bidi="ar-SA"/>
              </w:rPr>
              <w:t>5</w:t>
            </w:r>
            <w:r>
              <w:rPr>
                <w:rFonts w:hint="eastAsia" w:ascii="宋体" w:hAnsi="宋体" w:eastAsia="宋体" w:cs="宋体"/>
                <w:color w:val="auto"/>
                <w:sz w:val="21"/>
                <w:szCs w:val="21"/>
                <w:highlight w:val="none"/>
                <w:lang w:val="en-US" w:eastAsia="zh-CN" w:bidi="ar-SA"/>
              </w:rPr>
              <w:t>分，</w:t>
            </w:r>
            <w:r>
              <w:rPr>
                <w:rFonts w:hint="eastAsia" w:ascii="宋体" w:hAnsi="宋体" w:cs="宋体"/>
                <w:color w:val="auto"/>
                <w:sz w:val="21"/>
                <w:szCs w:val="21"/>
                <w:highlight w:val="none"/>
                <w:lang w:val="en-US" w:eastAsia="zh-CN" w:bidi="ar-SA"/>
              </w:rPr>
              <w:t>5</w:t>
            </w:r>
            <w:r>
              <w:rPr>
                <w:rFonts w:hint="eastAsia" w:ascii="宋体" w:hAnsi="宋体" w:eastAsia="宋体" w:cs="宋体"/>
                <w:color w:val="auto"/>
                <w:sz w:val="21"/>
                <w:szCs w:val="21"/>
                <w:highlight w:val="none"/>
                <w:lang w:val="en-US" w:eastAsia="zh-CN" w:bidi="ar-SA"/>
              </w:rPr>
              <w:t>-</w:t>
            </w:r>
            <w:r>
              <w:rPr>
                <w:rFonts w:hint="eastAsia" w:ascii="宋体" w:hAnsi="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t>只得</w:t>
            </w:r>
            <w:r>
              <w:rPr>
                <w:rFonts w:hint="eastAsia" w:ascii="宋体" w:hAnsi="宋体" w:cs="宋体"/>
                <w:color w:val="auto"/>
                <w:sz w:val="21"/>
                <w:szCs w:val="21"/>
                <w:highlight w:val="none"/>
                <w:lang w:val="en-US" w:eastAsia="zh-CN" w:bidi="ar-SA"/>
              </w:rPr>
              <w:t>2</w:t>
            </w:r>
            <w:r>
              <w:rPr>
                <w:rFonts w:hint="eastAsia" w:ascii="宋体" w:hAnsi="宋体" w:eastAsia="宋体" w:cs="宋体"/>
                <w:color w:val="auto"/>
                <w:sz w:val="21"/>
                <w:szCs w:val="21"/>
                <w:highlight w:val="none"/>
                <w:lang w:val="en-US" w:eastAsia="zh-CN" w:bidi="ar-SA"/>
              </w:rPr>
              <w:t>分，</w:t>
            </w:r>
            <w:r>
              <w:rPr>
                <w:rFonts w:hint="eastAsia" w:ascii="宋体" w:hAnsi="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t>只及以上的得</w:t>
            </w:r>
            <w:r>
              <w:rPr>
                <w:rFonts w:hint="eastAsia" w:ascii="宋体" w:hAnsi="宋体" w:cs="宋体"/>
                <w:color w:val="auto"/>
                <w:sz w:val="21"/>
                <w:szCs w:val="21"/>
                <w:highlight w:val="none"/>
                <w:lang w:val="en-US" w:eastAsia="zh-CN" w:bidi="ar-SA"/>
              </w:rPr>
              <w:t>0</w:t>
            </w:r>
            <w:r>
              <w:rPr>
                <w:rFonts w:hint="eastAsia" w:ascii="宋体" w:hAnsi="宋体" w:eastAsia="宋体" w:cs="宋体"/>
                <w:color w:val="auto"/>
                <w:sz w:val="21"/>
                <w:szCs w:val="21"/>
                <w:highlight w:val="none"/>
                <w:lang w:val="en-US" w:eastAsia="zh-CN" w:bidi="ar-SA"/>
              </w:rPr>
              <w:t>分。（需提供取消发行债券明细表注明合计数并加盖公章）</w:t>
            </w:r>
          </w:p>
          <w:p>
            <w:pPr>
              <w:tabs>
                <w:tab w:val="left" w:pos="3675"/>
              </w:tabs>
              <w:rPr>
                <w:rFonts w:hint="eastAsia"/>
                <w:color w:val="auto"/>
                <w:lang w:val="en-US" w:eastAsia="zh-CN"/>
              </w:rPr>
            </w:pPr>
            <w:r>
              <w:rPr>
                <w:rFonts w:hint="eastAsia"/>
                <w:color w:val="auto"/>
                <w:lang w:val="en-US" w:eastAsia="zh-CN"/>
              </w:rPr>
              <w:t>注：Wind软件检索以“推迟或取消发行债券”为准，债券类型选择“债券分类（WIND）-公司债”，上市地点选择“全部市场”，事件类型选择“取消发行”。母子公司均承销债券的以合并口径为准。</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auto"/>
                <w:kern w:val="0"/>
                <w:szCs w:val="21"/>
                <w:highlight w:val="none"/>
                <w:lang w:val="en-US" w:eastAsia="zh-CN"/>
              </w:rPr>
            </w:pPr>
            <w:r>
              <w:rPr>
                <w:rFonts w:hint="default" w:ascii="宋体" w:hAnsi="宋体" w:cs="宋体"/>
                <w:color w:val="auto"/>
                <w:kern w:val="0"/>
                <w:szCs w:val="21"/>
                <w:highlight w:val="none"/>
              </w:rPr>
              <w:t>5</w:t>
            </w:r>
            <w:r>
              <w:rPr>
                <w:rFonts w:hint="eastAsia" w:ascii="宋体" w:hAnsi="宋体" w:eastAsia="宋体" w:cs="宋体"/>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886" w:type="dxa"/>
            <w:vMerge w:val="continue"/>
            <w:tcBorders>
              <w:tl2br w:val="nil"/>
              <w:tr2bl w:val="nil"/>
            </w:tcBorders>
            <w:vAlign w:val="center"/>
          </w:tcPr>
          <w:p>
            <w:pPr>
              <w:widowControl/>
              <w:jc w:val="center"/>
              <w:rPr>
                <w:rFonts w:hint="eastAsia" w:ascii="宋体" w:hAnsi="宋体" w:eastAsia="宋体" w:cs="宋体"/>
                <w:color w:val="auto"/>
                <w:sz w:val="21"/>
                <w:szCs w:val="21"/>
                <w:highlight w:val="none"/>
                <w:lang w:val="en-US" w:eastAsia="zh-CN" w:bidi="ar-SA"/>
              </w:rPr>
            </w:pPr>
          </w:p>
        </w:tc>
        <w:tc>
          <w:tcPr>
            <w:tcW w:w="5954" w:type="dxa"/>
            <w:tcBorders>
              <w:tl2br w:val="nil"/>
              <w:tr2bl w:val="nil"/>
            </w:tcBorders>
            <w:vAlign w:val="center"/>
          </w:tcPr>
          <w:p>
            <w:pPr>
              <w:tabs>
                <w:tab w:val="left" w:pos="3675"/>
              </w:tabs>
              <w:rPr>
                <w:rFonts w:hint="eastAsia"/>
                <w:color w:val="auto"/>
                <w:lang w:val="en-US" w:eastAsia="zh-CN"/>
              </w:rPr>
            </w:pPr>
            <w:r>
              <w:rPr>
                <w:rFonts w:hint="eastAsia"/>
                <w:color w:val="auto"/>
                <w:lang w:val="en-US" w:eastAsia="zh-CN"/>
              </w:rPr>
              <w:t>除短期公司债以外，</w:t>
            </w:r>
            <w:r>
              <w:rPr>
                <w:rFonts w:hint="eastAsia" w:ascii="宋体" w:hAnsi="宋体" w:eastAsia="宋体" w:cs="宋体"/>
                <w:color w:val="auto"/>
                <w:szCs w:val="21"/>
                <w:highlight w:val="none"/>
              </w:rPr>
              <w:t>2022年1月1日至202</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8</w:t>
            </w:r>
            <w:r>
              <w:rPr>
                <w:rFonts w:hint="eastAsia" w:ascii="宋体" w:hAnsi="宋体" w:eastAsia="宋体" w:cs="宋体"/>
                <w:color w:val="auto"/>
                <w:szCs w:val="21"/>
                <w:highlight w:val="none"/>
              </w:rPr>
              <w:t>月31日期间</w:t>
            </w:r>
            <w:r>
              <w:rPr>
                <w:rFonts w:hint="eastAsia"/>
                <w:color w:val="auto"/>
                <w:lang w:val="en-US" w:eastAsia="zh-CN"/>
              </w:rPr>
              <w:t>承销的特定品种公司债券（参考上海证券交易所公司债券发行上市审核规则适用指引第2号——特定品种公司债券），20只以上的，得5分；10-20只，得2分，10只以下的得0分。</w:t>
            </w:r>
          </w:p>
          <w:p>
            <w:pPr>
              <w:tabs>
                <w:tab w:val="left" w:pos="3675"/>
              </w:tabs>
              <w:rPr>
                <w:rFonts w:hint="eastAsia"/>
                <w:color w:val="auto"/>
                <w:lang w:val="en-US" w:eastAsia="zh-Hans"/>
              </w:rPr>
            </w:pPr>
            <w:r>
              <w:rPr>
                <w:rFonts w:hint="eastAsia"/>
                <w:color w:val="auto"/>
                <w:lang w:val="en-US" w:eastAsia="zh-CN"/>
              </w:rPr>
              <w:t>注：</w:t>
            </w:r>
            <w:r>
              <w:rPr>
                <w:rFonts w:hint="eastAsia" w:ascii="宋体" w:hAnsi="宋体" w:cs="宋体"/>
                <w:color w:val="auto"/>
                <w:sz w:val="21"/>
                <w:szCs w:val="21"/>
                <w:highlight w:val="none"/>
                <w:lang w:val="en-US" w:eastAsia="zh-CN" w:bidi="ar-SA"/>
              </w:rPr>
              <w:t>需提供完整的债券发行清单，清单内容包含债券代码、债券全称、主承销商、发行时间、发行金额、票面利率并加盖公司公章。</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auto"/>
                <w:kern w:val="0"/>
                <w:szCs w:val="21"/>
                <w:highlight w:val="none"/>
                <w:lang w:val="en-US" w:eastAsia="zh-Hans"/>
              </w:rPr>
            </w:pP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lang w:val="en-US" w:eastAsia="zh-Han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vAlign w:val="center"/>
          </w:tcPr>
          <w:p>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团队能力</w:t>
            </w:r>
          </w:p>
        </w:tc>
        <w:tc>
          <w:tcPr>
            <w:tcW w:w="5954" w:type="dxa"/>
            <w:tcBorders>
              <w:tl2br w:val="nil"/>
              <w:tr2bl w:val="nil"/>
            </w:tcBorders>
            <w:vAlign w:val="center"/>
          </w:tcPr>
          <w:p>
            <w:pPr>
              <w:widowControl/>
              <w:jc w:val="left"/>
              <w:rPr>
                <w:rFonts w:hint="eastAsia" w:ascii="宋体" w:hAnsi="宋体" w:eastAsia="宋体" w:cs="宋体"/>
                <w:b w:val="0"/>
                <w:bCs/>
                <w:color w:val="auto"/>
                <w:highlight w:val="none"/>
                <w:lang w:val="en-US" w:eastAsia="zh-CN"/>
              </w:rPr>
            </w:pPr>
            <w:r>
              <w:rPr>
                <w:rFonts w:hint="eastAsia" w:ascii="宋体" w:hAnsi="宋体" w:eastAsia="宋体" w:cs="宋体"/>
                <w:b w:val="0"/>
                <w:bCs/>
                <w:color w:val="auto"/>
                <w:highlight w:val="none"/>
              </w:rPr>
              <w:t>本项目总协调人为券商机构总部投行部门债券市场区域团队负责人及以上级别得</w:t>
            </w:r>
            <w:r>
              <w:rPr>
                <w:rFonts w:hint="eastAsia" w:ascii="宋体" w:hAnsi="宋体" w:eastAsia="宋体" w:cs="宋体"/>
                <w:b w:val="0"/>
                <w:bCs/>
                <w:color w:val="auto"/>
                <w:highlight w:val="none"/>
                <w:lang w:val="en-US" w:eastAsia="zh-CN"/>
              </w:rPr>
              <w:t>5</w:t>
            </w:r>
            <w:r>
              <w:rPr>
                <w:rFonts w:hint="eastAsia" w:ascii="宋体" w:hAnsi="宋体" w:eastAsia="宋体" w:cs="宋体"/>
                <w:b w:val="0"/>
                <w:bCs/>
                <w:color w:val="auto"/>
                <w:highlight w:val="none"/>
              </w:rPr>
              <w:t>分，否则不得分；拟派项目主办人员20</w:t>
            </w:r>
            <w:r>
              <w:rPr>
                <w:rFonts w:hint="eastAsia" w:ascii="宋体" w:hAnsi="宋体" w:eastAsia="宋体" w:cs="宋体"/>
                <w:b w:val="0"/>
                <w:bCs/>
                <w:color w:val="auto"/>
                <w:highlight w:val="none"/>
                <w:lang w:val="en-US" w:eastAsia="zh-CN"/>
              </w:rPr>
              <w:t>20</w:t>
            </w:r>
            <w:r>
              <w:rPr>
                <w:rFonts w:hint="eastAsia" w:ascii="宋体" w:hAnsi="宋体" w:eastAsia="宋体" w:cs="宋体"/>
                <w:b w:val="0"/>
                <w:bCs/>
                <w:color w:val="auto"/>
                <w:highlight w:val="none"/>
              </w:rPr>
              <w:t>年至今完成</w:t>
            </w:r>
            <w:r>
              <w:rPr>
                <w:rFonts w:hint="eastAsia" w:ascii="宋体" w:hAnsi="宋体" w:eastAsia="宋体" w:cs="宋体"/>
                <w:b w:val="0"/>
                <w:bCs/>
                <w:color w:val="auto"/>
                <w:highlight w:val="none"/>
                <w:lang w:eastAsia="zh-CN"/>
              </w:rPr>
              <w:t>公司债券</w:t>
            </w:r>
            <w:r>
              <w:rPr>
                <w:rFonts w:hint="eastAsia" w:ascii="宋体" w:hAnsi="宋体" w:eastAsia="宋体" w:cs="宋体"/>
                <w:b w:val="0"/>
                <w:bCs/>
                <w:color w:val="auto"/>
                <w:highlight w:val="none"/>
              </w:rPr>
              <w:t>发行3支以上得</w:t>
            </w:r>
            <w:r>
              <w:rPr>
                <w:rFonts w:hint="eastAsia" w:ascii="宋体" w:hAnsi="宋体" w:eastAsia="宋体" w:cs="宋体"/>
                <w:b w:val="0"/>
                <w:bCs/>
                <w:color w:val="auto"/>
                <w:highlight w:val="none"/>
                <w:lang w:val="en-US" w:eastAsia="zh-CN"/>
              </w:rPr>
              <w:t>5</w:t>
            </w:r>
            <w:r>
              <w:rPr>
                <w:rFonts w:hint="eastAsia" w:ascii="宋体" w:hAnsi="宋体" w:eastAsia="宋体" w:cs="宋体"/>
                <w:b w:val="0"/>
                <w:bCs/>
                <w:color w:val="auto"/>
                <w:highlight w:val="none"/>
              </w:rPr>
              <w:t>分</w:t>
            </w:r>
            <w:r>
              <w:rPr>
                <w:rFonts w:hint="eastAsia" w:ascii="宋体" w:hAnsi="宋体" w:eastAsia="宋体" w:cs="宋体"/>
                <w:b w:val="0"/>
                <w:bCs/>
                <w:color w:val="auto"/>
                <w:highlight w:val="none"/>
                <w:lang w:eastAsia="zh-CN"/>
              </w:rPr>
              <w:t>，否则</w:t>
            </w:r>
            <w:r>
              <w:rPr>
                <w:rFonts w:hint="eastAsia" w:ascii="宋体" w:hAnsi="宋体" w:eastAsia="宋体" w:cs="宋体"/>
                <w:b w:val="0"/>
                <w:bCs/>
                <w:color w:val="auto"/>
                <w:highlight w:val="none"/>
                <w:lang w:val="en-US" w:eastAsia="zh-CN"/>
              </w:rPr>
              <w:t>不得分。</w:t>
            </w:r>
          </w:p>
          <w:p>
            <w:pPr>
              <w:widowControl/>
              <w:jc w:val="left"/>
              <w:rPr>
                <w:rFonts w:hint="eastAsia" w:ascii="宋体" w:hAnsi="宋体" w:eastAsia="宋体" w:cs="宋体"/>
                <w:color w:val="auto"/>
                <w:kern w:val="0"/>
                <w:szCs w:val="21"/>
                <w:highlight w:val="none"/>
              </w:rPr>
            </w:pPr>
            <w:r>
              <w:rPr>
                <w:rFonts w:hint="eastAsia" w:ascii="宋体" w:hAnsi="宋体" w:eastAsia="宋体" w:cs="宋体"/>
                <w:b w:val="0"/>
                <w:bCs/>
                <w:color w:val="auto"/>
                <w:highlight w:val="none"/>
              </w:rPr>
              <w:t>（需提供相关证明）</w:t>
            </w:r>
          </w:p>
        </w:tc>
        <w:tc>
          <w:tcPr>
            <w:tcW w:w="1090" w:type="dxa"/>
            <w:tcBorders>
              <w:tl2br w:val="nil"/>
              <w:tr2bl w:val="nil"/>
            </w:tcBorders>
            <w:vAlign w:val="center"/>
          </w:tcPr>
          <w:p>
            <w:pPr>
              <w:widowControl/>
              <w:spacing w:line="500" w:lineRule="exact"/>
              <w:jc w:val="center"/>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eastAsia="宋体" w:cs="宋体"/>
                <w:color w:val="auto"/>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3"/>
            <w:tcBorders>
              <w:tl2br w:val="nil"/>
              <w:tr2bl w:val="nil"/>
            </w:tcBorders>
            <w:vAlign w:val="center"/>
          </w:tcPr>
          <w:p>
            <w:pPr>
              <w:widowControl/>
              <w:rPr>
                <w:rFonts w:ascii="Times New Roman" w:hAnsi="Times New Roman"/>
                <w:color w:val="auto"/>
                <w:kern w:val="0"/>
                <w:szCs w:val="21"/>
                <w:highlight w:val="none"/>
              </w:rPr>
            </w:pPr>
            <w:r>
              <w:rPr>
                <w:rFonts w:ascii="Times New Roman" w:hAnsi="Times New Roman"/>
                <w:color w:val="auto"/>
                <w:kern w:val="0"/>
                <w:szCs w:val="21"/>
                <w:highlight w:val="none"/>
              </w:rPr>
              <w:t>投标人综合得分=价格部分+技术部分+商务部分</w:t>
            </w:r>
          </w:p>
        </w:tc>
      </w:tr>
    </w:tbl>
    <w:p>
      <w:pPr>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br w:type="page"/>
      </w:r>
    </w:p>
    <w:p>
      <w:pPr>
        <w:autoSpaceDE w:val="0"/>
        <w:autoSpaceDN w:val="0"/>
        <w:adjustRightInd w:val="0"/>
        <w:spacing w:line="600" w:lineRule="exact"/>
        <w:jc w:val="center"/>
        <w:rPr>
          <w:rFonts w:ascii="仿宋" w:hAnsi="仿宋" w:eastAsia="仿宋" w:cs="仿宋_GB2312"/>
          <w:b/>
          <w:color w:val="auto"/>
          <w:kern w:val="0"/>
          <w:sz w:val="30"/>
          <w:szCs w:val="30"/>
          <w:highlight w:val="none"/>
        </w:rPr>
      </w:pPr>
      <w:r>
        <w:rPr>
          <w:rFonts w:hint="eastAsia" w:ascii="仿宋" w:hAnsi="仿宋" w:eastAsia="仿宋" w:cs="仿宋_GB2312"/>
          <w:b/>
          <w:color w:val="auto"/>
          <w:kern w:val="0"/>
          <w:sz w:val="30"/>
          <w:szCs w:val="30"/>
          <w:highlight w:val="none"/>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highlight w:val="none"/>
        </w:rPr>
      </w:pPr>
    </w:p>
    <w:p>
      <w:pPr>
        <w:autoSpaceDE w:val="0"/>
        <w:autoSpaceDN w:val="0"/>
        <w:adjustRightInd w:val="0"/>
        <w:spacing w:line="600" w:lineRule="exact"/>
        <w:ind w:firstLine="602" w:firstLineChars="200"/>
        <w:jc w:val="left"/>
        <w:rPr>
          <w:rFonts w:ascii="仿宋" w:hAnsi="仿宋" w:eastAsia="仿宋" w:cs="仿宋_GB2312"/>
          <w:b/>
          <w:color w:val="auto"/>
          <w:kern w:val="0"/>
          <w:sz w:val="30"/>
          <w:szCs w:val="30"/>
          <w:highlight w:val="none"/>
        </w:rPr>
      </w:pPr>
      <w:r>
        <w:rPr>
          <w:rFonts w:hint="eastAsia" w:ascii="仿宋" w:hAnsi="仿宋" w:eastAsia="仿宋" w:cs="仿宋_GB2312"/>
          <w:b/>
          <w:color w:val="auto"/>
          <w:kern w:val="0"/>
          <w:sz w:val="30"/>
          <w:szCs w:val="30"/>
          <w:highlight w:val="none"/>
        </w:rPr>
        <w:t>一、投标申请文件编制说明</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1、封面</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2、投标申请函</w:t>
      </w:r>
    </w:p>
    <w:p>
      <w:pPr>
        <w:autoSpaceDE w:val="0"/>
        <w:autoSpaceDN w:val="0"/>
        <w:adjustRightInd w:val="0"/>
        <w:spacing w:line="600" w:lineRule="exact"/>
        <w:ind w:firstLine="600" w:firstLineChars="200"/>
        <w:jc w:val="both"/>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3、</w:t>
      </w:r>
      <w:r>
        <w:rPr>
          <w:rFonts w:ascii="仿宋" w:hAnsi="仿宋" w:eastAsia="仿宋"/>
          <w:b w:val="0"/>
          <w:bCs/>
          <w:color w:val="auto"/>
          <w:kern w:val="0"/>
          <w:sz w:val="32"/>
          <w:szCs w:val="32"/>
          <w:highlight w:val="none"/>
        </w:rPr>
        <w:t>法定代表人</w:t>
      </w:r>
      <w:r>
        <w:rPr>
          <w:rFonts w:hint="eastAsia" w:ascii="仿宋" w:hAnsi="仿宋" w:eastAsia="仿宋"/>
          <w:b w:val="0"/>
          <w:bCs/>
          <w:color w:val="auto"/>
          <w:kern w:val="0"/>
          <w:sz w:val="32"/>
          <w:szCs w:val="32"/>
          <w:highlight w:val="none"/>
          <w:lang w:val="en-US" w:eastAsia="zh-CN"/>
        </w:rPr>
        <w:t>/授权代表</w:t>
      </w:r>
      <w:r>
        <w:rPr>
          <w:rFonts w:ascii="仿宋" w:hAnsi="仿宋" w:eastAsia="仿宋"/>
          <w:b w:val="0"/>
          <w:bCs/>
          <w:color w:val="auto"/>
          <w:kern w:val="0"/>
          <w:sz w:val="32"/>
          <w:szCs w:val="32"/>
          <w:highlight w:val="none"/>
        </w:rPr>
        <w:t>授权委托书</w:t>
      </w:r>
      <w:r>
        <w:rPr>
          <w:rFonts w:hint="eastAsia" w:ascii="仿宋" w:hAnsi="仿宋" w:eastAsia="仿宋" w:cs="仿宋_GB2312"/>
          <w:color w:val="auto"/>
          <w:kern w:val="0"/>
          <w:sz w:val="30"/>
          <w:szCs w:val="30"/>
          <w:highlight w:val="none"/>
        </w:rPr>
        <w:t>(法定代表人直接参加可不提供)</w:t>
      </w:r>
    </w:p>
    <w:p>
      <w:pPr>
        <w:autoSpaceDE w:val="0"/>
        <w:autoSpaceDN w:val="0"/>
        <w:adjustRightInd w:val="0"/>
        <w:spacing w:line="600" w:lineRule="exact"/>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 xml:space="preserve">    4、介绍信</w:t>
      </w:r>
    </w:p>
    <w:p>
      <w:pPr>
        <w:spacing w:line="600" w:lineRule="exact"/>
        <w:ind w:firstLine="600" w:firstLineChars="200"/>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5、投标人廉政承诺书</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6、申请人基本情况一览表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lang w:val="en-US" w:eastAsia="zh-CN"/>
        </w:rPr>
        <w:t>7、</w:t>
      </w:r>
      <w:r>
        <w:rPr>
          <w:rFonts w:hint="eastAsia" w:ascii="仿宋" w:hAnsi="仿宋" w:eastAsia="仿宋" w:cs="仿宋"/>
          <w:b w:val="0"/>
          <w:bCs w:val="0"/>
          <w:color w:val="auto"/>
          <w:sz w:val="30"/>
          <w:szCs w:val="30"/>
          <w:highlight w:val="none"/>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lang w:val="en-US" w:eastAsia="zh-CN"/>
        </w:rPr>
        <w:t>8、</w:t>
      </w:r>
      <w:r>
        <w:rPr>
          <w:rFonts w:hint="eastAsia" w:ascii="仿宋" w:hAnsi="仿宋" w:eastAsia="仿宋" w:cs="仿宋"/>
          <w:b w:val="0"/>
          <w:bCs w:val="0"/>
          <w:color w:val="auto"/>
          <w:sz w:val="30"/>
          <w:szCs w:val="30"/>
          <w:highlight w:val="none"/>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lang w:val="en-US" w:eastAsia="zh-CN"/>
        </w:rPr>
        <w:t>9、</w:t>
      </w:r>
      <w:r>
        <w:rPr>
          <w:rFonts w:hint="eastAsia" w:ascii="仿宋" w:hAnsi="仿宋" w:eastAsia="仿宋" w:cs="仿宋"/>
          <w:b w:val="0"/>
          <w:bCs w:val="0"/>
          <w:color w:val="auto"/>
          <w:sz w:val="30"/>
          <w:szCs w:val="30"/>
          <w:highlight w:val="none"/>
        </w:rPr>
        <w:t>拟投入本项目人员汇总表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color w:val="auto"/>
          <w:kern w:val="0"/>
          <w:sz w:val="30"/>
          <w:szCs w:val="30"/>
          <w:highlight w:val="none"/>
        </w:rPr>
      </w:pPr>
      <w:r>
        <w:rPr>
          <w:rFonts w:hint="eastAsia" w:ascii="仿宋" w:hAnsi="仿宋" w:eastAsia="仿宋" w:cs="仿宋"/>
          <w:b w:val="0"/>
          <w:bCs w:val="0"/>
          <w:color w:val="auto"/>
          <w:kern w:val="0"/>
          <w:sz w:val="30"/>
          <w:szCs w:val="30"/>
          <w:highlight w:val="none"/>
          <w:lang w:val="en-US" w:eastAsia="zh-CN"/>
        </w:rPr>
        <w:t>10</w:t>
      </w:r>
      <w:r>
        <w:rPr>
          <w:rFonts w:hint="eastAsia" w:ascii="仿宋" w:hAnsi="仿宋" w:eastAsia="仿宋" w:cs="仿宋"/>
          <w:b w:val="0"/>
          <w:bCs w:val="0"/>
          <w:color w:val="auto"/>
          <w:kern w:val="0"/>
          <w:sz w:val="30"/>
          <w:szCs w:val="30"/>
          <w:highlight w:val="none"/>
        </w:rPr>
        <w:t>、本次债券发行方案</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highlight w:val="none"/>
        </w:rPr>
      </w:pPr>
      <w:r>
        <w:rPr>
          <w:rFonts w:hint="eastAsia" w:ascii="仿宋" w:hAnsi="仿宋" w:eastAsia="仿宋" w:cs="仿宋_GB2312"/>
          <w:color w:val="auto"/>
          <w:kern w:val="0"/>
          <w:sz w:val="30"/>
          <w:szCs w:val="30"/>
          <w:highlight w:val="none"/>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br w:type="page"/>
      </w:r>
    </w:p>
    <w:p>
      <w:pPr>
        <w:autoSpaceDE w:val="0"/>
        <w:autoSpaceDN w:val="0"/>
        <w:adjustRightInd w:val="0"/>
        <w:spacing w:line="600" w:lineRule="exact"/>
        <w:jc w:val="center"/>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附件1、封面</w:t>
      </w:r>
    </w:p>
    <w:p>
      <w:pPr>
        <w:ind w:firstLine="6586" w:firstLineChars="2050"/>
        <w:rPr>
          <w:rFonts w:ascii="仿宋" w:hAnsi="仿宋" w:eastAsia="仿宋" w:cs="仿宋"/>
          <w:b/>
          <w:bCs/>
          <w:color w:val="auto"/>
          <w:sz w:val="32"/>
          <w:szCs w:val="32"/>
        </w:rPr>
      </w:pPr>
      <w:r>
        <w:rPr>
          <w:rFonts w:hint="eastAsia" w:ascii="仿宋" w:hAnsi="仿宋" w:eastAsia="仿宋" w:cs="仿宋"/>
          <w:b/>
          <w:bCs/>
          <w:color w:val="auto"/>
          <w:sz w:val="32"/>
          <w:szCs w:val="32"/>
        </w:rPr>
        <w:t xml:space="preserve">正本/副本 </w:t>
      </w:r>
    </w:p>
    <w:p>
      <w:pPr>
        <w:ind w:firstLine="2891" w:firstLineChars="900"/>
        <w:rPr>
          <w:rFonts w:ascii="仿宋" w:hAnsi="仿宋" w:eastAsia="仿宋" w:cs="仿宋"/>
          <w:b/>
          <w:bCs/>
          <w:color w:val="auto"/>
          <w:sz w:val="32"/>
          <w:szCs w:val="32"/>
        </w:rPr>
      </w:pPr>
    </w:p>
    <w:p>
      <w:pPr>
        <w:ind w:firstLine="141" w:firstLineChars="44"/>
        <w:rPr>
          <w:rFonts w:ascii="宋体" w:hAnsi="宋体" w:cs="宋体"/>
          <w:b/>
          <w:bCs/>
          <w:color w:val="auto"/>
          <w:sz w:val="32"/>
          <w:szCs w:val="32"/>
        </w:rPr>
      </w:pPr>
      <w:r>
        <w:rPr>
          <w:rFonts w:hint="eastAsia" w:ascii="宋体" w:hAnsi="宋体" w:cs="宋体"/>
          <w:b/>
          <w:bCs/>
          <w:color w:val="auto"/>
          <w:sz w:val="32"/>
          <w:szCs w:val="32"/>
        </w:rPr>
        <w:t xml:space="preserve">      </w:t>
      </w:r>
      <w:r>
        <w:rPr>
          <w:rFonts w:hint="eastAsia" w:ascii="宋体" w:hAnsi="宋体" w:cs="宋体"/>
          <w:b/>
          <w:bCs/>
          <w:color w:val="auto"/>
          <w:sz w:val="32"/>
          <w:szCs w:val="32"/>
          <w:u w:val="single"/>
        </w:rPr>
        <w:t xml:space="preserve">                             </w:t>
      </w:r>
      <w:r>
        <w:rPr>
          <w:rFonts w:hint="eastAsia" w:ascii="宋体" w:hAnsi="宋体" w:cs="宋体"/>
          <w:b/>
          <w:bCs/>
          <w:color w:val="auto"/>
          <w:sz w:val="32"/>
          <w:szCs w:val="32"/>
        </w:rPr>
        <w:t xml:space="preserve">（项目名称） </w:t>
      </w:r>
    </w:p>
    <w:p>
      <w:pPr>
        <w:ind w:firstLine="6104" w:firstLineChars="1900"/>
        <w:rPr>
          <w:rFonts w:ascii="宋体" w:hAnsi="宋体" w:cs="宋体"/>
          <w:b/>
          <w:bCs/>
          <w:color w:val="auto"/>
          <w:sz w:val="32"/>
          <w:szCs w:val="32"/>
        </w:rPr>
      </w:pPr>
    </w:p>
    <w:p>
      <w:pPr>
        <w:ind w:firstLine="6104" w:firstLineChars="1900"/>
        <w:rPr>
          <w:rFonts w:ascii="宋体" w:hAnsi="宋体" w:cs="宋体"/>
          <w:b/>
          <w:bCs/>
          <w:color w:val="auto"/>
          <w:sz w:val="32"/>
          <w:szCs w:val="32"/>
        </w:rPr>
      </w:pPr>
    </w:p>
    <w:p>
      <w:pPr>
        <w:jc w:val="center"/>
        <w:rPr>
          <w:rFonts w:ascii="宋体" w:hAnsi="宋体" w:cs="宋体"/>
          <w:b/>
          <w:bCs/>
          <w:color w:val="auto"/>
          <w:sz w:val="44"/>
          <w:szCs w:val="44"/>
        </w:rPr>
      </w:pPr>
      <w:r>
        <w:rPr>
          <w:rFonts w:hint="eastAsia" w:ascii="宋体" w:hAnsi="宋体" w:cs="宋体"/>
          <w:b/>
          <w:bCs/>
          <w:color w:val="auto"/>
          <w:sz w:val="44"/>
          <w:szCs w:val="44"/>
        </w:rPr>
        <w:t>投标文件</w:t>
      </w:r>
    </w:p>
    <w:p>
      <w:pPr>
        <w:rPr>
          <w:rFonts w:ascii="仿宋" w:hAnsi="仿宋" w:eastAsia="仿宋" w:cs="仿宋"/>
          <w:b/>
          <w:bCs/>
          <w:color w:val="auto"/>
          <w:sz w:val="24"/>
          <w:szCs w:val="24"/>
        </w:rPr>
      </w:pPr>
    </w:p>
    <w:p>
      <w:pPr>
        <w:rPr>
          <w:rFonts w:ascii="仿宋" w:hAnsi="仿宋" w:eastAsia="仿宋" w:cs="仿宋"/>
          <w:b/>
          <w:bCs/>
          <w:color w:val="auto"/>
          <w:sz w:val="24"/>
          <w:szCs w:val="24"/>
        </w:rPr>
      </w:pPr>
    </w:p>
    <w:p>
      <w:pPr>
        <w:rPr>
          <w:rFonts w:ascii="仿宋" w:hAnsi="仿宋" w:eastAsia="仿宋" w:cs="仿宋"/>
          <w:b/>
          <w:bCs/>
          <w:color w:val="auto"/>
          <w:sz w:val="24"/>
          <w:szCs w:val="24"/>
        </w:rPr>
      </w:pPr>
    </w:p>
    <w:p>
      <w:pPr>
        <w:rPr>
          <w:rFonts w:ascii="仿宋" w:hAnsi="仿宋" w:eastAsia="仿宋" w:cs="仿宋"/>
          <w:b/>
          <w:bCs/>
          <w:color w:val="auto"/>
          <w:sz w:val="30"/>
          <w:szCs w:val="30"/>
        </w:rPr>
      </w:pPr>
      <w:r>
        <w:rPr>
          <w:rFonts w:hint="eastAsia" w:ascii="仿宋" w:hAnsi="仿宋" w:eastAsia="仿宋" w:cs="仿宋"/>
          <w:b/>
          <w:bCs/>
          <w:color w:val="auto"/>
          <w:sz w:val="30"/>
          <w:szCs w:val="30"/>
        </w:rPr>
        <w:t xml:space="preserve">                </w:t>
      </w:r>
    </w:p>
    <w:p>
      <w:pPr>
        <w:rPr>
          <w:rFonts w:ascii="仿宋" w:hAnsi="仿宋" w:eastAsia="仿宋" w:cs="仿宋"/>
          <w:b/>
          <w:bCs/>
          <w:color w:val="auto"/>
          <w:sz w:val="24"/>
          <w:szCs w:val="24"/>
        </w:rPr>
      </w:pPr>
    </w:p>
    <w:p>
      <w:pPr>
        <w:rPr>
          <w:rFonts w:ascii="仿宋" w:hAnsi="仿宋" w:eastAsia="仿宋" w:cs="仿宋"/>
          <w:b/>
          <w:bCs/>
          <w:color w:val="auto"/>
          <w:sz w:val="24"/>
          <w:szCs w:val="24"/>
        </w:rPr>
      </w:pPr>
    </w:p>
    <w:p>
      <w:pPr>
        <w:rPr>
          <w:rFonts w:ascii="仿宋" w:hAnsi="仿宋" w:eastAsia="仿宋" w:cs="仿宋"/>
          <w:b/>
          <w:bCs/>
          <w:color w:val="auto"/>
          <w:sz w:val="24"/>
          <w:szCs w:val="24"/>
        </w:rPr>
      </w:pPr>
    </w:p>
    <w:p>
      <w:pPr>
        <w:rPr>
          <w:rFonts w:ascii="仿宋" w:hAnsi="仿宋" w:eastAsia="仿宋" w:cs="仿宋"/>
          <w:b/>
          <w:bCs/>
          <w:color w:val="auto"/>
          <w:sz w:val="24"/>
          <w:szCs w:val="24"/>
        </w:rPr>
      </w:pPr>
    </w:p>
    <w:p>
      <w:pPr>
        <w:spacing w:line="700" w:lineRule="exact"/>
        <w:ind w:firstLine="602" w:firstLineChars="200"/>
        <w:rPr>
          <w:rFonts w:ascii="宋体" w:hAnsi="宋体" w:cs="宋体"/>
          <w:b/>
          <w:bCs/>
          <w:color w:val="auto"/>
          <w:sz w:val="30"/>
          <w:szCs w:val="30"/>
        </w:rPr>
      </w:pPr>
    </w:p>
    <w:p>
      <w:pPr>
        <w:spacing w:line="700" w:lineRule="exact"/>
        <w:ind w:firstLine="602" w:firstLineChars="200"/>
        <w:rPr>
          <w:rFonts w:ascii="宋体" w:hAnsi="宋体" w:cs="宋体"/>
          <w:b/>
          <w:bCs/>
          <w:color w:val="auto"/>
          <w:sz w:val="30"/>
          <w:szCs w:val="30"/>
        </w:rPr>
      </w:pPr>
    </w:p>
    <w:p>
      <w:pPr>
        <w:spacing w:line="700" w:lineRule="exact"/>
        <w:ind w:firstLine="602" w:firstLineChars="200"/>
        <w:rPr>
          <w:rFonts w:ascii="宋体" w:hAnsi="宋体" w:cs="宋体"/>
          <w:b/>
          <w:bCs/>
          <w:color w:val="auto"/>
          <w:sz w:val="30"/>
          <w:szCs w:val="30"/>
        </w:rPr>
      </w:pPr>
    </w:p>
    <w:p>
      <w:pPr>
        <w:spacing w:line="700" w:lineRule="exact"/>
        <w:ind w:firstLine="602" w:firstLineChars="200"/>
        <w:rPr>
          <w:rFonts w:ascii="宋体" w:hAnsi="宋体" w:cs="宋体"/>
          <w:b/>
          <w:bCs/>
          <w:color w:val="auto"/>
          <w:sz w:val="30"/>
          <w:szCs w:val="30"/>
        </w:rPr>
      </w:pPr>
    </w:p>
    <w:p>
      <w:pPr>
        <w:spacing w:line="700" w:lineRule="exact"/>
        <w:ind w:firstLine="602" w:firstLineChars="200"/>
        <w:rPr>
          <w:rFonts w:ascii="宋体" w:hAnsi="宋体" w:cs="宋体"/>
          <w:b/>
          <w:bCs/>
          <w:color w:val="auto"/>
          <w:sz w:val="30"/>
          <w:szCs w:val="30"/>
        </w:rPr>
      </w:pPr>
      <w:r>
        <w:rPr>
          <w:rFonts w:hint="eastAsia" w:ascii="宋体" w:hAnsi="宋体" w:cs="宋体"/>
          <w:b/>
          <w:bCs/>
          <w:color w:val="auto"/>
          <w:sz w:val="30"/>
          <w:szCs w:val="30"/>
        </w:rPr>
        <w:t>投标人名称：</w:t>
      </w:r>
      <w:r>
        <w:rPr>
          <w:rFonts w:hint="eastAsia" w:ascii="宋体" w:hAnsi="宋体" w:cs="宋体"/>
          <w:b/>
          <w:bCs/>
          <w:color w:val="auto"/>
          <w:sz w:val="30"/>
          <w:szCs w:val="30"/>
          <w:u w:val="single"/>
        </w:rPr>
        <w:t xml:space="preserve">                     </w:t>
      </w:r>
      <w:r>
        <w:rPr>
          <w:rFonts w:hint="eastAsia" w:ascii="宋体" w:hAnsi="宋体" w:cs="宋体"/>
          <w:b/>
          <w:bCs/>
          <w:color w:val="auto"/>
          <w:sz w:val="30"/>
          <w:szCs w:val="30"/>
        </w:rPr>
        <w:t>（单位盖章）</w:t>
      </w:r>
    </w:p>
    <w:p>
      <w:pPr>
        <w:spacing w:line="700" w:lineRule="exact"/>
        <w:ind w:firstLine="602" w:firstLineChars="200"/>
        <w:rPr>
          <w:rFonts w:ascii="宋体" w:hAnsi="宋体" w:cs="宋体"/>
          <w:b/>
          <w:bCs/>
          <w:color w:val="auto"/>
          <w:sz w:val="30"/>
          <w:szCs w:val="30"/>
        </w:rPr>
      </w:pPr>
      <w:r>
        <w:rPr>
          <w:rFonts w:hint="eastAsia" w:ascii="宋体" w:hAnsi="宋体" w:cs="宋体"/>
          <w:b/>
          <w:bCs/>
          <w:color w:val="auto"/>
          <w:sz w:val="30"/>
          <w:szCs w:val="30"/>
        </w:rPr>
        <w:t>法定代表人或负责人：</w:t>
      </w:r>
      <w:r>
        <w:rPr>
          <w:rFonts w:hint="eastAsia" w:ascii="宋体" w:hAnsi="宋体" w:cs="宋体"/>
          <w:b/>
          <w:bCs/>
          <w:color w:val="auto"/>
          <w:sz w:val="30"/>
          <w:szCs w:val="30"/>
          <w:u w:val="single"/>
        </w:rPr>
        <w:t xml:space="preserve">       </w:t>
      </w:r>
      <w:r>
        <w:rPr>
          <w:rFonts w:hint="eastAsia" w:ascii="宋体" w:hAnsi="宋体" w:cs="宋体"/>
          <w:b/>
          <w:bCs/>
          <w:color w:val="auto"/>
          <w:sz w:val="30"/>
          <w:szCs w:val="30"/>
        </w:rPr>
        <w:t>（签字或盖章）</w:t>
      </w:r>
    </w:p>
    <w:p>
      <w:pPr>
        <w:spacing w:line="700" w:lineRule="exact"/>
        <w:ind w:firstLine="596" w:firstLineChars="198"/>
        <w:rPr>
          <w:rFonts w:ascii="宋体" w:hAnsi="宋体" w:cs="宋体"/>
          <w:b/>
          <w:bCs/>
          <w:color w:val="auto"/>
          <w:sz w:val="30"/>
          <w:szCs w:val="30"/>
        </w:rPr>
      </w:pPr>
      <w:r>
        <w:rPr>
          <w:rFonts w:hint="eastAsia" w:ascii="宋体" w:hAnsi="宋体" w:cs="宋体"/>
          <w:b/>
          <w:bCs/>
          <w:color w:val="auto"/>
          <w:sz w:val="30"/>
          <w:szCs w:val="30"/>
        </w:rPr>
        <w:t>投标日期：</w:t>
      </w:r>
      <w:r>
        <w:rPr>
          <w:rFonts w:hint="eastAsia" w:ascii="宋体" w:hAnsi="宋体" w:cs="宋体"/>
          <w:b/>
          <w:bCs/>
          <w:color w:val="auto"/>
          <w:sz w:val="30"/>
          <w:szCs w:val="30"/>
          <w:u w:val="single"/>
        </w:rPr>
        <w:t xml:space="preserve">      </w:t>
      </w:r>
      <w:r>
        <w:rPr>
          <w:rFonts w:hint="eastAsia" w:ascii="宋体" w:hAnsi="宋体" w:cs="宋体"/>
          <w:b/>
          <w:bCs/>
          <w:color w:val="auto"/>
          <w:sz w:val="30"/>
          <w:szCs w:val="30"/>
        </w:rPr>
        <w:t>年</w:t>
      </w:r>
      <w:r>
        <w:rPr>
          <w:rFonts w:hint="eastAsia" w:ascii="宋体" w:hAnsi="宋体" w:cs="宋体"/>
          <w:b/>
          <w:bCs/>
          <w:color w:val="auto"/>
          <w:sz w:val="30"/>
          <w:szCs w:val="30"/>
          <w:u w:val="single"/>
        </w:rPr>
        <w:t xml:space="preserve">     </w:t>
      </w:r>
      <w:r>
        <w:rPr>
          <w:rFonts w:hint="eastAsia" w:ascii="宋体" w:hAnsi="宋体" w:cs="宋体"/>
          <w:b/>
          <w:bCs/>
          <w:color w:val="auto"/>
          <w:sz w:val="30"/>
          <w:szCs w:val="30"/>
        </w:rPr>
        <w:t>月</w:t>
      </w:r>
      <w:r>
        <w:rPr>
          <w:rFonts w:hint="eastAsia" w:ascii="宋体" w:hAnsi="宋体" w:cs="宋体"/>
          <w:b/>
          <w:bCs/>
          <w:color w:val="auto"/>
          <w:sz w:val="30"/>
          <w:szCs w:val="30"/>
          <w:u w:val="single"/>
        </w:rPr>
        <w:t xml:space="preserve">    </w:t>
      </w:r>
      <w:r>
        <w:rPr>
          <w:rFonts w:hint="eastAsia" w:ascii="宋体" w:hAnsi="宋体" w:cs="宋体"/>
          <w:b/>
          <w:bCs/>
          <w:color w:val="auto"/>
          <w:sz w:val="30"/>
          <w:szCs w:val="30"/>
        </w:rPr>
        <w:t>日</w:t>
      </w:r>
    </w:p>
    <w:p>
      <w:pPr>
        <w:rPr>
          <w:rFonts w:ascii="仿宋" w:hAnsi="仿宋" w:eastAsia="仿宋" w:cs="仿宋"/>
          <w:b/>
          <w:bCs/>
          <w:color w:val="auto"/>
          <w:sz w:val="24"/>
          <w:szCs w:val="24"/>
        </w:rPr>
      </w:pPr>
      <w:r>
        <w:rPr>
          <w:rFonts w:hint="eastAsia" w:ascii="仿宋" w:hAnsi="仿宋" w:eastAsia="仿宋" w:cs="仿宋"/>
          <w:b/>
          <w:bCs/>
          <w:color w:val="auto"/>
          <w:sz w:val="24"/>
          <w:szCs w:val="24"/>
        </w:rPr>
        <w:t xml:space="preserve"> </w:t>
      </w:r>
    </w:p>
    <w:p>
      <w:pPr>
        <w:rPr>
          <w:rFonts w:ascii="仿宋" w:hAnsi="仿宋" w:eastAsia="仿宋" w:cs="仿宋"/>
          <w:b/>
          <w:bCs/>
          <w:color w:val="auto"/>
          <w:sz w:val="24"/>
          <w:szCs w:val="24"/>
        </w:rPr>
      </w:pPr>
    </w:p>
    <w:p>
      <w:pPr>
        <w:widowControl/>
        <w:spacing w:line="600" w:lineRule="exact"/>
        <w:jc w:val="left"/>
        <w:rPr>
          <w:rFonts w:ascii="仿宋" w:hAnsi="仿宋" w:eastAsia="仿宋" w:cs="仿宋_GB2312"/>
          <w:color w:val="auto"/>
          <w:kern w:val="0"/>
          <w:sz w:val="30"/>
          <w:szCs w:val="30"/>
        </w:rPr>
      </w:pPr>
      <w:r>
        <w:rPr>
          <w:rFonts w:ascii="黑体" w:hAnsi="黑体" w:eastAsia="黑体" w:cs="黑体"/>
          <w:b/>
          <w:snapToGrid w:val="0"/>
          <w:color w:val="auto"/>
          <w:kern w:val="0"/>
          <w:sz w:val="36"/>
          <w:szCs w:val="36"/>
        </w:rPr>
        <w:br w:type="page"/>
      </w:r>
      <w:r>
        <w:rPr>
          <w:rFonts w:hint="eastAsia" w:ascii="仿宋" w:hAnsi="仿宋" w:eastAsia="仿宋" w:cs="仿宋_GB2312"/>
          <w:color w:val="auto"/>
          <w:kern w:val="0"/>
          <w:sz w:val="30"/>
          <w:szCs w:val="30"/>
        </w:rPr>
        <w:t>附件2、</w:t>
      </w:r>
    </w:p>
    <w:p>
      <w:pPr>
        <w:autoSpaceDE w:val="0"/>
        <w:autoSpaceDN w:val="0"/>
        <w:adjustRightInd w:val="0"/>
        <w:spacing w:line="600" w:lineRule="exact"/>
        <w:jc w:val="center"/>
        <w:rPr>
          <w:rFonts w:ascii="仿宋" w:hAnsi="仿宋" w:eastAsia="仿宋" w:cs="仿宋_GB2312"/>
          <w:b/>
          <w:color w:val="auto"/>
          <w:kern w:val="0"/>
          <w:sz w:val="30"/>
          <w:szCs w:val="30"/>
        </w:rPr>
      </w:pPr>
      <w:r>
        <w:rPr>
          <w:rFonts w:hint="eastAsia" w:ascii="仿宋" w:hAnsi="仿宋" w:eastAsia="仿宋" w:cs="仿宋_GB2312"/>
          <w:b/>
          <w:color w:val="auto"/>
          <w:kern w:val="0"/>
          <w:sz w:val="30"/>
          <w:szCs w:val="30"/>
        </w:rPr>
        <w:t xml:space="preserve"> 投标申请函</w:t>
      </w:r>
    </w:p>
    <w:p>
      <w:pPr>
        <w:autoSpaceDE w:val="0"/>
        <w:autoSpaceDN w:val="0"/>
        <w:adjustRightInd w:val="0"/>
        <w:spacing w:line="600" w:lineRule="exact"/>
        <w:jc w:val="left"/>
        <w:rPr>
          <w:rFonts w:hint="default" w:ascii="仿宋" w:hAnsi="仿宋" w:eastAsia="仿宋" w:cs="仿宋_GB2312"/>
          <w:color w:val="auto"/>
          <w:kern w:val="0"/>
          <w:sz w:val="30"/>
          <w:szCs w:val="30"/>
        </w:rPr>
      </w:pPr>
      <w:r>
        <w:rPr>
          <w:rFonts w:hint="eastAsia" w:ascii="仿宋" w:hAnsi="仿宋" w:eastAsia="仿宋" w:cs="仿宋_GB2312"/>
          <w:color w:val="auto"/>
          <w:kern w:val="0"/>
          <w:sz w:val="30"/>
          <w:szCs w:val="30"/>
        </w:rPr>
        <w:t>致:</w:t>
      </w:r>
      <w:r>
        <w:rPr>
          <w:rFonts w:hint="default" w:ascii="仿宋" w:hAnsi="仿宋" w:eastAsia="仿宋" w:cs="仿宋_GB2312"/>
          <w:color w:val="auto"/>
          <w:kern w:val="0"/>
          <w:sz w:val="30"/>
          <w:szCs w:val="30"/>
        </w:rPr>
        <w:t>许昌市国有产业投资有限公司</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1、我公司根据你方202</w:t>
      </w:r>
      <w:r>
        <w:rPr>
          <w:rFonts w:hint="eastAsia" w:ascii="仿宋" w:hAnsi="仿宋" w:eastAsia="仿宋" w:cs="仿宋_GB2312"/>
          <w:color w:val="auto"/>
          <w:kern w:val="0"/>
          <w:sz w:val="30"/>
          <w:szCs w:val="30"/>
          <w:lang w:val="en-US" w:eastAsia="zh-CN"/>
        </w:rPr>
        <w:t>3</w:t>
      </w:r>
      <w:r>
        <w:rPr>
          <w:rFonts w:hint="eastAsia" w:ascii="仿宋" w:hAnsi="仿宋" w:eastAsia="仿宋" w:cs="仿宋_GB2312"/>
          <w:color w:val="auto"/>
          <w:kern w:val="0"/>
          <w:sz w:val="30"/>
          <w:szCs w:val="30"/>
        </w:rPr>
        <w:t>年</w:t>
      </w:r>
      <w:r>
        <w:rPr>
          <w:rFonts w:hint="eastAsia" w:ascii="仿宋" w:hAnsi="仿宋" w:eastAsia="仿宋"/>
          <w:color w:val="auto"/>
          <w:sz w:val="30"/>
          <w:szCs w:val="30"/>
        </w:rPr>
        <w:t>项目</w:t>
      </w:r>
      <w:r>
        <w:rPr>
          <w:rFonts w:hint="eastAsia" w:ascii="仿宋" w:hAnsi="仿宋" w:eastAsia="仿宋"/>
          <w:color w:val="auto"/>
          <w:sz w:val="30"/>
          <w:szCs w:val="30"/>
          <w:lang w:eastAsia="zh-CN"/>
        </w:rPr>
        <w:t>公司债券</w:t>
      </w:r>
      <w:r>
        <w:rPr>
          <w:rFonts w:hint="eastAsia" w:ascii="仿宋" w:hAnsi="仿宋" w:eastAsia="仿宋" w:cs="仿宋_GB2312"/>
          <w:color w:val="auto"/>
          <w:kern w:val="0"/>
          <w:sz w:val="30"/>
          <w:szCs w:val="30"/>
        </w:rPr>
        <w:t>主承销商招标文件，经审查和完全理解了所有文件后，愿意以</w:t>
      </w:r>
      <w:r>
        <w:rPr>
          <w:rFonts w:hint="eastAsia" w:ascii="仿宋" w:hAnsi="仿宋" w:eastAsia="仿宋" w:cs="仿宋_GB2312"/>
          <w:color w:val="auto"/>
          <w:kern w:val="0"/>
          <w:sz w:val="30"/>
          <w:szCs w:val="30"/>
          <w:lang w:eastAsia="zh-CN"/>
        </w:rPr>
        <w:t>年化</w:t>
      </w:r>
      <w:r>
        <w:rPr>
          <w:rFonts w:hint="eastAsia" w:ascii="仿宋" w:hAnsi="仿宋" w:eastAsia="仿宋" w:cs="仿宋_GB2312"/>
          <w:color w:val="auto"/>
          <w:kern w:val="0"/>
          <w:sz w:val="30"/>
          <w:szCs w:val="30"/>
        </w:rPr>
        <w:t>承销费用</w:t>
      </w:r>
      <w:r>
        <w:rPr>
          <w:rFonts w:hint="eastAsia" w:ascii="仿宋" w:hAnsi="仿宋" w:eastAsia="仿宋" w:cs="仿宋_GB2312"/>
          <w:color w:val="auto"/>
          <w:kern w:val="0"/>
          <w:sz w:val="30"/>
          <w:szCs w:val="30"/>
          <w:u w:val="single"/>
        </w:rPr>
        <w:t xml:space="preserve"> </w:t>
      </w:r>
      <w:r>
        <w:rPr>
          <w:rFonts w:hint="eastAsia" w:ascii="仿宋" w:hAnsi="仿宋" w:eastAsia="仿宋" w:cs="仿宋_GB2312"/>
          <w:color w:val="auto"/>
          <w:kern w:val="0"/>
          <w:sz w:val="30"/>
          <w:szCs w:val="30"/>
          <w:u w:val="single"/>
          <w:lang w:val="en-US" w:eastAsia="zh-CN"/>
        </w:rPr>
        <w:t xml:space="preserve">  </w:t>
      </w:r>
      <w:r>
        <w:rPr>
          <w:rFonts w:hint="eastAsia" w:ascii="仿宋" w:hAnsi="仿宋" w:eastAsia="仿宋" w:cs="仿宋_GB2312"/>
          <w:color w:val="auto"/>
          <w:kern w:val="0"/>
          <w:sz w:val="30"/>
          <w:szCs w:val="30"/>
          <w:u w:val="single"/>
        </w:rPr>
        <w:t xml:space="preserve">  </w:t>
      </w:r>
      <w:r>
        <w:rPr>
          <w:rFonts w:hint="eastAsia" w:ascii="仿宋" w:hAnsi="仿宋" w:eastAsia="仿宋" w:cs="仿宋_GB2312"/>
          <w:color w:val="auto"/>
          <w:kern w:val="0"/>
          <w:sz w:val="30"/>
          <w:szCs w:val="30"/>
          <w:u w:val="single"/>
          <w:lang w:val="en-US" w:eastAsia="zh-CN"/>
        </w:rPr>
        <w:t>%</w:t>
      </w:r>
      <w:r>
        <w:rPr>
          <w:rFonts w:hint="eastAsia" w:ascii="仿宋" w:hAnsi="仿宋" w:eastAsia="仿宋" w:cs="仿宋_GB2312"/>
          <w:color w:val="auto"/>
          <w:kern w:val="0"/>
          <w:sz w:val="30"/>
          <w:szCs w:val="30"/>
        </w:rPr>
        <w:t>完成</w:t>
      </w:r>
      <w:r>
        <w:rPr>
          <w:rFonts w:hint="eastAsia" w:ascii="仿宋" w:hAnsi="仿宋" w:eastAsia="仿宋" w:cs="仿宋_GB2312"/>
          <w:color w:val="auto"/>
          <w:kern w:val="0"/>
          <w:sz w:val="30"/>
          <w:szCs w:val="30"/>
          <w:lang w:eastAsia="zh-CN"/>
        </w:rPr>
        <w:t>贵公司</w:t>
      </w:r>
      <w:r>
        <w:rPr>
          <w:rFonts w:hint="eastAsia" w:ascii="仿宋" w:hAnsi="仿宋" w:eastAsia="仿宋"/>
          <w:color w:val="auto"/>
          <w:sz w:val="30"/>
          <w:szCs w:val="30"/>
          <w:lang w:eastAsia="zh-CN"/>
        </w:rPr>
        <w:t>公司债券</w:t>
      </w:r>
      <w:r>
        <w:rPr>
          <w:rFonts w:hint="eastAsia" w:ascii="仿宋" w:hAnsi="仿宋" w:eastAsia="仿宋" w:cs="仿宋_GB2312"/>
          <w:color w:val="auto"/>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6、我方在此声明，对所递交的投标申请文件及有关资料中的所有陈述和声明的真实性和准确性负责。</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8、我们所递交的投标文件已充分考虑了各种外部因素对报价的影响。若招标人发现我单位的投标文件资料有隐瞒、欺诈行为的，可以取消招标资格。如已中选，取消中选资格。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法定代表人或负责人：(签字</w:t>
      </w:r>
      <w:r>
        <w:rPr>
          <w:rFonts w:hint="eastAsia" w:ascii="仿宋" w:hAnsi="仿宋" w:eastAsia="仿宋" w:cs="仿宋_GB2312"/>
          <w:color w:val="auto"/>
          <w:kern w:val="0"/>
          <w:sz w:val="30"/>
          <w:szCs w:val="30"/>
          <w:lang w:val="en-US" w:eastAsia="zh-CN"/>
        </w:rPr>
        <w:t>或盖章</w:t>
      </w:r>
      <w:r>
        <w:rPr>
          <w:rFonts w:hint="eastAsia" w:ascii="仿宋" w:hAnsi="仿宋" w:eastAsia="仿宋" w:cs="仿宋_GB2312"/>
          <w:color w:val="auto"/>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auto"/>
          <w:kern w:val="0"/>
          <w:sz w:val="30"/>
          <w:szCs w:val="30"/>
        </w:rPr>
      </w:pPr>
    </w:p>
    <w:p>
      <w:pPr>
        <w:spacing w:line="480" w:lineRule="exac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br w:type="page"/>
      </w:r>
      <w:r>
        <w:rPr>
          <w:rFonts w:hint="eastAsia" w:ascii="仿宋" w:hAnsi="仿宋" w:eastAsia="仿宋" w:cs="仿宋_GB2312"/>
          <w:color w:val="auto"/>
          <w:kern w:val="0"/>
          <w:sz w:val="30"/>
          <w:szCs w:val="30"/>
        </w:rPr>
        <w:t xml:space="preserve">附件3、        </w:t>
      </w:r>
    </w:p>
    <w:p>
      <w:pPr>
        <w:autoSpaceDE w:val="0"/>
        <w:autoSpaceDN w:val="0"/>
        <w:adjustRightInd w:val="0"/>
        <w:spacing w:line="600" w:lineRule="exact"/>
        <w:jc w:val="center"/>
        <w:rPr>
          <w:rFonts w:ascii="仿宋" w:hAnsi="仿宋" w:eastAsia="仿宋"/>
          <w:b/>
          <w:color w:val="auto"/>
          <w:kern w:val="0"/>
          <w:sz w:val="32"/>
          <w:szCs w:val="32"/>
        </w:rPr>
      </w:pPr>
      <w:r>
        <w:rPr>
          <w:rFonts w:ascii="仿宋" w:hAnsi="仿宋" w:eastAsia="仿宋"/>
          <w:b/>
          <w:color w:val="auto"/>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auto"/>
          <w:kern w:val="0"/>
          <w:sz w:val="32"/>
          <w:szCs w:val="32"/>
        </w:rPr>
      </w:pPr>
    </w:p>
    <w:p>
      <w:pPr>
        <w:autoSpaceDE w:val="0"/>
        <w:autoSpaceDN w:val="0"/>
        <w:adjustRightInd w:val="0"/>
        <w:spacing w:line="600" w:lineRule="exact"/>
        <w:jc w:val="left"/>
        <w:rPr>
          <w:rFonts w:hint="default" w:ascii="仿宋" w:hAnsi="仿宋" w:eastAsia="仿宋"/>
          <w:color w:val="auto"/>
          <w:kern w:val="0"/>
          <w:sz w:val="30"/>
          <w:szCs w:val="30"/>
        </w:rPr>
      </w:pPr>
      <w:r>
        <w:rPr>
          <w:rFonts w:ascii="仿宋" w:hAnsi="仿宋" w:eastAsia="仿宋"/>
          <w:color w:val="auto"/>
          <w:kern w:val="0"/>
          <w:sz w:val="30"/>
          <w:szCs w:val="30"/>
        </w:rPr>
        <w:t>致:</w:t>
      </w:r>
      <w:r>
        <w:rPr>
          <w:rFonts w:hint="default" w:ascii="仿宋" w:hAnsi="仿宋" w:eastAsia="仿宋"/>
          <w:color w:val="auto"/>
          <w:kern w:val="0"/>
          <w:sz w:val="30"/>
          <w:szCs w:val="30"/>
        </w:rPr>
        <w:t>许昌市国有产业投资有限公司</w:t>
      </w:r>
    </w:p>
    <w:p>
      <w:pPr>
        <w:autoSpaceDE w:val="0"/>
        <w:autoSpaceDN w:val="0"/>
        <w:adjustRightInd w:val="0"/>
        <w:spacing w:line="600" w:lineRule="exact"/>
        <w:ind w:firstLine="600" w:firstLineChars="200"/>
        <w:jc w:val="left"/>
        <w:rPr>
          <w:rFonts w:ascii="仿宋" w:hAnsi="仿宋" w:eastAsia="仿宋"/>
          <w:color w:val="auto"/>
          <w:kern w:val="0"/>
          <w:sz w:val="30"/>
          <w:szCs w:val="30"/>
        </w:rPr>
      </w:pPr>
      <w:r>
        <w:rPr>
          <w:rFonts w:ascii="仿宋" w:hAnsi="仿宋" w:eastAsia="仿宋"/>
          <w:color w:val="auto"/>
          <w:kern w:val="0"/>
          <w:sz w:val="30"/>
          <w:szCs w:val="30"/>
        </w:rPr>
        <w:t>本人(姓名)系(招标申请人)的法定代表人，现授权委托(被委托人姓名、职务)为我公司代理人，以本公司的名义参加</w:t>
      </w:r>
      <w:r>
        <w:rPr>
          <w:rFonts w:hint="default" w:ascii="仿宋" w:hAnsi="仿宋" w:eastAsia="仿宋"/>
          <w:color w:val="auto"/>
          <w:kern w:val="0"/>
          <w:sz w:val="30"/>
          <w:szCs w:val="30"/>
        </w:rPr>
        <w:t>许昌市国有产业投资有限公司</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项目</w:t>
      </w:r>
      <w:r>
        <w:rPr>
          <w:rFonts w:ascii="仿宋" w:hAnsi="仿宋" w:eastAsia="仿宋"/>
          <w:color w:val="auto"/>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auto"/>
          <w:kern w:val="0"/>
          <w:sz w:val="30"/>
          <w:szCs w:val="30"/>
        </w:rPr>
      </w:pPr>
      <w:r>
        <w:rPr>
          <w:rFonts w:hint="eastAsia" w:ascii="仿宋" w:hAnsi="仿宋" w:eastAsia="仿宋"/>
          <w:color w:val="auto"/>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auto"/>
          <w:kern w:val="0"/>
          <w:sz w:val="30"/>
          <w:szCs w:val="30"/>
        </w:rPr>
      </w:pPr>
      <w:r>
        <w:rPr>
          <w:rFonts w:hint="eastAsia" w:ascii="仿宋" w:hAnsi="仿宋" w:eastAsia="仿宋"/>
          <w:color w:val="auto"/>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公司：</w:t>
      </w:r>
      <w:r>
        <w:rPr>
          <w:rFonts w:ascii="仿宋" w:hAnsi="仿宋" w:eastAsia="仿宋"/>
          <w:color w:val="auto"/>
          <w:sz w:val="30"/>
          <w:szCs w:val="30"/>
        </w:rPr>
        <w:t>(</w:t>
      </w:r>
      <w:r>
        <w:rPr>
          <w:rFonts w:hint="eastAsia" w:ascii="仿宋" w:hAnsi="仿宋" w:eastAsia="仿宋"/>
          <w:color w:val="auto"/>
          <w:sz w:val="30"/>
          <w:szCs w:val="30"/>
        </w:rPr>
        <w:t>盖公章</w:t>
      </w:r>
      <w:r>
        <w:rPr>
          <w:rFonts w:ascii="仿宋" w:hAnsi="仿宋" w:eastAsia="仿宋"/>
          <w:color w:val="auto"/>
          <w:sz w:val="30"/>
          <w:szCs w:val="30"/>
        </w:rPr>
        <w:t>)</w:t>
      </w:r>
    </w:p>
    <w:p>
      <w:pPr>
        <w:autoSpaceDE w:val="0"/>
        <w:autoSpaceDN w:val="0"/>
        <w:adjustRightInd w:val="0"/>
        <w:spacing w:line="60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法定代表人</w:t>
      </w:r>
      <w:r>
        <w:rPr>
          <w:rFonts w:ascii="仿宋" w:hAnsi="仿宋" w:eastAsia="仿宋"/>
          <w:color w:val="auto"/>
          <w:sz w:val="30"/>
          <w:szCs w:val="30"/>
        </w:rPr>
        <w:t>/</w:t>
      </w:r>
      <w:r>
        <w:rPr>
          <w:rFonts w:hint="eastAsia" w:ascii="仿宋" w:hAnsi="仿宋" w:eastAsia="仿宋"/>
          <w:color w:val="auto"/>
          <w:sz w:val="30"/>
          <w:szCs w:val="30"/>
        </w:rPr>
        <w:t>授权代表：</w:t>
      </w:r>
      <w:r>
        <w:rPr>
          <w:rFonts w:ascii="仿宋" w:hAnsi="仿宋" w:eastAsia="仿宋"/>
          <w:color w:val="auto"/>
          <w:sz w:val="30"/>
          <w:szCs w:val="30"/>
        </w:rPr>
        <w:t>(签字或盖章)</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color w:val="auto"/>
          <w:kern w:val="2"/>
          <w:sz w:val="30"/>
          <w:szCs w:val="30"/>
        </w:rPr>
      </w:pP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color w:val="auto"/>
          <w:kern w:val="2"/>
          <w:sz w:val="30"/>
          <w:szCs w:val="30"/>
        </w:rPr>
      </w:pPr>
      <w:r>
        <w:rPr>
          <w:rFonts w:hint="eastAsia" w:ascii="仿宋" w:hAnsi="仿宋" w:eastAsia="仿宋"/>
          <w:color w:val="auto"/>
          <w:kern w:val="2"/>
          <w:sz w:val="30"/>
          <w:szCs w:val="30"/>
        </w:rPr>
        <w:t>委托代理人姓名：</w:t>
      </w:r>
    </w:p>
    <w:p>
      <w:pPr>
        <w:pStyle w:val="51"/>
        <w:tabs>
          <w:tab w:val="left" w:pos="0"/>
          <w:tab w:val="left" w:pos="1134"/>
        </w:tabs>
        <w:adjustRightInd/>
        <w:spacing w:before="0" w:after="0" w:line="600" w:lineRule="exact"/>
        <w:ind w:left="0" w:firstLine="600" w:firstLineChars="200"/>
        <w:jc w:val="both"/>
        <w:textAlignment w:val="bottom"/>
        <w:rPr>
          <w:rFonts w:ascii="仿宋" w:hAnsi="仿宋" w:eastAsia="仿宋"/>
          <w:color w:val="auto"/>
          <w:kern w:val="2"/>
          <w:sz w:val="30"/>
          <w:szCs w:val="30"/>
        </w:rPr>
      </w:pPr>
      <w:r>
        <w:rPr>
          <w:rFonts w:hint="eastAsia" w:ascii="仿宋" w:hAnsi="仿宋" w:eastAsia="仿宋"/>
          <w:color w:val="auto"/>
          <w:kern w:val="2"/>
          <w:sz w:val="30"/>
          <w:szCs w:val="30"/>
        </w:rPr>
        <w:t>委托代理人：</w:t>
      </w:r>
      <w:r>
        <w:rPr>
          <w:rFonts w:ascii="仿宋" w:hAnsi="仿宋" w:eastAsia="仿宋"/>
          <w:color w:val="auto"/>
          <w:kern w:val="2"/>
          <w:sz w:val="30"/>
          <w:szCs w:val="30"/>
        </w:rPr>
        <w:t>(签字)</w:t>
      </w:r>
    </w:p>
    <w:p>
      <w:pPr>
        <w:spacing w:line="600" w:lineRule="exact"/>
        <w:ind w:firstLine="200"/>
        <w:jc w:val="right"/>
        <w:rPr>
          <w:rFonts w:ascii="仿宋" w:hAnsi="仿宋" w:eastAsia="仿宋"/>
          <w:color w:val="auto"/>
          <w:sz w:val="30"/>
          <w:szCs w:val="30"/>
        </w:rPr>
      </w:pPr>
      <w:r>
        <w:rPr>
          <w:rFonts w:hint="eastAsia" w:ascii="仿宋" w:hAnsi="仿宋" w:eastAsia="仿宋"/>
          <w:color w:val="auto"/>
          <w:sz w:val="30"/>
          <w:szCs w:val="30"/>
        </w:rPr>
        <w:t>年   月   日</w:t>
      </w:r>
    </w:p>
    <w:p>
      <w:pPr>
        <w:autoSpaceDE w:val="0"/>
        <w:autoSpaceDN w:val="0"/>
        <w:adjustRightInd w:val="0"/>
        <w:spacing w:line="600" w:lineRule="exact"/>
        <w:ind w:firstLine="600" w:firstLineChars="200"/>
        <w:jc w:val="left"/>
        <w:rPr>
          <w:rFonts w:ascii="仿宋" w:hAnsi="仿宋" w:eastAsia="仿宋"/>
          <w:color w:val="auto"/>
          <w:sz w:val="30"/>
          <w:szCs w:val="30"/>
        </w:rPr>
      </w:pPr>
    </w:p>
    <w:p>
      <w:pPr>
        <w:autoSpaceDE w:val="0"/>
        <w:autoSpaceDN w:val="0"/>
        <w:adjustRightInd w:val="0"/>
        <w:spacing w:line="600" w:lineRule="exact"/>
        <w:ind w:firstLine="600" w:firstLineChars="200"/>
        <w:jc w:val="left"/>
        <w:rPr>
          <w:rFonts w:ascii="仿宋" w:hAnsi="仿宋" w:eastAsia="仿宋"/>
          <w:color w:val="auto"/>
          <w:kern w:val="0"/>
          <w:sz w:val="30"/>
          <w:szCs w:val="30"/>
        </w:rPr>
      </w:pPr>
      <w:r>
        <w:rPr>
          <w:rFonts w:hint="eastAsia" w:ascii="仿宋" w:hAnsi="仿宋" w:eastAsia="仿宋"/>
          <w:color w:val="auto"/>
          <w:sz w:val="30"/>
          <w:szCs w:val="30"/>
        </w:rPr>
        <w:t>附：委托代理人身份证复印件。</w:t>
      </w:r>
    </w:p>
    <w:p>
      <w:pPr>
        <w:spacing w:line="320" w:lineRule="exact"/>
        <w:ind w:left="2" w:firstLine="447" w:firstLineChars="149"/>
        <w:rPr>
          <w:rFonts w:ascii="仿宋" w:hAnsi="仿宋" w:eastAsia="仿宋" w:cs="仿宋_GB2312"/>
          <w:color w:val="auto"/>
          <w:kern w:val="0"/>
          <w:sz w:val="30"/>
          <w:szCs w:val="30"/>
        </w:rPr>
      </w:pPr>
      <w:r>
        <w:rPr>
          <w:rFonts w:ascii="仿宋" w:hAnsi="仿宋" w:eastAsia="仿宋"/>
          <w:color w:val="auto"/>
          <w:kern w:val="0"/>
          <w:sz w:val="30"/>
          <w:szCs w:val="30"/>
        </w:rPr>
        <w:br w:type="page"/>
      </w:r>
    </w:p>
    <w:p>
      <w:pPr>
        <w:pStyle w:val="48"/>
        <w:spacing w:line="600" w:lineRule="exact"/>
        <w:ind w:firstLine="0" w:firstLineChars="0"/>
        <w:rPr>
          <w:rFonts w:ascii="仿宋" w:hAnsi="仿宋" w:eastAsia="仿宋" w:cs="仿宋_GB2312"/>
          <w:color w:val="auto"/>
          <w:sz w:val="30"/>
          <w:szCs w:val="30"/>
        </w:rPr>
      </w:pPr>
      <w:r>
        <w:rPr>
          <w:rFonts w:hint="eastAsia" w:ascii="仿宋" w:hAnsi="仿宋" w:eastAsia="仿宋" w:cs="仿宋_GB2312"/>
          <w:color w:val="auto"/>
          <w:kern w:val="0"/>
          <w:sz w:val="30"/>
          <w:szCs w:val="30"/>
        </w:rPr>
        <w:t>附件4</w:t>
      </w:r>
      <w:r>
        <w:rPr>
          <w:rFonts w:hint="eastAsia" w:ascii="仿宋" w:hAnsi="仿宋" w:eastAsia="仿宋" w:cs="仿宋_GB2312"/>
          <w:color w:val="auto"/>
          <w:sz w:val="30"/>
          <w:szCs w:val="30"/>
        </w:rPr>
        <w:t>、</w:t>
      </w:r>
    </w:p>
    <w:p>
      <w:pPr>
        <w:adjustRightInd w:val="0"/>
        <w:snapToGrid w:val="0"/>
        <w:spacing w:line="360" w:lineRule="auto"/>
        <w:jc w:val="center"/>
        <w:rPr>
          <w:rFonts w:ascii="仿宋" w:hAnsi="仿宋" w:eastAsia="仿宋" w:cs="仿宋_GB2312"/>
          <w:b/>
          <w:color w:val="auto"/>
          <w:sz w:val="30"/>
          <w:szCs w:val="30"/>
        </w:rPr>
      </w:pPr>
      <w:r>
        <w:rPr>
          <w:rFonts w:ascii="仿宋" w:hAnsi="仿宋" w:eastAsia="仿宋" w:cs="仿宋_GB2312"/>
          <w:b/>
          <w:color w:val="auto"/>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59264;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color w:val="auto"/>
          <w:sz w:val="30"/>
          <w:szCs w:val="30"/>
        </w:rPr>
        <w:t>介  绍  信</w:t>
      </w:r>
    </w:p>
    <w:p>
      <w:pPr>
        <w:adjustRightInd w:val="0"/>
        <w:snapToGrid w:val="0"/>
        <w:spacing w:line="480" w:lineRule="auto"/>
        <w:rPr>
          <w:rFonts w:ascii="仿宋" w:hAnsi="仿宋" w:eastAsia="仿宋" w:cs="仿宋_GB2312"/>
          <w:b/>
          <w:color w:val="auto"/>
          <w:sz w:val="30"/>
          <w:szCs w:val="30"/>
        </w:rPr>
      </w:pPr>
    </w:p>
    <w:p>
      <w:pPr>
        <w:adjustRightInd w:val="0"/>
        <w:snapToGrid w:val="0"/>
        <w:spacing w:line="480" w:lineRule="auto"/>
        <w:rPr>
          <w:rFonts w:ascii="仿宋" w:hAnsi="仿宋" w:eastAsia="仿宋" w:cs="仿宋_GB2312"/>
          <w:color w:val="auto"/>
          <w:sz w:val="30"/>
          <w:szCs w:val="30"/>
        </w:rPr>
      </w:pPr>
      <w:r>
        <w:rPr>
          <w:rFonts w:hint="eastAsia" w:ascii="仿宋" w:hAnsi="仿宋" w:eastAsia="仿宋" w:cs="仿宋_GB2312"/>
          <w:color w:val="auto"/>
          <w:sz w:val="30"/>
          <w:szCs w:val="30"/>
        </w:rPr>
        <w:t xml:space="preserve">                 负责同志</w:t>
      </w:r>
    </w:p>
    <w:p>
      <w:pPr>
        <w:adjustRightInd w:val="0"/>
        <w:snapToGrid w:val="0"/>
        <w:spacing w:line="480" w:lineRule="auto"/>
        <w:ind w:firstLine="630"/>
        <w:rPr>
          <w:rFonts w:ascii="仿宋" w:hAnsi="仿宋" w:eastAsia="仿宋" w:cs="仿宋_GB2312"/>
          <w:color w:val="auto"/>
          <w:sz w:val="30"/>
          <w:szCs w:val="30"/>
        </w:rPr>
      </w:pPr>
      <w:r>
        <w:rPr>
          <w:rFonts w:hint="eastAsia" w:ascii="仿宋" w:hAnsi="仿宋" w:eastAsia="仿宋" w:cs="仿宋_GB2312"/>
          <w:color w:val="auto"/>
          <w:sz w:val="30"/>
          <w:szCs w:val="30"/>
        </w:rPr>
        <w:t>兹介绍                同志等       人前来你处办理                         项目报名事宜，请惠予接洽。</w:t>
      </w:r>
    </w:p>
    <w:p>
      <w:pPr>
        <w:pStyle w:val="8"/>
        <w:rPr>
          <w:rFonts w:ascii="仿宋" w:hAnsi="仿宋" w:eastAsia="仿宋" w:cs="仿宋_GB2312"/>
          <w:color w:val="auto"/>
          <w:sz w:val="30"/>
          <w:szCs w:val="30"/>
        </w:rPr>
      </w:pPr>
      <w:r>
        <w:rPr>
          <w:rFonts w:hint="eastAsia" w:ascii="仿宋" w:hAnsi="仿宋" w:eastAsia="仿宋" w:cs="仿宋_GB2312"/>
          <w:color w:val="auto"/>
          <w:sz w:val="30"/>
          <w:szCs w:val="30"/>
        </w:rPr>
        <w:t xml:space="preserve">此致 </w:t>
      </w:r>
    </w:p>
    <w:p>
      <w:pPr>
        <w:rPr>
          <w:rFonts w:ascii="仿宋" w:hAnsi="仿宋" w:eastAsia="仿宋" w:cs="仿宋_GB2312"/>
          <w:color w:val="auto"/>
          <w:sz w:val="30"/>
          <w:szCs w:val="30"/>
        </w:rPr>
      </w:pPr>
    </w:p>
    <w:p>
      <w:pPr>
        <w:pStyle w:val="9"/>
        <w:ind w:left="4410"/>
        <w:rPr>
          <w:rFonts w:ascii="仿宋" w:hAnsi="仿宋" w:eastAsia="仿宋" w:cs="仿宋_GB2312"/>
          <w:color w:val="auto"/>
          <w:sz w:val="30"/>
          <w:szCs w:val="30"/>
        </w:rPr>
      </w:pPr>
      <w:r>
        <w:rPr>
          <w:rFonts w:hint="eastAsia" w:ascii="仿宋" w:hAnsi="仿宋" w:eastAsia="仿宋" w:cs="仿宋_GB2312"/>
          <w:color w:val="auto"/>
          <w:sz w:val="30"/>
          <w:szCs w:val="30"/>
        </w:rPr>
        <w:t>敬礼</w:t>
      </w:r>
    </w:p>
    <w:p>
      <w:pPr>
        <w:rPr>
          <w:rFonts w:ascii="仿宋" w:hAnsi="仿宋" w:eastAsia="仿宋" w:cs="仿宋_GB2312"/>
          <w:color w:val="auto"/>
          <w:sz w:val="30"/>
          <w:szCs w:val="30"/>
        </w:rPr>
      </w:pPr>
      <w:r>
        <w:rPr>
          <w:rFonts w:hint="eastAsia" w:ascii="仿宋" w:hAnsi="仿宋" w:eastAsia="仿宋" w:cs="仿宋_GB2312"/>
          <w:color w:val="auto"/>
          <w:sz w:val="30"/>
          <w:szCs w:val="30"/>
        </w:rPr>
        <w:t xml:space="preserve"> </w:t>
      </w:r>
    </w:p>
    <w:p>
      <w:pPr>
        <w:rPr>
          <w:rFonts w:ascii="仿宋" w:hAnsi="仿宋" w:eastAsia="仿宋" w:cs="仿宋_GB2312"/>
          <w:color w:val="auto"/>
          <w:sz w:val="30"/>
          <w:szCs w:val="30"/>
        </w:rPr>
      </w:pPr>
      <w:r>
        <w:rPr>
          <w:rFonts w:ascii="仿宋" w:hAnsi="仿宋" w:eastAsia="仿宋" w:cs="仿宋_GB2312"/>
          <w:color w:val="auto"/>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jc w:val="right"/>
        <w:rPr>
          <w:rFonts w:ascii="仿宋" w:hAnsi="仿宋" w:eastAsia="仿宋" w:cs="仿宋_GB2312"/>
          <w:b/>
          <w:color w:val="auto"/>
          <w:sz w:val="30"/>
          <w:szCs w:val="30"/>
          <w:u w:val="single"/>
        </w:rPr>
      </w:pPr>
      <w:r>
        <w:rPr>
          <w:rFonts w:hint="eastAsia" w:ascii="仿宋" w:hAnsi="仿宋" w:eastAsia="仿宋" w:cs="仿宋_GB2312"/>
          <w:b/>
          <w:color w:val="auto"/>
          <w:sz w:val="30"/>
          <w:szCs w:val="30"/>
        </w:rPr>
        <w:t>单位名称：</w:t>
      </w:r>
      <w:r>
        <w:rPr>
          <w:rFonts w:hint="eastAsia" w:ascii="仿宋" w:hAnsi="仿宋" w:eastAsia="仿宋" w:cs="仿宋_GB2312"/>
          <w:b/>
          <w:color w:val="auto"/>
          <w:sz w:val="30"/>
          <w:szCs w:val="30"/>
          <w:u w:val="single"/>
        </w:rPr>
        <w:t>（加盖单位公章）</w:t>
      </w:r>
    </w:p>
    <w:p>
      <w:pPr>
        <w:adjustRightInd w:val="0"/>
        <w:snapToGrid w:val="0"/>
        <w:spacing w:line="480" w:lineRule="auto"/>
        <w:ind w:right="164"/>
        <w:jc w:val="right"/>
        <w:rPr>
          <w:rFonts w:ascii="仿宋" w:hAnsi="仿宋" w:eastAsia="仿宋" w:cs="仿宋_GB2312"/>
          <w:b/>
          <w:color w:val="auto"/>
          <w:sz w:val="30"/>
          <w:szCs w:val="30"/>
        </w:rPr>
      </w:pPr>
      <w:r>
        <w:rPr>
          <w:rFonts w:ascii="仿宋" w:hAnsi="仿宋" w:eastAsia="仿宋" w:cs="仿宋_GB2312"/>
          <w:b/>
          <w:color w:val="auto"/>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1312;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color w:val="auto"/>
          <w:sz w:val="30"/>
          <w:szCs w:val="30"/>
        </w:rPr>
        <w:t>日    期：    年  月  日</w:t>
      </w:r>
    </w:p>
    <w:p>
      <w:pPr>
        <w:adjustRightInd w:val="0"/>
        <w:snapToGrid w:val="0"/>
        <w:spacing w:line="480" w:lineRule="auto"/>
        <w:ind w:right="304"/>
        <w:jc w:val="left"/>
        <w:rPr>
          <w:rFonts w:ascii="仿宋" w:hAnsi="仿宋" w:eastAsia="仿宋" w:cs="仿宋_GB2312"/>
          <w:b/>
          <w:color w:val="auto"/>
          <w:sz w:val="30"/>
          <w:szCs w:val="30"/>
        </w:rPr>
      </w:pPr>
      <w:r>
        <w:rPr>
          <w:rFonts w:hint="eastAsia" w:ascii="仿宋" w:hAnsi="仿宋" w:eastAsia="仿宋" w:cs="仿宋_GB2312"/>
          <w:b/>
          <w:color w:val="auto"/>
          <w:sz w:val="30"/>
          <w:szCs w:val="30"/>
        </w:rPr>
        <w:t>注：此信只接洽公务之用，不作其他证明。                        限      天作废</w:t>
      </w:r>
    </w:p>
    <w:p>
      <w:pPr>
        <w:widowControl/>
        <w:spacing w:line="600" w:lineRule="exact"/>
        <w:ind w:firstLine="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附件5、</w:t>
      </w:r>
    </w:p>
    <w:p>
      <w:pPr>
        <w:jc w:val="center"/>
        <w:rPr>
          <w:rFonts w:ascii="仿宋" w:hAnsi="仿宋" w:eastAsia="仿宋" w:cs="仿宋_GB2312"/>
          <w:b/>
          <w:color w:val="auto"/>
          <w:sz w:val="30"/>
          <w:szCs w:val="30"/>
        </w:rPr>
      </w:pPr>
      <w:r>
        <w:rPr>
          <w:rFonts w:hint="eastAsia" w:ascii="仿宋" w:hAnsi="仿宋" w:eastAsia="仿宋" w:cs="仿宋_GB2312"/>
          <w:b/>
          <w:color w:val="auto"/>
          <w:sz w:val="30"/>
          <w:szCs w:val="30"/>
        </w:rPr>
        <w:t>投标人廉政承诺书</w:t>
      </w:r>
    </w:p>
    <w:p>
      <w:pPr>
        <w:jc w:val="center"/>
        <w:rPr>
          <w:rFonts w:ascii="仿宋" w:hAnsi="仿宋" w:eastAsia="仿宋" w:cs="仿宋_GB2312"/>
          <w:color w:val="auto"/>
          <w:sz w:val="30"/>
          <w:szCs w:val="30"/>
        </w:rPr>
      </w:pPr>
    </w:p>
    <w:p>
      <w:pPr>
        <w:rPr>
          <w:rFonts w:ascii="仿宋" w:hAnsi="仿宋" w:eastAsia="仿宋" w:cs="仿宋_GB2312"/>
          <w:color w:val="auto"/>
          <w:sz w:val="30"/>
          <w:szCs w:val="30"/>
        </w:rPr>
      </w:pPr>
      <w:r>
        <w:rPr>
          <w:rFonts w:hint="eastAsia" w:ascii="仿宋" w:hAnsi="仿宋" w:eastAsia="仿宋" w:cs="仿宋_GB2312"/>
          <w:color w:val="auto"/>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1、不与招标人及其他投标人私下串通协商进行围标、串标、抬标，控制投标价格。</w:t>
      </w:r>
    </w:p>
    <w:p>
      <w:pPr>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2、不向招标人、评标专家行贿，以不正当手段谋取中标。</w:t>
      </w:r>
    </w:p>
    <w:p>
      <w:pPr>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3、不向招标投标监管人员请客、送礼及组织其它有可能影响客观公正监管的活动。</w:t>
      </w:r>
    </w:p>
    <w:p>
      <w:pPr>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4、自觉遵守开标、评标现场工作纪律，不私下接触评标专家，不干扰正常的开标评标秩序</w:t>
      </w:r>
    </w:p>
    <w:p>
      <w:pPr>
        <w:rPr>
          <w:rFonts w:ascii="仿宋" w:hAnsi="仿宋" w:eastAsia="仿宋" w:cs="仿宋_GB2312"/>
          <w:color w:val="auto"/>
          <w:sz w:val="30"/>
          <w:szCs w:val="30"/>
        </w:rPr>
      </w:pPr>
    </w:p>
    <w:p>
      <w:pPr>
        <w:rPr>
          <w:rFonts w:ascii="仿宋" w:hAnsi="仿宋" w:eastAsia="仿宋" w:cs="仿宋_GB2312"/>
          <w:color w:val="auto"/>
          <w:sz w:val="30"/>
          <w:szCs w:val="30"/>
        </w:rPr>
      </w:pPr>
    </w:p>
    <w:p>
      <w:pPr>
        <w:rPr>
          <w:rFonts w:ascii="仿宋" w:hAnsi="仿宋" w:eastAsia="仿宋" w:cs="仿宋_GB2312"/>
          <w:color w:val="auto"/>
          <w:sz w:val="30"/>
          <w:szCs w:val="30"/>
        </w:rPr>
      </w:pPr>
      <w:r>
        <w:rPr>
          <w:rFonts w:hint="eastAsia" w:ascii="仿宋" w:hAnsi="仿宋" w:eastAsia="仿宋" w:cs="仿宋_GB2312"/>
          <w:color w:val="auto"/>
          <w:sz w:val="30"/>
          <w:szCs w:val="30"/>
        </w:rPr>
        <w:t>单位（公章）：                    法定代表人</w:t>
      </w:r>
    </w:p>
    <w:p>
      <w:pPr>
        <w:rPr>
          <w:rFonts w:ascii="仿宋" w:hAnsi="仿宋" w:eastAsia="仿宋" w:cs="仿宋_GB2312"/>
          <w:color w:val="auto"/>
          <w:sz w:val="30"/>
          <w:szCs w:val="30"/>
        </w:rPr>
      </w:pPr>
      <w:r>
        <w:rPr>
          <w:rFonts w:hint="eastAsia" w:ascii="仿宋" w:hAnsi="仿宋" w:eastAsia="仿宋" w:cs="仿宋_GB2312"/>
          <w:color w:val="auto"/>
          <w:sz w:val="30"/>
          <w:szCs w:val="30"/>
        </w:rPr>
        <w:t>本次投标项目：                   或负责人：</w:t>
      </w:r>
    </w:p>
    <w:p>
      <w:pPr>
        <w:rPr>
          <w:rFonts w:ascii="仿宋" w:hAnsi="仿宋" w:eastAsia="仿宋" w:cs="仿宋_GB2312"/>
          <w:color w:val="auto"/>
          <w:sz w:val="30"/>
          <w:szCs w:val="30"/>
        </w:rPr>
      </w:pPr>
      <w:r>
        <w:rPr>
          <w:rFonts w:hint="eastAsia" w:ascii="仿宋" w:hAnsi="仿宋" w:eastAsia="仿宋" w:cs="仿宋_GB2312"/>
          <w:color w:val="auto"/>
          <w:sz w:val="30"/>
          <w:szCs w:val="30"/>
        </w:rPr>
        <w:t xml:space="preserve">                                年   月   日</w:t>
      </w:r>
    </w:p>
    <w:p>
      <w:pPr>
        <w:pStyle w:val="48"/>
        <w:spacing w:line="600" w:lineRule="exact"/>
        <w:ind w:left="200" w:firstLine="0" w:firstLineChars="0"/>
        <w:rPr>
          <w:rFonts w:ascii="仿宋" w:hAnsi="仿宋" w:eastAsia="仿宋" w:cs="仿宋_GB2312"/>
          <w:color w:val="auto"/>
          <w:sz w:val="30"/>
          <w:szCs w:val="30"/>
        </w:rPr>
      </w:pPr>
    </w:p>
    <w:p>
      <w:pPr>
        <w:pStyle w:val="48"/>
        <w:spacing w:line="600" w:lineRule="exact"/>
        <w:ind w:left="200" w:firstLine="0" w:firstLineChars="0"/>
        <w:rPr>
          <w:rFonts w:ascii="仿宋" w:hAnsi="仿宋" w:eastAsia="仿宋" w:cs="仿宋_GB2312"/>
          <w:color w:val="auto"/>
          <w:sz w:val="30"/>
          <w:szCs w:val="30"/>
        </w:rPr>
      </w:pPr>
    </w:p>
    <w:p>
      <w:pPr>
        <w:widowControl/>
        <w:spacing w:line="600" w:lineRule="exact"/>
        <w:ind w:firstLine="200"/>
        <w:jc w:val="left"/>
        <w:rPr>
          <w:rFonts w:ascii="仿宋" w:hAnsi="仿宋" w:eastAsia="仿宋" w:cs="仿宋_GB2312"/>
          <w:color w:val="auto"/>
          <w:kern w:val="0"/>
          <w:sz w:val="30"/>
          <w:szCs w:val="30"/>
        </w:rPr>
      </w:pPr>
    </w:p>
    <w:p>
      <w:pPr>
        <w:widowControl/>
        <w:spacing w:line="600" w:lineRule="exact"/>
        <w:ind w:firstLine="200"/>
        <w:jc w:val="left"/>
        <w:rPr>
          <w:rFonts w:ascii="仿宋" w:hAnsi="仿宋" w:eastAsia="仿宋" w:cs="仿宋_GB2312"/>
          <w:color w:val="auto"/>
          <w:kern w:val="0"/>
          <w:sz w:val="30"/>
          <w:szCs w:val="30"/>
        </w:rPr>
      </w:pPr>
    </w:p>
    <w:p>
      <w:pPr>
        <w:widowControl/>
        <w:spacing w:line="600" w:lineRule="exact"/>
        <w:ind w:firstLine="200"/>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附件6、</w:t>
      </w:r>
    </w:p>
    <w:p>
      <w:pPr>
        <w:jc w:val="center"/>
        <w:rPr>
          <w:rFonts w:ascii="仿宋" w:hAnsi="仿宋" w:eastAsia="仿宋" w:cs="仿宋_GB2312"/>
          <w:b/>
          <w:bCs/>
          <w:color w:val="auto"/>
          <w:sz w:val="30"/>
          <w:szCs w:val="30"/>
        </w:rPr>
      </w:pPr>
      <w:r>
        <w:rPr>
          <w:rFonts w:hint="eastAsia" w:ascii="仿宋" w:hAnsi="仿宋" w:eastAsia="仿宋" w:cs="仿宋_GB2312"/>
          <w:b/>
          <w:bCs/>
          <w:color w:val="auto"/>
          <w:sz w:val="30"/>
          <w:szCs w:val="30"/>
        </w:rPr>
        <w:t>申请人基本情况一览表</w:t>
      </w:r>
    </w:p>
    <w:p>
      <w:pPr>
        <w:jc w:val="center"/>
        <w:rPr>
          <w:rFonts w:ascii="仿宋" w:hAnsi="仿宋" w:eastAsia="仿宋" w:cs="仿宋_GB2312"/>
          <w:b/>
          <w:bCs/>
          <w:color w:val="auto"/>
          <w:sz w:val="30"/>
          <w:szCs w:val="30"/>
        </w:rPr>
      </w:pPr>
    </w:p>
    <w:tbl>
      <w:tblPr>
        <w:tblStyle w:val="19"/>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spacing w:before="162"/>
              <w:ind w:left="338"/>
              <w:jc w:val="center"/>
              <w:rPr>
                <w:rFonts w:ascii="宋体" w:hAnsi="宋体" w:eastAsia="宋体" w:cs="宋体"/>
                <w:color w:val="auto"/>
                <w:sz w:val="24"/>
                <w:szCs w:val="24"/>
              </w:rPr>
            </w:pPr>
            <w:r>
              <w:rPr>
                <w:rFonts w:hint="eastAsia" w:ascii="宋体" w:hAnsi="宋体" w:eastAsia="宋体" w:cs="宋体"/>
                <w:color w:val="auto"/>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color w:val="auto"/>
                <w:sz w:val="24"/>
                <w:szCs w:val="24"/>
              </w:rPr>
            </w:pPr>
            <w:r>
              <w:rPr>
                <w:rFonts w:hint="eastAsia" w:ascii="宋体" w:hAnsi="宋体" w:eastAsia="宋体" w:cs="宋体"/>
                <w:color w:val="auto"/>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color w:val="auto"/>
                <w:sz w:val="24"/>
                <w:szCs w:val="24"/>
              </w:rPr>
            </w:pPr>
            <w:r>
              <w:rPr>
                <w:rFonts w:hint="eastAsia" w:ascii="宋体" w:hAnsi="宋体" w:eastAsia="宋体" w:cs="宋体"/>
                <w:color w:val="auto"/>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5"/>
              <w:ind w:left="441"/>
              <w:jc w:val="center"/>
              <w:rPr>
                <w:rFonts w:ascii="宋体" w:hAnsi="宋体" w:eastAsia="宋体" w:cs="宋体"/>
                <w:color w:val="auto"/>
                <w:sz w:val="24"/>
                <w:szCs w:val="24"/>
              </w:rPr>
            </w:pPr>
            <w:r>
              <w:rPr>
                <w:rFonts w:hint="eastAsia" w:ascii="宋体" w:hAnsi="宋体" w:eastAsia="宋体" w:cs="宋体"/>
                <w:color w:val="auto"/>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tabs>
                <w:tab w:val="left" w:pos="419"/>
              </w:tabs>
              <w:ind w:right="1"/>
              <w:jc w:val="center"/>
              <w:rPr>
                <w:rFonts w:ascii="宋体" w:hAnsi="宋体" w:eastAsia="宋体" w:cs="宋体"/>
                <w:color w:val="auto"/>
                <w:sz w:val="24"/>
                <w:szCs w:val="24"/>
              </w:rPr>
            </w:pPr>
            <w:r>
              <w:rPr>
                <w:rFonts w:hint="eastAsia" w:ascii="宋体" w:hAnsi="宋体" w:eastAsia="宋体" w:cs="宋体"/>
                <w:color w:val="auto"/>
                <w:w w:val="95"/>
                <w:sz w:val="24"/>
                <w:szCs w:val="24"/>
              </w:rPr>
              <w:t>传</w:t>
            </w:r>
            <w:r>
              <w:rPr>
                <w:rFonts w:hint="eastAsia" w:ascii="宋体" w:hAnsi="宋体" w:eastAsia="宋体" w:cs="宋体"/>
                <w:color w:val="auto"/>
                <w:w w:val="95"/>
                <w:sz w:val="24"/>
                <w:szCs w:val="24"/>
              </w:rPr>
              <w:tab/>
            </w:r>
            <w:r>
              <w:rPr>
                <w:rFonts w:hint="eastAsia" w:ascii="宋体" w:hAnsi="宋体" w:eastAsia="宋体" w:cs="宋体"/>
                <w:color w:val="auto"/>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color w:val="auto"/>
                <w:sz w:val="24"/>
                <w:szCs w:val="24"/>
              </w:rPr>
            </w:pPr>
            <w:r>
              <w:rPr>
                <w:rFonts w:hint="eastAsia" w:ascii="宋体" w:hAnsi="宋体" w:eastAsia="宋体" w:cs="宋体"/>
                <w:color w:val="auto"/>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338"/>
              <w:jc w:val="center"/>
              <w:rPr>
                <w:rFonts w:ascii="宋体" w:hAnsi="宋体" w:eastAsia="宋体" w:cs="宋体"/>
                <w:color w:val="auto"/>
                <w:sz w:val="24"/>
                <w:szCs w:val="24"/>
              </w:rPr>
            </w:pPr>
            <w:r>
              <w:rPr>
                <w:rFonts w:hint="eastAsia" w:ascii="宋体" w:hAnsi="宋体" w:eastAsia="宋体" w:cs="宋体"/>
                <w:color w:val="auto"/>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5"/>
              <w:ind w:right="2"/>
              <w:jc w:val="center"/>
              <w:rPr>
                <w:rFonts w:ascii="宋体" w:hAnsi="宋体" w:eastAsia="宋体" w:cs="宋体"/>
                <w:color w:val="auto"/>
                <w:sz w:val="24"/>
                <w:szCs w:val="24"/>
              </w:rPr>
            </w:pPr>
            <w:r>
              <w:rPr>
                <w:rFonts w:hint="eastAsia" w:ascii="宋体" w:hAnsi="宋体" w:eastAsia="宋体" w:cs="宋体"/>
                <w:color w:val="auto"/>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color w:val="auto"/>
                <w:sz w:val="24"/>
                <w:szCs w:val="24"/>
              </w:rPr>
            </w:pPr>
            <w:r>
              <w:rPr>
                <w:rFonts w:hint="eastAsia" w:ascii="宋体" w:hAnsi="宋体" w:eastAsia="宋体" w:cs="宋体"/>
                <w:color w:val="auto"/>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color w:val="auto"/>
                <w:sz w:val="24"/>
                <w:szCs w:val="24"/>
              </w:rPr>
            </w:pPr>
            <w:r>
              <w:rPr>
                <w:rFonts w:hint="eastAsia" w:ascii="宋体" w:hAnsi="宋体" w:eastAsia="宋体" w:cs="宋体"/>
                <w:color w:val="auto"/>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5"/>
              <w:ind w:left="102"/>
              <w:jc w:val="center"/>
              <w:rPr>
                <w:rFonts w:ascii="宋体" w:hAnsi="宋体" w:eastAsia="宋体" w:cs="宋体"/>
                <w:color w:val="auto"/>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232"/>
              <w:jc w:val="center"/>
              <w:rPr>
                <w:rFonts w:ascii="宋体" w:hAnsi="宋体" w:eastAsia="宋体" w:cs="宋体"/>
                <w:color w:val="auto"/>
                <w:sz w:val="24"/>
                <w:szCs w:val="24"/>
              </w:rPr>
            </w:pPr>
            <w:r>
              <w:rPr>
                <w:rFonts w:hint="eastAsia" w:ascii="宋体" w:hAnsi="宋体" w:eastAsia="宋体" w:cs="宋体"/>
                <w:color w:val="auto"/>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5"/>
              <w:jc w:val="center"/>
              <w:rPr>
                <w:rFonts w:ascii="宋体" w:hAnsi="宋体" w:eastAsia="宋体" w:cs="宋体"/>
                <w:color w:val="auto"/>
                <w:sz w:val="24"/>
                <w:szCs w:val="24"/>
              </w:rPr>
            </w:pPr>
            <w:r>
              <w:rPr>
                <w:rFonts w:hint="eastAsia" w:ascii="宋体" w:hAnsi="宋体" w:eastAsia="宋体" w:cs="宋体"/>
                <w:color w:val="auto"/>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441"/>
              <w:jc w:val="center"/>
              <w:rPr>
                <w:rFonts w:ascii="宋体" w:hAnsi="宋体" w:eastAsia="宋体" w:cs="宋体"/>
                <w:color w:val="auto"/>
                <w:sz w:val="24"/>
                <w:szCs w:val="24"/>
              </w:rPr>
            </w:pPr>
            <w:r>
              <w:rPr>
                <w:rFonts w:hint="eastAsia" w:ascii="宋体" w:hAnsi="宋体" w:eastAsia="宋体" w:cs="宋体"/>
                <w:color w:val="auto"/>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r>
              <w:rPr>
                <w:rFonts w:hint="eastAsia" w:ascii="宋体" w:hAnsi="宋体" w:cs="宋体"/>
                <w:color w:val="auto"/>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left="547"/>
              <w:rPr>
                <w:rFonts w:ascii="宋体" w:hAnsi="宋体" w:eastAsia="宋体" w:cs="宋体"/>
                <w:color w:val="auto"/>
                <w:sz w:val="24"/>
                <w:szCs w:val="24"/>
              </w:rPr>
            </w:pPr>
            <w:r>
              <w:rPr>
                <w:rFonts w:hint="eastAsia" w:ascii="宋体" w:hAnsi="宋体" w:eastAsia="宋体" w:cs="宋体"/>
                <w:color w:val="auto"/>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5"/>
              <w:ind w:right="1"/>
              <w:jc w:val="center"/>
              <w:rPr>
                <w:rFonts w:ascii="宋体" w:hAnsi="宋体" w:eastAsia="宋体" w:cs="宋体"/>
                <w:color w:val="auto"/>
                <w:sz w:val="24"/>
                <w:szCs w:val="24"/>
              </w:rPr>
            </w:pPr>
            <w:r>
              <w:rPr>
                <w:rFonts w:hint="eastAsia" w:ascii="宋体" w:hAnsi="宋体" w:eastAsia="宋体" w:cs="宋体"/>
                <w:color w:val="auto"/>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4"/>
                <w:szCs w:val="24"/>
              </w:rPr>
            </w:pPr>
          </w:p>
        </w:tc>
      </w:tr>
    </w:tbl>
    <w:p>
      <w:pPr>
        <w:jc w:val="center"/>
        <w:rPr>
          <w:rFonts w:ascii="仿宋" w:hAnsi="仿宋" w:eastAsia="仿宋" w:cs="仿宋_GB2312"/>
          <w:b/>
          <w:color w:val="auto"/>
          <w:sz w:val="30"/>
          <w:szCs w:val="30"/>
        </w:rPr>
      </w:pPr>
    </w:p>
    <w:p>
      <w:pPr>
        <w:jc w:val="center"/>
        <w:rPr>
          <w:rFonts w:ascii="仿宋" w:hAnsi="仿宋" w:eastAsia="仿宋" w:cs="仿宋_GB2312"/>
          <w:b/>
          <w:color w:val="auto"/>
          <w:sz w:val="30"/>
          <w:szCs w:val="30"/>
        </w:rPr>
      </w:pPr>
    </w:p>
    <w:p>
      <w:pPr>
        <w:jc w:val="center"/>
        <w:rPr>
          <w:rFonts w:ascii="仿宋" w:hAnsi="仿宋" w:eastAsia="仿宋" w:cs="仿宋_GB2312"/>
          <w:b/>
          <w:color w:val="auto"/>
          <w:sz w:val="30"/>
          <w:szCs w:val="30"/>
        </w:rPr>
      </w:pPr>
    </w:p>
    <w:p>
      <w:pPr>
        <w:pStyle w:val="10"/>
        <w:rPr>
          <w:rFonts w:ascii="仿宋" w:hAnsi="仿宋" w:eastAsia="仿宋" w:cs="仿宋_GB2312"/>
          <w:color w:val="auto"/>
          <w:kern w:val="0"/>
          <w:sz w:val="30"/>
          <w:szCs w:val="30"/>
        </w:rPr>
      </w:pPr>
    </w:p>
    <w:p>
      <w:pPr>
        <w:pStyle w:val="10"/>
        <w:rPr>
          <w:rFonts w:ascii="仿宋" w:hAnsi="仿宋" w:eastAsia="仿宋" w:cs="仿宋_GB2312"/>
          <w:color w:val="auto"/>
          <w:kern w:val="0"/>
          <w:sz w:val="30"/>
          <w:szCs w:val="30"/>
        </w:rPr>
      </w:pPr>
    </w:p>
    <w:p>
      <w:pPr>
        <w:pStyle w:val="48"/>
        <w:spacing w:line="600" w:lineRule="exact"/>
        <w:ind w:firstLine="0" w:firstLineChars="0"/>
        <w:rPr>
          <w:rFonts w:hint="default" w:ascii="Times New Roman" w:hAnsi="Times New Roman" w:eastAsia="仿宋_GB2312"/>
          <w:b w:val="0"/>
          <w:bCs/>
          <w:color w:val="auto"/>
          <w:sz w:val="32"/>
          <w:szCs w:val="32"/>
          <w:lang w:val="en-US" w:eastAsia="zh-CN"/>
        </w:rPr>
      </w:pPr>
      <w:r>
        <w:rPr>
          <w:rFonts w:hint="eastAsia" w:ascii="Times New Roman" w:hAnsi="Times New Roman" w:eastAsia="仿宋_GB2312"/>
          <w:b w:val="0"/>
          <w:bCs/>
          <w:color w:val="auto"/>
          <w:sz w:val="32"/>
          <w:szCs w:val="32"/>
          <w:lang w:eastAsia="zh-CN"/>
        </w:rPr>
        <w:t>附件</w:t>
      </w:r>
      <w:r>
        <w:rPr>
          <w:rFonts w:hint="eastAsia" w:ascii="Times New Roman" w:hAnsi="Times New Roman" w:eastAsia="仿宋_GB2312"/>
          <w:b w:val="0"/>
          <w:bCs/>
          <w:color w:val="auto"/>
          <w:sz w:val="32"/>
          <w:szCs w:val="32"/>
          <w:lang w:val="en-US" w:eastAsia="zh-CN"/>
        </w:rPr>
        <w:t>7：</w:t>
      </w:r>
    </w:p>
    <w:p>
      <w:pPr>
        <w:spacing w:line="600" w:lineRule="exact"/>
        <w:ind w:firstLine="2570" w:firstLineChars="8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项目经理基本情况表</w:t>
      </w:r>
    </w:p>
    <w:p>
      <w:pPr>
        <w:rPr>
          <w:color w:val="auto"/>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姓名</w:t>
            </w:r>
          </w:p>
        </w:tc>
        <w:tc>
          <w:tcPr>
            <w:tcW w:w="1245" w:type="dxa"/>
            <w:gridSpan w:val="2"/>
          </w:tcPr>
          <w:p>
            <w:pPr>
              <w:spacing w:line="600" w:lineRule="exact"/>
              <w:rPr>
                <w:rFonts w:ascii="Times New Roman" w:hAnsi="Times New Roman" w:eastAsia="仿宋_GB2312"/>
                <w:color w:val="auto"/>
                <w:sz w:val="24"/>
                <w:szCs w:val="24"/>
              </w:rPr>
            </w:pPr>
          </w:p>
        </w:tc>
        <w:tc>
          <w:tcPr>
            <w:tcW w:w="928" w:type="dxa"/>
            <w:gridSpan w:val="2"/>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性别</w:t>
            </w:r>
          </w:p>
        </w:tc>
        <w:tc>
          <w:tcPr>
            <w:tcW w:w="1131" w:type="dxa"/>
            <w:gridSpan w:val="2"/>
          </w:tcPr>
          <w:p>
            <w:pPr>
              <w:spacing w:line="600" w:lineRule="exact"/>
              <w:rPr>
                <w:rFonts w:ascii="Times New Roman" w:hAnsi="Times New Roman" w:eastAsia="仿宋_GB2312"/>
                <w:color w:val="auto"/>
                <w:sz w:val="24"/>
                <w:szCs w:val="24"/>
              </w:rPr>
            </w:pPr>
          </w:p>
        </w:tc>
        <w:tc>
          <w:tcPr>
            <w:tcW w:w="1228" w:type="dxa"/>
            <w:gridSpan w:val="2"/>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出生日期</w:t>
            </w:r>
          </w:p>
        </w:tc>
        <w:tc>
          <w:tcPr>
            <w:tcW w:w="2039" w:type="dxa"/>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毕业院校专业</w:t>
            </w:r>
          </w:p>
        </w:tc>
        <w:tc>
          <w:tcPr>
            <w:tcW w:w="3304" w:type="dxa"/>
            <w:gridSpan w:val="6"/>
          </w:tcPr>
          <w:p>
            <w:pPr>
              <w:spacing w:line="600" w:lineRule="exact"/>
              <w:rPr>
                <w:rFonts w:ascii="Times New Roman" w:hAnsi="Times New Roman" w:eastAsia="仿宋_GB2312"/>
                <w:color w:val="auto"/>
                <w:sz w:val="24"/>
                <w:szCs w:val="24"/>
              </w:rPr>
            </w:pPr>
          </w:p>
        </w:tc>
        <w:tc>
          <w:tcPr>
            <w:tcW w:w="1228" w:type="dxa"/>
            <w:gridSpan w:val="2"/>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毕业时间</w:t>
            </w:r>
          </w:p>
        </w:tc>
        <w:tc>
          <w:tcPr>
            <w:tcW w:w="2039" w:type="dxa"/>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从事本专业时间</w:t>
            </w:r>
          </w:p>
        </w:tc>
        <w:tc>
          <w:tcPr>
            <w:tcW w:w="2268" w:type="dxa"/>
            <w:gridSpan w:val="5"/>
          </w:tcPr>
          <w:p>
            <w:pPr>
              <w:spacing w:line="600" w:lineRule="exact"/>
              <w:rPr>
                <w:rFonts w:ascii="Times New Roman" w:hAnsi="Times New Roman" w:eastAsia="仿宋_GB2312"/>
                <w:color w:val="auto"/>
                <w:sz w:val="24"/>
                <w:szCs w:val="24"/>
              </w:rPr>
            </w:pPr>
          </w:p>
        </w:tc>
        <w:tc>
          <w:tcPr>
            <w:tcW w:w="2264" w:type="dxa"/>
            <w:gridSpan w:val="3"/>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在投标人工作时间</w:t>
            </w:r>
          </w:p>
        </w:tc>
        <w:tc>
          <w:tcPr>
            <w:tcW w:w="2039" w:type="dxa"/>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在本项目拟任职务</w:t>
            </w:r>
          </w:p>
        </w:tc>
        <w:tc>
          <w:tcPr>
            <w:tcW w:w="5830" w:type="dxa"/>
            <w:gridSpan w:val="8"/>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本人主要成果</w:t>
            </w:r>
          </w:p>
        </w:tc>
        <w:tc>
          <w:tcPr>
            <w:tcW w:w="6689" w:type="dxa"/>
            <w:gridSpan w:val="10"/>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序号</w:t>
            </w:r>
          </w:p>
        </w:tc>
        <w:tc>
          <w:tcPr>
            <w:tcW w:w="2822" w:type="dxa"/>
            <w:gridSpan w:val="5"/>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项目名称及规模</w:t>
            </w:r>
          </w:p>
        </w:tc>
        <w:tc>
          <w:tcPr>
            <w:tcW w:w="1609" w:type="dxa"/>
            <w:gridSpan w:val="4"/>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完成年月</w:t>
            </w:r>
          </w:p>
        </w:tc>
        <w:tc>
          <w:tcPr>
            <w:tcW w:w="2817" w:type="dxa"/>
            <w:gridSpan w:val="2"/>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1</w:t>
            </w: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2</w:t>
            </w: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3</w:t>
            </w: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4</w:t>
            </w: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本人主要获奖情况</w:t>
            </w:r>
          </w:p>
        </w:tc>
        <w:tc>
          <w:tcPr>
            <w:tcW w:w="2822" w:type="dxa"/>
            <w:gridSpan w:val="5"/>
          </w:tcPr>
          <w:p>
            <w:pPr>
              <w:spacing w:line="600" w:lineRule="exact"/>
              <w:rPr>
                <w:rFonts w:ascii="Times New Roman" w:hAnsi="Times New Roman" w:eastAsia="仿宋_GB2312"/>
                <w:color w:val="auto"/>
                <w:sz w:val="24"/>
                <w:szCs w:val="24"/>
              </w:rPr>
            </w:pPr>
          </w:p>
        </w:tc>
        <w:tc>
          <w:tcPr>
            <w:tcW w:w="1609" w:type="dxa"/>
            <w:gridSpan w:val="4"/>
          </w:tcPr>
          <w:p>
            <w:pPr>
              <w:spacing w:line="600" w:lineRule="exact"/>
              <w:rPr>
                <w:rFonts w:ascii="Times New Roman" w:hAnsi="Times New Roman" w:eastAsia="仿宋_GB2312"/>
                <w:color w:val="auto"/>
                <w:sz w:val="24"/>
                <w:szCs w:val="24"/>
              </w:rPr>
            </w:pPr>
          </w:p>
        </w:tc>
        <w:tc>
          <w:tcPr>
            <w:tcW w:w="2817" w:type="dxa"/>
            <w:gridSpan w:val="2"/>
          </w:tcPr>
          <w:p>
            <w:pPr>
              <w:spacing w:line="600" w:lineRule="exact"/>
              <w:rPr>
                <w:rFonts w:ascii="Times New Roman" w:hAnsi="Times New Roman"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color w:val="auto"/>
                <w:sz w:val="24"/>
                <w:szCs w:val="24"/>
              </w:rPr>
            </w:pPr>
            <w:r>
              <w:rPr>
                <w:rFonts w:hint="eastAsia" w:ascii="Times New Roman" w:hAnsi="Times New Roman" w:eastAsia="仿宋_GB2312"/>
                <w:color w:val="auto"/>
                <w:sz w:val="24"/>
                <w:szCs w:val="24"/>
              </w:rPr>
              <w:t>其他需要补充的情况</w:t>
            </w:r>
          </w:p>
        </w:tc>
        <w:tc>
          <w:tcPr>
            <w:tcW w:w="7248" w:type="dxa"/>
            <w:gridSpan w:val="11"/>
          </w:tcPr>
          <w:p>
            <w:pPr>
              <w:spacing w:line="600" w:lineRule="exact"/>
              <w:rPr>
                <w:rFonts w:ascii="Times New Roman" w:hAnsi="Times New Roman" w:eastAsia="仿宋_GB2312"/>
                <w:color w:val="auto"/>
                <w:sz w:val="24"/>
                <w:szCs w:val="24"/>
              </w:rPr>
            </w:pPr>
          </w:p>
          <w:p>
            <w:pPr>
              <w:spacing w:line="600" w:lineRule="exact"/>
              <w:rPr>
                <w:rFonts w:ascii="Times New Roman" w:hAnsi="Times New Roman" w:eastAsia="仿宋_GB2312"/>
                <w:color w:val="auto"/>
                <w:sz w:val="24"/>
                <w:szCs w:val="24"/>
              </w:rPr>
            </w:pPr>
          </w:p>
          <w:p>
            <w:pPr>
              <w:spacing w:line="600" w:lineRule="exact"/>
              <w:rPr>
                <w:rFonts w:ascii="Times New Roman" w:hAnsi="Times New Roman" w:eastAsia="仿宋_GB2312"/>
                <w:color w:val="auto"/>
                <w:sz w:val="24"/>
                <w:szCs w:val="24"/>
              </w:rPr>
            </w:pPr>
          </w:p>
        </w:tc>
      </w:tr>
    </w:tbl>
    <w:p>
      <w:pPr>
        <w:ind w:firstLine="640"/>
        <w:jc w:val="center"/>
        <w:rPr>
          <w:b/>
          <w:color w:val="auto"/>
          <w:sz w:val="36"/>
          <w:szCs w:val="36"/>
        </w:rPr>
      </w:pPr>
    </w:p>
    <w:p>
      <w:pPr>
        <w:spacing w:line="600" w:lineRule="exact"/>
        <w:rPr>
          <w:rFonts w:ascii="Times New Roman" w:hAnsi="Times New Roman" w:eastAsia="仿宋_GB2312"/>
          <w:color w:val="auto"/>
          <w:sz w:val="32"/>
          <w:szCs w:val="32"/>
        </w:rPr>
      </w:pPr>
    </w:p>
    <w:p>
      <w:pPr>
        <w:ind w:firstLine="640"/>
        <w:jc w:val="center"/>
        <w:rPr>
          <w:rFonts w:hint="eastAsia"/>
          <w:b/>
          <w:color w:val="auto"/>
          <w:sz w:val="36"/>
          <w:szCs w:val="36"/>
        </w:rPr>
      </w:pPr>
    </w:p>
    <w:p>
      <w:pPr>
        <w:rPr>
          <w:rFonts w:hint="eastAsia"/>
          <w:color w:val="auto"/>
        </w:rPr>
      </w:pPr>
    </w:p>
    <w:p>
      <w:pPr>
        <w:spacing w:line="600" w:lineRule="exact"/>
        <w:rPr>
          <w:rFonts w:hint="eastAsia"/>
          <w:b/>
          <w:color w:val="auto"/>
          <w:sz w:val="36"/>
          <w:szCs w:val="36"/>
        </w:rPr>
      </w:pPr>
      <w:r>
        <w:rPr>
          <w:rFonts w:hint="eastAsia" w:ascii="Times New Roman" w:hAnsi="Times New Roman" w:eastAsia="仿宋_GB2312"/>
          <w:b w:val="0"/>
          <w:bCs/>
          <w:color w:val="auto"/>
          <w:sz w:val="32"/>
          <w:szCs w:val="32"/>
          <w:lang w:eastAsia="zh-CN"/>
        </w:rPr>
        <w:t>附件</w:t>
      </w:r>
      <w:r>
        <w:rPr>
          <w:rFonts w:hint="eastAsia" w:ascii="Times New Roman" w:hAnsi="Times New Roman" w:eastAsia="仿宋_GB2312"/>
          <w:b w:val="0"/>
          <w:bCs/>
          <w:color w:val="auto"/>
          <w:sz w:val="32"/>
          <w:szCs w:val="32"/>
          <w:lang w:val="en-US" w:eastAsia="zh-CN"/>
        </w:rPr>
        <w:t>8：</w:t>
      </w:r>
    </w:p>
    <w:p>
      <w:pPr>
        <w:ind w:firstLine="640"/>
        <w:jc w:val="center"/>
        <w:rPr>
          <w:b/>
          <w:color w:val="auto"/>
          <w:sz w:val="36"/>
          <w:szCs w:val="36"/>
        </w:rPr>
      </w:pPr>
      <w:r>
        <w:rPr>
          <w:rFonts w:hint="eastAsia"/>
          <w:b/>
          <w:color w:val="auto"/>
          <w:sz w:val="36"/>
          <w:szCs w:val="36"/>
        </w:rPr>
        <w:t>拟投入项目主要人员简历表</w:t>
      </w:r>
    </w:p>
    <w:p>
      <w:pPr>
        <w:ind w:firstLine="640"/>
        <w:jc w:val="center"/>
        <w:rPr>
          <w:b/>
          <w:color w:val="auto"/>
          <w:sz w:val="36"/>
          <w:szCs w:val="36"/>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color w:val="auto"/>
                <w:sz w:val="28"/>
                <w:szCs w:val="28"/>
              </w:rPr>
            </w:pPr>
            <w:r>
              <w:rPr>
                <w:rFonts w:hint="eastAsia"/>
                <w:color w:val="auto"/>
                <w:sz w:val="28"/>
                <w:szCs w:val="28"/>
              </w:rPr>
              <w:t>姓名</w:t>
            </w:r>
          </w:p>
        </w:tc>
        <w:tc>
          <w:tcPr>
            <w:tcW w:w="1827" w:type="dxa"/>
            <w:gridSpan w:val="5"/>
          </w:tcPr>
          <w:p>
            <w:pPr>
              <w:jc w:val="center"/>
              <w:rPr>
                <w:color w:val="auto"/>
                <w:sz w:val="28"/>
                <w:szCs w:val="28"/>
              </w:rPr>
            </w:pPr>
          </w:p>
        </w:tc>
        <w:tc>
          <w:tcPr>
            <w:tcW w:w="968" w:type="dxa"/>
          </w:tcPr>
          <w:p>
            <w:pPr>
              <w:jc w:val="center"/>
              <w:rPr>
                <w:color w:val="auto"/>
                <w:sz w:val="28"/>
                <w:szCs w:val="28"/>
              </w:rPr>
            </w:pPr>
            <w:r>
              <w:rPr>
                <w:rFonts w:hint="eastAsia"/>
                <w:color w:val="auto"/>
                <w:sz w:val="28"/>
                <w:szCs w:val="28"/>
              </w:rPr>
              <w:t>性别</w:t>
            </w:r>
          </w:p>
        </w:tc>
        <w:tc>
          <w:tcPr>
            <w:tcW w:w="1228" w:type="dxa"/>
            <w:gridSpan w:val="2"/>
          </w:tcPr>
          <w:p>
            <w:pPr>
              <w:jc w:val="center"/>
              <w:rPr>
                <w:color w:val="auto"/>
                <w:sz w:val="28"/>
                <w:szCs w:val="28"/>
              </w:rPr>
            </w:pPr>
          </w:p>
        </w:tc>
        <w:tc>
          <w:tcPr>
            <w:tcW w:w="1404" w:type="dxa"/>
            <w:gridSpan w:val="2"/>
          </w:tcPr>
          <w:p>
            <w:pPr>
              <w:jc w:val="center"/>
              <w:rPr>
                <w:color w:val="auto"/>
                <w:sz w:val="28"/>
                <w:szCs w:val="28"/>
              </w:rPr>
            </w:pPr>
            <w:r>
              <w:rPr>
                <w:rFonts w:hint="eastAsia"/>
                <w:color w:val="auto"/>
                <w:sz w:val="28"/>
                <w:szCs w:val="28"/>
              </w:rPr>
              <w:t>出生日期</w:t>
            </w:r>
          </w:p>
        </w:tc>
        <w:tc>
          <w:tcPr>
            <w:tcW w:w="2135" w:type="dxa"/>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color w:val="auto"/>
                <w:sz w:val="28"/>
                <w:szCs w:val="28"/>
              </w:rPr>
            </w:pPr>
            <w:r>
              <w:rPr>
                <w:rFonts w:hint="eastAsia"/>
                <w:color w:val="auto"/>
                <w:sz w:val="28"/>
                <w:szCs w:val="28"/>
              </w:rPr>
              <w:t>毕业院校及专业</w:t>
            </w:r>
          </w:p>
        </w:tc>
        <w:tc>
          <w:tcPr>
            <w:tcW w:w="3437" w:type="dxa"/>
            <w:gridSpan w:val="7"/>
          </w:tcPr>
          <w:p>
            <w:pPr>
              <w:jc w:val="center"/>
              <w:rPr>
                <w:color w:val="auto"/>
                <w:sz w:val="28"/>
                <w:szCs w:val="28"/>
              </w:rPr>
            </w:pPr>
          </w:p>
        </w:tc>
        <w:tc>
          <w:tcPr>
            <w:tcW w:w="1404" w:type="dxa"/>
            <w:gridSpan w:val="2"/>
          </w:tcPr>
          <w:p>
            <w:pPr>
              <w:jc w:val="center"/>
              <w:rPr>
                <w:color w:val="auto"/>
                <w:sz w:val="28"/>
                <w:szCs w:val="28"/>
              </w:rPr>
            </w:pPr>
            <w:r>
              <w:rPr>
                <w:rFonts w:hint="eastAsia"/>
                <w:color w:val="auto"/>
                <w:sz w:val="28"/>
                <w:szCs w:val="28"/>
              </w:rPr>
              <w:t>毕业时间</w:t>
            </w:r>
          </w:p>
        </w:tc>
        <w:tc>
          <w:tcPr>
            <w:tcW w:w="2135" w:type="dxa"/>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color w:val="auto"/>
                <w:sz w:val="28"/>
                <w:szCs w:val="28"/>
              </w:rPr>
            </w:pPr>
            <w:r>
              <w:rPr>
                <w:rFonts w:hint="eastAsia"/>
                <w:color w:val="auto"/>
                <w:sz w:val="28"/>
                <w:szCs w:val="28"/>
              </w:rPr>
              <w:t>从事本专业时间</w:t>
            </w:r>
          </w:p>
        </w:tc>
        <w:tc>
          <w:tcPr>
            <w:tcW w:w="2359" w:type="dxa"/>
            <w:gridSpan w:val="4"/>
          </w:tcPr>
          <w:p>
            <w:pPr>
              <w:jc w:val="center"/>
              <w:rPr>
                <w:color w:val="auto"/>
                <w:sz w:val="28"/>
                <w:szCs w:val="28"/>
              </w:rPr>
            </w:pPr>
          </w:p>
        </w:tc>
        <w:tc>
          <w:tcPr>
            <w:tcW w:w="1977" w:type="dxa"/>
            <w:gridSpan w:val="3"/>
          </w:tcPr>
          <w:p>
            <w:pPr>
              <w:jc w:val="center"/>
              <w:rPr>
                <w:color w:val="auto"/>
                <w:sz w:val="28"/>
                <w:szCs w:val="28"/>
              </w:rPr>
            </w:pPr>
            <w:r>
              <w:rPr>
                <w:rFonts w:hint="eastAsia"/>
                <w:color w:val="auto"/>
                <w:sz w:val="28"/>
                <w:szCs w:val="28"/>
              </w:rPr>
              <w:t>为竞谈人服务时间</w:t>
            </w:r>
          </w:p>
        </w:tc>
        <w:tc>
          <w:tcPr>
            <w:tcW w:w="2135" w:type="dxa"/>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color w:val="auto"/>
                <w:sz w:val="28"/>
                <w:szCs w:val="28"/>
              </w:rPr>
            </w:pPr>
            <w:r>
              <w:rPr>
                <w:rFonts w:hint="eastAsia"/>
                <w:color w:val="auto"/>
                <w:sz w:val="28"/>
                <w:szCs w:val="28"/>
              </w:rPr>
              <w:t>执业资格</w:t>
            </w:r>
          </w:p>
        </w:tc>
        <w:tc>
          <w:tcPr>
            <w:tcW w:w="2359" w:type="dxa"/>
            <w:gridSpan w:val="4"/>
          </w:tcPr>
          <w:p>
            <w:pPr>
              <w:jc w:val="center"/>
              <w:rPr>
                <w:color w:val="auto"/>
                <w:sz w:val="28"/>
                <w:szCs w:val="28"/>
              </w:rPr>
            </w:pPr>
          </w:p>
        </w:tc>
        <w:tc>
          <w:tcPr>
            <w:tcW w:w="1977" w:type="dxa"/>
            <w:gridSpan w:val="3"/>
          </w:tcPr>
          <w:p>
            <w:pPr>
              <w:jc w:val="center"/>
              <w:rPr>
                <w:color w:val="auto"/>
                <w:sz w:val="28"/>
                <w:szCs w:val="28"/>
              </w:rPr>
            </w:pPr>
            <w:r>
              <w:rPr>
                <w:rFonts w:hint="eastAsia"/>
                <w:color w:val="auto"/>
                <w:sz w:val="28"/>
                <w:szCs w:val="28"/>
              </w:rPr>
              <w:t>职称</w:t>
            </w:r>
          </w:p>
        </w:tc>
        <w:tc>
          <w:tcPr>
            <w:tcW w:w="2135" w:type="dxa"/>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color w:val="auto"/>
                <w:sz w:val="28"/>
                <w:szCs w:val="28"/>
              </w:rPr>
            </w:pPr>
            <w:r>
              <w:rPr>
                <w:rFonts w:hint="eastAsia"/>
                <w:color w:val="auto"/>
                <w:sz w:val="28"/>
                <w:szCs w:val="28"/>
              </w:rPr>
              <w:t>在本项目拟任职务</w:t>
            </w:r>
          </w:p>
        </w:tc>
        <w:tc>
          <w:tcPr>
            <w:tcW w:w="5939" w:type="dxa"/>
            <w:gridSpan w:val="7"/>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color w:val="auto"/>
                <w:sz w:val="28"/>
                <w:szCs w:val="28"/>
              </w:rPr>
            </w:pPr>
            <w:r>
              <w:rPr>
                <w:rFonts w:hint="eastAsia"/>
                <w:color w:val="auto"/>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color w:val="auto"/>
                <w:sz w:val="28"/>
                <w:szCs w:val="28"/>
              </w:rPr>
            </w:pPr>
            <w:r>
              <w:rPr>
                <w:rFonts w:hint="eastAsia"/>
                <w:color w:val="auto"/>
                <w:sz w:val="28"/>
                <w:szCs w:val="28"/>
              </w:rPr>
              <w:t>时间</w:t>
            </w:r>
          </w:p>
        </w:tc>
        <w:tc>
          <w:tcPr>
            <w:tcW w:w="4609" w:type="dxa"/>
            <w:gridSpan w:val="7"/>
          </w:tcPr>
          <w:p>
            <w:pPr>
              <w:jc w:val="center"/>
              <w:rPr>
                <w:color w:val="auto"/>
                <w:sz w:val="28"/>
                <w:szCs w:val="28"/>
              </w:rPr>
            </w:pPr>
            <w:r>
              <w:rPr>
                <w:rFonts w:hint="eastAsia"/>
                <w:color w:val="auto"/>
                <w:sz w:val="28"/>
                <w:szCs w:val="28"/>
              </w:rPr>
              <w:t>参加过的项目名称及规模</w:t>
            </w:r>
          </w:p>
        </w:tc>
        <w:tc>
          <w:tcPr>
            <w:tcW w:w="2298" w:type="dxa"/>
            <w:gridSpan w:val="2"/>
          </w:tcPr>
          <w:p>
            <w:pPr>
              <w:jc w:val="center"/>
              <w:rPr>
                <w:color w:val="auto"/>
                <w:sz w:val="28"/>
                <w:szCs w:val="28"/>
              </w:rPr>
            </w:pPr>
            <w:r>
              <w:rPr>
                <w:rFonts w:hint="eastAsia"/>
                <w:color w:val="auto"/>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color w:val="auto"/>
                <w:sz w:val="28"/>
                <w:szCs w:val="28"/>
              </w:rPr>
            </w:pPr>
          </w:p>
        </w:tc>
        <w:tc>
          <w:tcPr>
            <w:tcW w:w="4609" w:type="dxa"/>
            <w:gridSpan w:val="7"/>
          </w:tcPr>
          <w:p>
            <w:pPr>
              <w:jc w:val="center"/>
              <w:rPr>
                <w:color w:val="auto"/>
                <w:sz w:val="28"/>
                <w:szCs w:val="28"/>
              </w:rPr>
            </w:pPr>
          </w:p>
        </w:tc>
        <w:tc>
          <w:tcPr>
            <w:tcW w:w="2298" w:type="dxa"/>
            <w:gridSpan w:val="2"/>
          </w:tcPr>
          <w:p>
            <w:pPr>
              <w:jc w:val="center"/>
              <w:rPr>
                <w:color w:val="auto"/>
                <w:sz w:val="28"/>
                <w:szCs w:val="28"/>
              </w:rPr>
            </w:pPr>
          </w:p>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color w:val="auto"/>
                <w:sz w:val="28"/>
                <w:szCs w:val="28"/>
              </w:rPr>
            </w:pPr>
          </w:p>
        </w:tc>
        <w:tc>
          <w:tcPr>
            <w:tcW w:w="4609" w:type="dxa"/>
            <w:gridSpan w:val="7"/>
          </w:tcPr>
          <w:p>
            <w:pPr>
              <w:jc w:val="center"/>
              <w:rPr>
                <w:color w:val="auto"/>
                <w:sz w:val="28"/>
                <w:szCs w:val="28"/>
              </w:rPr>
            </w:pPr>
          </w:p>
        </w:tc>
        <w:tc>
          <w:tcPr>
            <w:tcW w:w="2298" w:type="dxa"/>
            <w:gridSpan w:val="2"/>
          </w:tcPr>
          <w:p>
            <w:pPr>
              <w:jc w:val="center"/>
              <w:rPr>
                <w:color w:val="auto"/>
                <w:sz w:val="28"/>
                <w:szCs w:val="28"/>
              </w:rPr>
            </w:pPr>
          </w:p>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color w:val="auto"/>
                <w:sz w:val="28"/>
                <w:szCs w:val="28"/>
              </w:rPr>
            </w:pPr>
          </w:p>
        </w:tc>
        <w:tc>
          <w:tcPr>
            <w:tcW w:w="4609" w:type="dxa"/>
            <w:gridSpan w:val="7"/>
          </w:tcPr>
          <w:p>
            <w:pPr>
              <w:jc w:val="center"/>
              <w:rPr>
                <w:color w:val="auto"/>
                <w:sz w:val="28"/>
                <w:szCs w:val="28"/>
              </w:rPr>
            </w:pPr>
          </w:p>
          <w:p>
            <w:pPr>
              <w:jc w:val="center"/>
              <w:rPr>
                <w:color w:val="auto"/>
                <w:sz w:val="28"/>
                <w:szCs w:val="28"/>
              </w:rPr>
            </w:pPr>
          </w:p>
        </w:tc>
        <w:tc>
          <w:tcPr>
            <w:tcW w:w="2298" w:type="dxa"/>
            <w:gridSpan w:val="2"/>
          </w:tcPr>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color w:val="auto"/>
                <w:sz w:val="28"/>
                <w:szCs w:val="28"/>
              </w:rPr>
            </w:pPr>
          </w:p>
        </w:tc>
        <w:tc>
          <w:tcPr>
            <w:tcW w:w="4609" w:type="dxa"/>
            <w:gridSpan w:val="7"/>
          </w:tcPr>
          <w:p>
            <w:pPr>
              <w:jc w:val="center"/>
              <w:rPr>
                <w:color w:val="auto"/>
                <w:sz w:val="28"/>
                <w:szCs w:val="28"/>
              </w:rPr>
            </w:pPr>
          </w:p>
        </w:tc>
        <w:tc>
          <w:tcPr>
            <w:tcW w:w="2298" w:type="dxa"/>
            <w:gridSpan w:val="2"/>
          </w:tcPr>
          <w:p>
            <w:pPr>
              <w:jc w:val="center"/>
              <w:rPr>
                <w:color w:val="auto"/>
                <w:sz w:val="28"/>
                <w:szCs w:val="28"/>
              </w:rPr>
            </w:pPr>
          </w:p>
          <w:p>
            <w:pPr>
              <w:jc w:val="cente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color w:val="auto"/>
                <w:sz w:val="28"/>
                <w:szCs w:val="28"/>
              </w:rPr>
            </w:pPr>
          </w:p>
        </w:tc>
        <w:tc>
          <w:tcPr>
            <w:tcW w:w="4609" w:type="dxa"/>
            <w:gridSpan w:val="7"/>
          </w:tcPr>
          <w:p>
            <w:pPr>
              <w:jc w:val="center"/>
              <w:rPr>
                <w:color w:val="auto"/>
                <w:sz w:val="28"/>
                <w:szCs w:val="28"/>
              </w:rPr>
            </w:pPr>
          </w:p>
        </w:tc>
        <w:tc>
          <w:tcPr>
            <w:tcW w:w="2298" w:type="dxa"/>
            <w:gridSpan w:val="2"/>
          </w:tcPr>
          <w:p>
            <w:pPr>
              <w:jc w:val="center"/>
              <w:rPr>
                <w:color w:val="auto"/>
                <w:sz w:val="28"/>
                <w:szCs w:val="28"/>
              </w:rPr>
            </w:pPr>
          </w:p>
        </w:tc>
      </w:tr>
    </w:tbl>
    <w:p>
      <w:pPr>
        <w:ind w:firstLine="640"/>
        <w:rPr>
          <w:color w:val="auto"/>
          <w:szCs w:val="32"/>
        </w:rPr>
      </w:pPr>
      <w:r>
        <w:rPr>
          <w:rFonts w:hint="eastAsia"/>
          <w:color w:val="auto"/>
          <w:szCs w:val="32"/>
        </w:rPr>
        <w:t>注：附上人员的执业资格证书等相关资料的复印件。</w:t>
      </w:r>
    </w:p>
    <w:p>
      <w:pPr>
        <w:pStyle w:val="48"/>
        <w:spacing w:line="600" w:lineRule="exact"/>
        <w:ind w:left="200" w:firstLine="0" w:firstLineChars="0"/>
        <w:rPr>
          <w:rFonts w:ascii="仿宋" w:hAnsi="仿宋" w:eastAsia="仿宋"/>
          <w:color w:val="auto"/>
          <w:sz w:val="32"/>
          <w:szCs w:val="32"/>
        </w:rPr>
      </w:pPr>
    </w:p>
    <w:p>
      <w:pPr>
        <w:ind w:firstLine="640"/>
        <w:rPr>
          <w:color w:val="auto"/>
          <w:szCs w:val="32"/>
        </w:rPr>
      </w:pPr>
      <w:r>
        <w:rPr>
          <w:rFonts w:hint="eastAsia"/>
          <w:color w:val="auto"/>
          <w:szCs w:val="32"/>
        </w:rPr>
        <w:t xml:space="preserve"> </w:t>
      </w:r>
    </w:p>
    <w:p>
      <w:pPr>
        <w:spacing w:line="600" w:lineRule="exact"/>
        <w:rPr>
          <w:rFonts w:hint="default" w:ascii="Times New Roman" w:hAnsi="Times New Roman" w:eastAsia="仿宋_GB2312"/>
          <w:b w:val="0"/>
          <w:bCs/>
          <w:color w:val="auto"/>
          <w:sz w:val="32"/>
          <w:szCs w:val="32"/>
          <w:lang w:val="en-US" w:eastAsia="zh-CN"/>
        </w:rPr>
      </w:pPr>
      <w:r>
        <w:rPr>
          <w:rFonts w:hint="eastAsia" w:ascii="Times New Roman" w:hAnsi="Times New Roman" w:eastAsia="仿宋_GB2312"/>
          <w:b w:val="0"/>
          <w:bCs/>
          <w:color w:val="auto"/>
          <w:sz w:val="32"/>
          <w:szCs w:val="32"/>
          <w:lang w:eastAsia="zh-CN"/>
        </w:rPr>
        <w:t>附件</w:t>
      </w:r>
      <w:r>
        <w:rPr>
          <w:rFonts w:hint="eastAsia" w:ascii="Times New Roman" w:hAnsi="Times New Roman" w:eastAsia="仿宋_GB2312"/>
          <w:b w:val="0"/>
          <w:bCs/>
          <w:color w:val="auto"/>
          <w:sz w:val="32"/>
          <w:szCs w:val="32"/>
          <w:lang w:val="en-US" w:eastAsia="zh-CN"/>
        </w:rPr>
        <w:t>9：</w:t>
      </w:r>
    </w:p>
    <w:p>
      <w:pPr>
        <w:ind w:firstLine="640"/>
        <w:jc w:val="center"/>
        <w:rPr>
          <w:color w:val="auto"/>
          <w:sz w:val="32"/>
          <w:szCs w:val="32"/>
        </w:rPr>
      </w:pPr>
      <w:r>
        <w:rPr>
          <w:rFonts w:hint="eastAsia"/>
          <w:color w:val="auto"/>
          <w:sz w:val="32"/>
          <w:szCs w:val="32"/>
        </w:rPr>
        <w:t>拟投入本项目人员汇总表</w:t>
      </w:r>
    </w:p>
    <w:p>
      <w:pPr>
        <w:ind w:firstLine="640"/>
        <w:jc w:val="center"/>
        <w:rPr>
          <w:color w:val="auto"/>
          <w:sz w:val="32"/>
          <w:szCs w:val="32"/>
        </w:rPr>
      </w:pPr>
    </w:p>
    <w:tbl>
      <w:tblPr>
        <w:tblStyle w:val="19"/>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r>
              <w:rPr>
                <w:rFonts w:hint="eastAsia"/>
                <w:color w:val="auto"/>
                <w:sz w:val="28"/>
                <w:szCs w:val="28"/>
              </w:rPr>
              <w:t>序号</w:t>
            </w:r>
          </w:p>
        </w:tc>
        <w:tc>
          <w:tcPr>
            <w:tcW w:w="1065" w:type="dxa"/>
          </w:tcPr>
          <w:p>
            <w:pPr>
              <w:rPr>
                <w:color w:val="auto"/>
                <w:sz w:val="28"/>
                <w:szCs w:val="28"/>
              </w:rPr>
            </w:pPr>
            <w:r>
              <w:rPr>
                <w:rFonts w:hint="eastAsia"/>
                <w:color w:val="auto"/>
                <w:sz w:val="28"/>
                <w:szCs w:val="28"/>
              </w:rPr>
              <w:t>姓名</w:t>
            </w:r>
          </w:p>
        </w:tc>
        <w:tc>
          <w:tcPr>
            <w:tcW w:w="813" w:type="dxa"/>
          </w:tcPr>
          <w:p>
            <w:pPr>
              <w:rPr>
                <w:color w:val="auto"/>
                <w:sz w:val="32"/>
                <w:szCs w:val="32"/>
              </w:rPr>
            </w:pPr>
            <w:r>
              <w:rPr>
                <w:rFonts w:hint="eastAsia"/>
                <w:color w:val="auto"/>
                <w:sz w:val="28"/>
                <w:szCs w:val="28"/>
              </w:rPr>
              <w:t>出生日期</w:t>
            </w:r>
          </w:p>
        </w:tc>
        <w:tc>
          <w:tcPr>
            <w:tcW w:w="1317" w:type="dxa"/>
          </w:tcPr>
          <w:p>
            <w:pPr>
              <w:rPr>
                <w:color w:val="auto"/>
                <w:sz w:val="28"/>
                <w:szCs w:val="28"/>
              </w:rPr>
            </w:pPr>
            <w:r>
              <w:rPr>
                <w:rFonts w:hint="eastAsia"/>
                <w:color w:val="auto"/>
                <w:sz w:val="28"/>
                <w:szCs w:val="28"/>
              </w:rPr>
              <w:t>性别</w:t>
            </w:r>
          </w:p>
        </w:tc>
        <w:tc>
          <w:tcPr>
            <w:tcW w:w="1065" w:type="dxa"/>
          </w:tcPr>
          <w:p>
            <w:pPr>
              <w:rPr>
                <w:color w:val="auto"/>
                <w:sz w:val="28"/>
                <w:szCs w:val="28"/>
              </w:rPr>
            </w:pPr>
            <w:r>
              <w:rPr>
                <w:rFonts w:hint="eastAsia"/>
                <w:color w:val="auto"/>
                <w:sz w:val="28"/>
                <w:szCs w:val="28"/>
              </w:rPr>
              <w:t>学历</w:t>
            </w:r>
          </w:p>
        </w:tc>
        <w:tc>
          <w:tcPr>
            <w:tcW w:w="1065" w:type="dxa"/>
          </w:tcPr>
          <w:p>
            <w:pPr>
              <w:rPr>
                <w:color w:val="auto"/>
                <w:sz w:val="28"/>
                <w:szCs w:val="28"/>
              </w:rPr>
            </w:pPr>
            <w:r>
              <w:rPr>
                <w:rFonts w:hint="eastAsia"/>
                <w:color w:val="auto"/>
                <w:sz w:val="28"/>
                <w:szCs w:val="28"/>
              </w:rPr>
              <w:t>专业</w:t>
            </w:r>
          </w:p>
        </w:tc>
        <w:tc>
          <w:tcPr>
            <w:tcW w:w="1066" w:type="dxa"/>
          </w:tcPr>
          <w:p>
            <w:pPr>
              <w:rPr>
                <w:color w:val="auto"/>
                <w:sz w:val="28"/>
                <w:szCs w:val="28"/>
              </w:rPr>
            </w:pPr>
            <w:r>
              <w:rPr>
                <w:rFonts w:hint="eastAsia"/>
                <w:color w:val="auto"/>
                <w:sz w:val="28"/>
                <w:szCs w:val="28"/>
              </w:rPr>
              <w:t>专业资格</w:t>
            </w:r>
          </w:p>
        </w:tc>
        <w:tc>
          <w:tcPr>
            <w:tcW w:w="1441" w:type="dxa"/>
          </w:tcPr>
          <w:p>
            <w:pPr>
              <w:rPr>
                <w:color w:val="auto"/>
                <w:sz w:val="28"/>
                <w:szCs w:val="28"/>
              </w:rPr>
            </w:pPr>
            <w:r>
              <w:rPr>
                <w:rFonts w:hint="eastAsia"/>
                <w:color w:val="auto"/>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color w:val="auto"/>
                <w:sz w:val="28"/>
                <w:szCs w:val="28"/>
              </w:rPr>
            </w:pPr>
          </w:p>
        </w:tc>
        <w:tc>
          <w:tcPr>
            <w:tcW w:w="1065" w:type="dxa"/>
          </w:tcPr>
          <w:p>
            <w:pPr>
              <w:rPr>
                <w:color w:val="auto"/>
                <w:sz w:val="28"/>
                <w:szCs w:val="28"/>
              </w:rPr>
            </w:pPr>
          </w:p>
        </w:tc>
        <w:tc>
          <w:tcPr>
            <w:tcW w:w="813" w:type="dxa"/>
          </w:tcPr>
          <w:p>
            <w:pPr>
              <w:rPr>
                <w:color w:val="auto"/>
                <w:sz w:val="28"/>
                <w:szCs w:val="28"/>
              </w:rPr>
            </w:pPr>
          </w:p>
        </w:tc>
        <w:tc>
          <w:tcPr>
            <w:tcW w:w="1317" w:type="dxa"/>
          </w:tcPr>
          <w:p>
            <w:pPr>
              <w:rPr>
                <w:color w:val="auto"/>
                <w:sz w:val="28"/>
                <w:szCs w:val="28"/>
              </w:rPr>
            </w:pPr>
          </w:p>
        </w:tc>
        <w:tc>
          <w:tcPr>
            <w:tcW w:w="1065" w:type="dxa"/>
          </w:tcPr>
          <w:p>
            <w:pPr>
              <w:rPr>
                <w:color w:val="auto"/>
                <w:sz w:val="28"/>
                <w:szCs w:val="28"/>
              </w:rPr>
            </w:pPr>
          </w:p>
        </w:tc>
        <w:tc>
          <w:tcPr>
            <w:tcW w:w="1065" w:type="dxa"/>
          </w:tcPr>
          <w:p>
            <w:pPr>
              <w:rPr>
                <w:color w:val="auto"/>
                <w:sz w:val="28"/>
                <w:szCs w:val="28"/>
              </w:rPr>
            </w:pPr>
          </w:p>
        </w:tc>
        <w:tc>
          <w:tcPr>
            <w:tcW w:w="1066" w:type="dxa"/>
          </w:tcPr>
          <w:p>
            <w:pPr>
              <w:rPr>
                <w:color w:val="auto"/>
                <w:sz w:val="28"/>
                <w:szCs w:val="28"/>
              </w:rPr>
            </w:pPr>
          </w:p>
        </w:tc>
        <w:tc>
          <w:tcPr>
            <w:tcW w:w="1441" w:type="dxa"/>
          </w:tcPr>
          <w:p>
            <w:pPr>
              <w:rPr>
                <w:color w:val="auto"/>
                <w:sz w:val="28"/>
                <w:szCs w:val="28"/>
              </w:rPr>
            </w:pPr>
          </w:p>
        </w:tc>
      </w:tr>
    </w:tbl>
    <w:p>
      <w:pPr>
        <w:pStyle w:val="48"/>
        <w:spacing w:line="600" w:lineRule="exact"/>
        <w:ind w:left="200" w:firstLine="0" w:firstLineChars="0"/>
        <w:rPr>
          <w:rFonts w:ascii="仿宋" w:hAnsi="仿宋" w:eastAsia="仿宋"/>
          <w:color w:val="auto"/>
          <w:sz w:val="32"/>
          <w:szCs w:val="32"/>
        </w:rPr>
      </w:pPr>
    </w:p>
    <w:p>
      <w:pPr>
        <w:pStyle w:val="48"/>
        <w:spacing w:line="600" w:lineRule="exact"/>
        <w:ind w:left="200" w:firstLine="0" w:firstLineChars="0"/>
        <w:rPr>
          <w:rFonts w:ascii="仿宋" w:hAnsi="仿宋" w:eastAsia="仿宋"/>
          <w:color w:val="auto"/>
          <w:sz w:val="32"/>
          <w:szCs w:val="32"/>
        </w:rPr>
      </w:pPr>
    </w:p>
    <w:p>
      <w:pPr>
        <w:spacing w:line="600" w:lineRule="exact"/>
        <w:rPr>
          <w:rFonts w:hint="eastAsia" w:ascii="仿宋" w:hAnsi="仿宋" w:eastAsia="仿宋" w:cs="仿宋_GB2312"/>
          <w:color w:val="auto"/>
          <w:sz w:val="30"/>
          <w:szCs w:val="30"/>
        </w:rPr>
      </w:pPr>
    </w:p>
    <w:p>
      <w:pPr>
        <w:widowControl/>
        <w:spacing w:line="600" w:lineRule="exact"/>
        <w:jc w:val="left"/>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附件</w:t>
      </w:r>
      <w:r>
        <w:rPr>
          <w:rFonts w:hint="eastAsia" w:ascii="仿宋" w:hAnsi="仿宋" w:eastAsia="仿宋" w:cs="仿宋_GB2312"/>
          <w:color w:val="auto"/>
          <w:kern w:val="0"/>
          <w:sz w:val="30"/>
          <w:szCs w:val="30"/>
          <w:lang w:val="en-US" w:eastAsia="zh-CN"/>
        </w:rPr>
        <w:t>10</w:t>
      </w:r>
      <w:r>
        <w:rPr>
          <w:rFonts w:hint="eastAsia" w:ascii="仿宋" w:hAnsi="仿宋" w:eastAsia="仿宋" w:cs="仿宋_GB2312"/>
          <w:color w:val="auto"/>
          <w:kern w:val="0"/>
          <w:sz w:val="30"/>
          <w:szCs w:val="30"/>
        </w:rPr>
        <w:t>、</w:t>
      </w:r>
    </w:p>
    <w:p>
      <w:pPr>
        <w:autoSpaceDE w:val="0"/>
        <w:autoSpaceDN w:val="0"/>
        <w:adjustRightInd w:val="0"/>
        <w:spacing w:line="600" w:lineRule="exact"/>
        <w:ind w:firstLine="200"/>
        <w:jc w:val="center"/>
        <w:rPr>
          <w:rFonts w:ascii="仿宋" w:hAnsi="仿宋" w:eastAsia="仿宋" w:cs="仿宋_GB2312"/>
          <w:b/>
          <w:color w:val="auto"/>
          <w:sz w:val="30"/>
          <w:szCs w:val="30"/>
        </w:rPr>
      </w:pPr>
      <w:r>
        <w:rPr>
          <w:rFonts w:hint="eastAsia" w:ascii="仿宋" w:hAnsi="仿宋" w:eastAsia="仿宋" w:cs="仿宋_GB2312"/>
          <w:b/>
          <w:color w:val="auto"/>
          <w:sz w:val="30"/>
          <w:szCs w:val="30"/>
        </w:rPr>
        <w:t>本次债券发行方案</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由投标人向招标人提交发行方案。内容包括但不限于以下要素：</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 xml:space="preserve">（一） </w:t>
      </w:r>
      <w:r>
        <w:rPr>
          <w:rFonts w:hint="eastAsia" w:ascii="仿宋" w:hAnsi="仿宋" w:eastAsia="仿宋"/>
          <w:color w:val="auto"/>
          <w:sz w:val="30"/>
          <w:szCs w:val="30"/>
          <w:lang w:eastAsia="zh-CN"/>
        </w:rPr>
        <w:t>公司债券</w:t>
      </w:r>
      <w:r>
        <w:rPr>
          <w:rFonts w:hint="eastAsia" w:ascii="仿宋" w:hAnsi="仿宋" w:eastAsia="仿宋" w:cs="仿宋_GB2312"/>
          <w:color w:val="auto"/>
          <w:sz w:val="30"/>
          <w:szCs w:val="30"/>
        </w:rPr>
        <w:t>发行建议</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1、对招标人基本情况分析；</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2、结合招标人实际情况，对招标人提出的发行建议：</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（1）注册金额；</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（2）发行期限；</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（3）募集资金用途；</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（4）还本付息方式；</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（5）担保方式；</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（6）发行票面利率预测；</w:t>
      </w:r>
    </w:p>
    <w:p>
      <w:pPr>
        <w:spacing w:line="600" w:lineRule="exact"/>
        <w:ind w:firstLine="200"/>
        <w:rPr>
          <w:rFonts w:ascii="仿宋" w:hAnsi="仿宋" w:eastAsia="仿宋" w:cs="仿宋_GB2312"/>
          <w:color w:val="auto"/>
          <w:sz w:val="30"/>
          <w:szCs w:val="30"/>
        </w:rPr>
      </w:pPr>
      <w:r>
        <w:rPr>
          <w:rFonts w:hint="eastAsia" w:ascii="仿宋" w:hAnsi="仿宋" w:eastAsia="仿宋" w:cs="仿宋_GB2312"/>
          <w:color w:val="auto"/>
          <w:sz w:val="30"/>
          <w:szCs w:val="30"/>
        </w:rPr>
        <w:t>（7）服务期限；</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3、 注册发行流程；</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4、 上报</w:t>
      </w:r>
      <w:r>
        <w:rPr>
          <w:rFonts w:hint="eastAsia" w:ascii="仿宋" w:hAnsi="仿宋" w:eastAsia="仿宋" w:cs="仿宋_GB2312"/>
          <w:color w:val="auto"/>
          <w:sz w:val="30"/>
          <w:szCs w:val="30"/>
          <w:lang w:eastAsia="zh-CN"/>
        </w:rPr>
        <w:t>交易所</w:t>
      </w:r>
      <w:r>
        <w:rPr>
          <w:rFonts w:hint="eastAsia" w:ascii="仿宋" w:hAnsi="仿宋" w:eastAsia="仿宋" w:cs="仿宋_GB2312"/>
          <w:color w:val="auto"/>
          <w:sz w:val="30"/>
          <w:szCs w:val="30"/>
        </w:rPr>
        <w:t>注册材料清单；</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5、项目进度时间安排；</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6、 发行相关费用和成本；</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7 、是否余额包销。</w:t>
      </w:r>
    </w:p>
    <w:p>
      <w:pPr>
        <w:spacing w:line="600" w:lineRule="exact"/>
        <w:ind w:firstLine="450" w:firstLineChars="150"/>
        <w:rPr>
          <w:rFonts w:ascii="仿宋" w:hAnsi="仿宋" w:eastAsia="仿宋" w:cs="仿宋_GB2312"/>
          <w:color w:val="auto"/>
          <w:sz w:val="30"/>
          <w:szCs w:val="30"/>
        </w:rPr>
      </w:pPr>
      <w:r>
        <w:rPr>
          <w:rFonts w:hint="eastAsia" w:ascii="仿宋" w:hAnsi="仿宋" w:eastAsia="仿宋" w:cs="仿宋_GB2312"/>
          <w:color w:val="auto"/>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color w:val="auto"/>
          <w:sz w:val="30"/>
          <w:szCs w:val="30"/>
        </w:rPr>
      </w:pPr>
      <w:r>
        <w:rPr>
          <w:rFonts w:hint="eastAsia" w:ascii="仿宋" w:hAnsi="仿宋" w:eastAsia="仿宋" w:cs="仿宋_GB2312"/>
          <w:color w:val="auto"/>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color w:val="auto"/>
          <w:sz w:val="30"/>
          <w:szCs w:val="30"/>
        </w:rPr>
      </w:pPr>
      <w:r>
        <w:rPr>
          <w:rFonts w:hint="eastAsia" w:ascii="仿宋" w:hAnsi="仿宋" w:eastAsia="仿宋" w:cs="仿宋_GB2312"/>
          <w:color w:val="auto"/>
          <w:sz w:val="30"/>
          <w:szCs w:val="30"/>
        </w:rPr>
        <w:t>（四） 投标人优势分析</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1、债券承销能力介绍；</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2、债券销售资源及渠道介绍；</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3、投标人其他优势介绍。</w:t>
      </w:r>
    </w:p>
    <w:p>
      <w:pPr>
        <w:spacing w:line="600" w:lineRule="exact"/>
        <w:ind w:firstLine="600" w:firstLineChars="200"/>
        <w:rPr>
          <w:rFonts w:ascii="仿宋" w:hAnsi="仿宋" w:eastAsia="仿宋" w:cs="仿宋_GB2312"/>
          <w:color w:val="auto"/>
          <w:sz w:val="30"/>
          <w:szCs w:val="30"/>
        </w:rPr>
      </w:pPr>
      <w:r>
        <w:rPr>
          <w:rFonts w:hint="eastAsia" w:ascii="仿宋" w:hAnsi="仿宋" w:eastAsia="仿宋" w:cs="仿宋_GB2312"/>
          <w:color w:val="auto"/>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13</w:t>
    </w:r>
    <w:r>
      <w:rPr>
        <w:lang w:val="zh-CN"/>
      </w:rPr>
      <w:fldChar w:fldCharType="end"/>
    </w:r>
  </w:p>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1ZTVhNTM0NzllNWRjYmNhOWI3OTgzOGMyOGEifQ=="/>
  </w:docVars>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45133"/>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DF40C0"/>
    <w:rsid w:val="05E9194A"/>
    <w:rsid w:val="068036E1"/>
    <w:rsid w:val="07103A76"/>
    <w:rsid w:val="07407110"/>
    <w:rsid w:val="07603392"/>
    <w:rsid w:val="08A20BDD"/>
    <w:rsid w:val="08CF6404"/>
    <w:rsid w:val="0B496569"/>
    <w:rsid w:val="0C3F1BC6"/>
    <w:rsid w:val="0EBB0A57"/>
    <w:rsid w:val="0FA054ED"/>
    <w:rsid w:val="14143B3F"/>
    <w:rsid w:val="1477363F"/>
    <w:rsid w:val="148500C8"/>
    <w:rsid w:val="15286998"/>
    <w:rsid w:val="161B2363"/>
    <w:rsid w:val="16D910A7"/>
    <w:rsid w:val="1718035A"/>
    <w:rsid w:val="1F832A8A"/>
    <w:rsid w:val="1FC53A57"/>
    <w:rsid w:val="217E5477"/>
    <w:rsid w:val="23727E39"/>
    <w:rsid w:val="23B7333F"/>
    <w:rsid w:val="247307AD"/>
    <w:rsid w:val="293E6A67"/>
    <w:rsid w:val="2BFE73E2"/>
    <w:rsid w:val="2C290F76"/>
    <w:rsid w:val="2C2A3714"/>
    <w:rsid w:val="2C3F7086"/>
    <w:rsid w:val="2F871FCE"/>
    <w:rsid w:val="30026DF1"/>
    <w:rsid w:val="340D2CBE"/>
    <w:rsid w:val="3554095E"/>
    <w:rsid w:val="372C139E"/>
    <w:rsid w:val="393F7483"/>
    <w:rsid w:val="3A663121"/>
    <w:rsid w:val="3B2220F5"/>
    <w:rsid w:val="3B266609"/>
    <w:rsid w:val="3B407F36"/>
    <w:rsid w:val="3BE23D7D"/>
    <w:rsid w:val="3EA37565"/>
    <w:rsid w:val="406F6FE9"/>
    <w:rsid w:val="415B1F16"/>
    <w:rsid w:val="419D10B9"/>
    <w:rsid w:val="41FC76D0"/>
    <w:rsid w:val="44C459F5"/>
    <w:rsid w:val="44E07C59"/>
    <w:rsid w:val="450867D9"/>
    <w:rsid w:val="476A4240"/>
    <w:rsid w:val="493165BC"/>
    <w:rsid w:val="4AF01C50"/>
    <w:rsid w:val="4CAC0371"/>
    <w:rsid w:val="4F6C463F"/>
    <w:rsid w:val="4F957042"/>
    <w:rsid w:val="4FFC21EB"/>
    <w:rsid w:val="52D43D82"/>
    <w:rsid w:val="54274F11"/>
    <w:rsid w:val="54A67FF7"/>
    <w:rsid w:val="555A6F32"/>
    <w:rsid w:val="58A53346"/>
    <w:rsid w:val="5A856E48"/>
    <w:rsid w:val="5B073E59"/>
    <w:rsid w:val="5B61690E"/>
    <w:rsid w:val="5DC54FB9"/>
    <w:rsid w:val="5DE97743"/>
    <w:rsid w:val="5F3F06DA"/>
    <w:rsid w:val="5F7472CA"/>
    <w:rsid w:val="606C3ED4"/>
    <w:rsid w:val="60751811"/>
    <w:rsid w:val="631F1E62"/>
    <w:rsid w:val="63A82526"/>
    <w:rsid w:val="645D77F8"/>
    <w:rsid w:val="6520361E"/>
    <w:rsid w:val="664D0AEF"/>
    <w:rsid w:val="667C57B6"/>
    <w:rsid w:val="67350F9E"/>
    <w:rsid w:val="6DBB3448"/>
    <w:rsid w:val="6FFFD8C8"/>
    <w:rsid w:val="71221EFD"/>
    <w:rsid w:val="773A4741"/>
    <w:rsid w:val="779F2DE2"/>
    <w:rsid w:val="795A46B5"/>
    <w:rsid w:val="79C01C02"/>
    <w:rsid w:val="79FB4A4D"/>
    <w:rsid w:val="7A87071B"/>
    <w:rsid w:val="7CC109E0"/>
    <w:rsid w:val="7D2D147E"/>
    <w:rsid w:val="7E527D6D"/>
    <w:rsid w:val="943E08C4"/>
    <w:rsid w:val="BBE7AEBF"/>
    <w:rsid w:val="DBE84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2"/>
    <w:basedOn w:val="1"/>
    <w:next w:val="1"/>
    <w:link w:val="27"/>
    <w:qFormat/>
    <w:uiPriority w:val="0"/>
    <w:pPr>
      <w:keepNext/>
      <w:ind w:firstLine="241" w:firstLineChars="100"/>
      <w:outlineLvl w:val="1"/>
    </w:pPr>
    <w:rPr>
      <w:rFonts w:ascii="宋体" w:hAnsi="宋体"/>
      <w:b/>
      <w:bCs/>
      <w:sz w:val="24"/>
      <w:szCs w:val="20"/>
      <w:lang w:val="zh-CN"/>
    </w:rPr>
  </w:style>
  <w:style w:type="paragraph" w:styleId="6">
    <w:name w:val="heading 3"/>
    <w:basedOn w:val="1"/>
    <w:next w:val="1"/>
    <w:link w:val="28"/>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3">
    <w:name w:val="正文_1"/>
    <w:basedOn w:val="4"/>
    <w:qFormat/>
    <w:uiPriority w:val="0"/>
    <w:pPr>
      <w:widowControl w:val="0"/>
      <w:spacing w:line="360" w:lineRule="auto"/>
      <w:ind w:firstLine="200" w:firstLineChars="200"/>
      <w:jc w:val="both"/>
    </w:pPr>
    <w:rPr>
      <w:rFonts w:ascii="宋体" w:hAnsi="Calibri" w:eastAsia="宋体" w:cs="Times New Roman"/>
      <w:kern w:val="2"/>
      <w:sz w:val="24"/>
      <w:szCs w:val="22"/>
      <w:lang w:val="en-US" w:eastAsia="zh-CN" w:bidi="ar-SA"/>
    </w:rPr>
  </w:style>
  <w:style w:type="paragraph" w:customStyle="1" w:styleId="4">
    <w:name w:val="正文_2"/>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styleId="7">
    <w:name w:val="annotation text"/>
    <w:basedOn w:val="1"/>
    <w:link w:val="40"/>
    <w:unhideWhenUsed/>
    <w:qFormat/>
    <w:uiPriority w:val="99"/>
    <w:pPr>
      <w:jc w:val="left"/>
    </w:pPr>
    <w:rPr>
      <w:rFonts w:asciiTheme="minorHAnsi" w:hAnsiTheme="minorHAnsi" w:eastAsiaTheme="minorEastAsia" w:cstheme="minorBidi"/>
    </w:rPr>
  </w:style>
  <w:style w:type="paragraph" w:styleId="8">
    <w:name w:val="Salutation"/>
    <w:basedOn w:val="1"/>
    <w:next w:val="1"/>
    <w:link w:val="39"/>
    <w:unhideWhenUsed/>
    <w:qFormat/>
    <w:uiPriority w:val="99"/>
    <w:rPr>
      <w:rFonts w:ascii="Times New Roman" w:hAnsi="Times New Roman" w:eastAsiaTheme="minorEastAsia" w:cstheme="minorBidi"/>
      <w:sz w:val="32"/>
      <w:szCs w:val="32"/>
    </w:rPr>
  </w:style>
  <w:style w:type="paragraph" w:styleId="9">
    <w:name w:val="Closing"/>
    <w:basedOn w:val="1"/>
    <w:link w:val="44"/>
    <w:unhideWhenUsed/>
    <w:qFormat/>
    <w:uiPriority w:val="99"/>
    <w:pPr>
      <w:ind w:left="100" w:leftChars="2100"/>
    </w:pPr>
    <w:rPr>
      <w:rFonts w:ascii="Times New Roman" w:hAnsi="Times New Roman" w:eastAsiaTheme="minorEastAsia" w:cstheme="minorBidi"/>
      <w:sz w:val="32"/>
      <w:szCs w:val="32"/>
    </w:rPr>
  </w:style>
  <w:style w:type="paragraph" w:styleId="10">
    <w:name w:val="Body Text"/>
    <w:basedOn w:val="1"/>
    <w:qFormat/>
    <w:uiPriority w:val="0"/>
    <w:pPr>
      <w:spacing w:after="120"/>
    </w:pPr>
  </w:style>
  <w:style w:type="paragraph" w:styleId="11">
    <w:name w:val="Plain Text"/>
    <w:basedOn w:val="1"/>
    <w:link w:val="42"/>
    <w:qFormat/>
    <w:uiPriority w:val="0"/>
    <w:rPr>
      <w:rFonts w:ascii="宋体" w:hAnsi="Courier New" w:eastAsiaTheme="minorEastAsia" w:cstheme="minorBidi"/>
    </w:rPr>
  </w:style>
  <w:style w:type="paragraph" w:styleId="12">
    <w:name w:val="Date"/>
    <w:basedOn w:val="1"/>
    <w:next w:val="1"/>
    <w:link w:val="43"/>
    <w:unhideWhenUsed/>
    <w:qFormat/>
    <w:uiPriority w:val="99"/>
    <w:pPr>
      <w:ind w:left="100" w:leftChars="2500"/>
    </w:pPr>
    <w:rPr>
      <w:rFonts w:asciiTheme="minorHAnsi" w:hAnsiTheme="minorHAnsi" w:eastAsiaTheme="minorEastAsia" w:cstheme="minorBidi"/>
    </w:rPr>
  </w:style>
  <w:style w:type="paragraph" w:styleId="13">
    <w:name w:val="Balloon Text"/>
    <w:basedOn w:val="1"/>
    <w:link w:val="45"/>
    <w:unhideWhenUsed/>
    <w:qFormat/>
    <w:uiPriority w:val="99"/>
    <w:rPr>
      <w:rFonts w:asciiTheme="minorHAnsi" w:hAnsiTheme="minorHAnsi" w:eastAsiaTheme="minorEastAsia" w:cstheme="minorBidi"/>
      <w:sz w:val="16"/>
      <w:szCs w:val="16"/>
    </w:rPr>
  </w:style>
  <w:style w:type="paragraph" w:styleId="14">
    <w:name w:val="footer"/>
    <w:basedOn w:val="1"/>
    <w:link w:val="26"/>
    <w:unhideWhenUsed/>
    <w:qFormat/>
    <w:uiPriority w:val="99"/>
    <w:pPr>
      <w:tabs>
        <w:tab w:val="center" w:pos="4153"/>
        <w:tab w:val="right" w:pos="8306"/>
      </w:tabs>
      <w:snapToGrid w:val="0"/>
      <w:jc w:val="left"/>
    </w:pPr>
    <w:rPr>
      <w:sz w:val="18"/>
      <w:szCs w:val="18"/>
    </w:rPr>
  </w:style>
  <w:style w:type="paragraph" w:styleId="15">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7">
    <w:name w:val="Normal (Web)"/>
    <w:basedOn w:val="1"/>
    <w:qFormat/>
    <w:uiPriority w:val="0"/>
    <w:pPr>
      <w:spacing w:beforeAutospacing="1" w:afterAutospacing="1"/>
      <w:jc w:val="left"/>
    </w:pPr>
    <w:rPr>
      <w:rFonts w:cs="Times New Roman"/>
      <w:kern w:val="0"/>
      <w:sz w:val="24"/>
    </w:rPr>
  </w:style>
  <w:style w:type="paragraph" w:styleId="18">
    <w:name w:val="annotation subject"/>
    <w:basedOn w:val="7"/>
    <w:next w:val="7"/>
    <w:link w:val="41"/>
    <w:unhideWhenUsed/>
    <w:qFormat/>
    <w:uiPriority w:val="99"/>
    <w:rPr>
      <w:b/>
      <w:bCs/>
    </w:rPr>
  </w:style>
  <w:style w:type="table" w:styleId="20">
    <w:name w:val="Table Grid"/>
    <w:basedOn w:val="19"/>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FollowedHyperlink"/>
    <w:qFormat/>
    <w:uiPriority w:val="0"/>
    <w:rPr>
      <w:color w:val="800080"/>
      <w:u w:val="single"/>
    </w:rPr>
  </w:style>
  <w:style w:type="character" w:styleId="23">
    <w:name w:val="annotation reference"/>
    <w:basedOn w:val="21"/>
    <w:unhideWhenUsed/>
    <w:qFormat/>
    <w:uiPriority w:val="99"/>
    <w:rPr>
      <w:sz w:val="21"/>
      <w:szCs w:val="21"/>
    </w:rPr>
  </w:style>
  <w:style w:type="paragraph" w:customStyle="1" w:styleId="24">
    <w:name w:val="BodyText"/>
    <w:basedOn w:val="1"/>
    <w:qFormat/>
    <w:uiPriority w:val="0"/>
    <w:pPr>
      <w:spacing w:after="120"/>
    </w:pPr>
  </w:style>
  <w:style w:type="character" w:customStyle="1" w:styleId="25">
    <w:name w:val="页眉 Char"/>
    <w:basedOn w:val="21"/>
    <w:link w:val="15"/>
    <w:qFormat/>
    <w:uiPriority w:val="99"/>
    <w:rPr>
      <w:sz w:val="18"/>
      <w:szCs w:val="18"/>
    </w:rPr>
  </w:style>
  <w:style w:type="character" w:customStyle="1" w:styleId="26">
    <w:name w:val="页脚 Char"/>
    <w:basedOn w:val="21"/>
    <w:link w:val="14"/>
    <w:qFormat/>
    <w:uiPriority w:val="99"/>
    <w:rPr>
      <w:sz w:val="18"/>
      <w:szCs w:val="18"/>
    </w:rPr>
  </w:style>
  <w:style w:type="character" w:customStyle="1" w:styleId="27">
    <w:name w:val="标题 2 Char"/>
    <w:basedOn w:val="21"/>
    <w:link w:val="5"/>
    <w:qFormat/>
    <w:uiPriority w:val="0"/>
    <w:rPr>
      <w:rFonts w:ascii="宋体" w:hAnsi="宋体" w:eastAsia="宋体" w:cs="Times New Roman"/>
      <w:b/>
      <w:bCs/>
      <w:sz w:val="24"/>
      <w:szCs w:val="20"/>
      <w:lang w:val="zh-CN"/>
    </w:rPr>
  </w:style>
  <w:style w:type="character" w:customStyle="1" w:styleId="28">
    <w:name w:val="标题 3 Char"/>
    <w:basedOn w:val="21"/>
    <w:link w:val="6"/>
    <w:qFormat/>
    <w:uiPriority w:val="9"/>
    <w:rPr>
      <w:rFonts w:ascii="Calibri" w:hAnsi="Calibri" w:eastAsia="宋体" w:cs="Times New Roman"/>
      <w:b/>
      <w:bCs/>
      <w:sz w:val="32"/>
      <w:szCs w:val="32"/>
    </w:rPr>
  </w:style>
  <w:style w:type="character" w:customStyle="1" w:styleId="29">
    <w:name w:val="日期 Char"/>
    <w:basedOn w:val="21"/>
    <w:link w:val="12"/>
    <w:qFormat/>
    <w:uiPriority w:val="99"/>
  </w:style>
  <w:style w:type="character" w:customStyle="1" w:styleId="30">
    <w:name w:val="Plain Text Char1"/>
    <w:basedOn w:val="21"/>
    <w:semiHidden/>
    <w:qFormat/>
    <w:uiPriority w:val="99"/>
    <w:rPr>
      <w:rFonts w:ascii="宋体" w:hAnsi="Courier New" w:eastAsia="宋体" w:cs="Courier New"/>
      <w:szCs w:val="21"/>
    </w:rPr>
  </w:style>
  <w:style w:type="character" w:customStyle="1" w:styleId="31">
    <w:name w:val="批注文字 Char"/>
    <w:basedOn w:val="21"/>
    <w:link w:val="7"/>
    <w:qFormat/>
    <w:uiPriority w:val="99"/>
  </w:style>
  <w:style w:type="character" w:customStyle="1" w:styleId="32">
    <w:name w:val="称呼 Char"/>
    <w:basedOn w:val="21"/>
    <w:link w:val="8"/>
    <w:qFormat/>
    <w:uiPriority w:val="99"/>
    <w:rPr>
      <w:rFonts w:ascii="Times New Roman" w:hAnsi="Times New Roman"/>
      <w:sz w:val="32"/>
      <w:szCs w:val="32"/>
    </w:rPr>
  </w:style>
  <w:style w:type="character" w:customStyle="1" w:styleId="33">
    <w:name w:val="纯文本 Char"/>
    <w:link w:val="11"/>
    <w:qFormat/>
    <w:locked/>
    <w:uiPriority w:val="0"/>
    <w:rPr>
      <w:rFonts w:ascii="宋体" w:hAnsi="Courier New"/>
    </w:rPr>
  </w:style>
  <w:style w:type="character" w:customStyle="1" w:styleId="34">
    <w:name w:val="批注框文本 Char"/>
    <w:basedOn w:val="21"/>
    <w:link w:val="13"/>
    <w:qFormat/>
    <w:uiPriority w:val="99"/>
    <w:rPr>
      <w:sz w:val="16"/>
      <w:szCs w:val="16"/>
    </w:rPr>
  </w:style>
  <w:style w:type="character" w:customStyle="1" w:styleId="35">
    <w:name w:val="批注主题 Char"/>
    <w:basedOn w:val="31"/>
    <w:link w:val="18"/>
    <w:qFormat/>
    <w:uiPriority w:val="99"/>
    <w:rPr>
      <w:b/>
      <w:bCs/>
    </w:rPr>
  </w:style>
  <w:style w:type="character" w:customStyle="1" w:styleId="36">
    <w:name w:val="结束语 Char"/>
    <w:basedOn w:val="21"/>
    <w:link w:val="9"/>
    <w:qFormat/>
    <w:uiPriority w:val="99"/>
    <w:rPr>
      <w:rFonts w:ascii="Times New Roman" w:hAnsi="Times New Roman"/>
      <w:sz w:val="32"/>
      <w:szCs w:val="32"/>
    </w:rPr>
  </w:style>
  <w:style w:type="character" w:customStyle="1" w:styleId="37">
    <w:name w:val="样式 Char Char"/>
    <w:link w:val="38"/>
    <w:qFormat/>
    <w:uiPriority w:val="0"/>
    <w:rPr>
      <w:rFonts w:ascii="宋体" w:hAnsi="宋体"/>
      <w:sz w:val="24"/>
      <w:szCs w:val="24"/>
    </w:rPr>
  </w:style>
  <w:style w:type="paragraph" w:customStyle="1" w:styleId="38">
    <w:name w:val="样式"/>
    <w:link w:val="37"/>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9">
    <w:name w:val="称呼 Char1"/>
    <w:basedOn w:val="21"/>
    <w:link w:val="8"/>
    <w:semiHidden/>
    <w:qFormat/>
    <w:uiPriority w:val="99"/>
    <w:rPr>
      <w:rFonts w:ascii="Calibri" w:hAnsi="Calibri" w:eastAsia="宋体" w:cs="Times New Roman"/>
    </w:rPr>
  </w:style>
  <w:style w:type="character" w:customStyle="1" w:styleId="40">
    <w:name w:val="批注文字 Char1"/>
    <w:basedOn w:val="21"/>
    <w:link w:val="7"/>
    <w:semiHidden/>
    <w:qFormat/>
    <w:uiPriority w:val="99"/>
    <w:rPr>
      <w:rFonts w:ascii="Calibri" w:hAnsi="Calibri" w:eastAsia="宋体" w:cs="Times New Roman"/>
    </w:rPr>
  </w:style>
  <w:style w:type="character" w:customStyle="1" w:styleId="41">
    <w:name w:val="批注主题 Char1"/>
    <w:basedOn w:val="40"/>
    <w:link w:val="18"/>
    <w:semiHidden/>
    <w:qFormat/>
    <w:uiPriority w:val="99"/>
    <w:rPr>
      <w:b/>
      <w:bCs/>
    </w:rPr>
  </w:style>
  <w:style w:type="character" w:customStyle="1" w:styleId="42">
    <w:name w:val="纯文本 Char1"/>
    <w:basedOn w:val="21"/>
    <w:link w:val="11"/>
    <w:semiHidden/>
    <w:qFormat/>
    <w:uiPriority w:val="99"/>
    <w:rPr>
      <w:rFonts w:ascii="宋体" w:hAnsi="Courier New" w:eastAsia="宋体" w:cs="Courier New"/>
      <w:szCs w:val="21"/>
    </w:rPr>
  </w:style>
  <w:style w:type="character" w:customStyle="1" w:styleId="43">
    <w:name w:val="日期 Char1"/>
    <w:basedOn w:val="21"/>
    <w:link w:val="12"/>
    <w:semiHidden/>
    <w:qFormat/>
    <w:uiPriority w:val="99"/>
    <w:rPr>
      <w:rFonts w:ascii="Calibri" w:hAnsi="Calibri" w:eastAsia="宋体" w:cs="Times New Roman"/>
    </w:rPr>
  </w:style>
  <w:style w:type="character" w:customStyle="1" w:styleId="44">
    <w:name w:val="结束语 Char1"/>
    <w:basedOn w:val="21"/>
    <w:link w:val="9"/>
    <w:semiHidden/>
    <w:qFormat/>
    <w:uiPriority w:val="99"/>
    <w:rPr>
      <w:rFonts w:ascii="Calibri" w:hAnsi="Calibri" w:eastAsia="宋体" w:cs="Times New Roman"/>
    </w:rPr>
  </w:style>
  <w:style w:type="character" w:customStyle="1" w:styleId="45">
    <w:name w:val="批注框文本 Char1"/>
    <w:basedOn w:val="21"/>
    <w:link w:val="13"/>
    <w:semiHidden/>
    <w:qFormat/>
    <w:uiPriority w:val="99"/>
    <w:rPr>
      <w:rFonts w:ascii="Calibri" w:hAnsi="Calibri" w:eastAsia="宋体" w:cs="Times New Roman"/>
      <w:sz w:val="18"/>
      <w:szCs w:val="18"/>
    </w:rPr>
  </w:style>
  <w:style w:type="character" w:customStyle="1" w:styleId="46">
    <w:name w:val="页眉 Char1"/>
    <w:basedOn w:val="21"/>
    <w:semiHidden/>
    <w:qFormat/>
    <w:uiPriority w:val="99"/>
    <w:rPr>
      <w:kern w:val="2"/>
      <w:sz w:val="18"/>
      <w:szCs w:val="18"/>
    </w:rPr>
  </w:style>
  <w:style w:type="character" w:customStyle="1" w:styleId="47">
    <w:name w:val="页脚 Char1"/>
    <w:basedOn w:val="21"/>
    <w:semiHidden/>
    <w:qFormat/>
    <w:uiPriority w:val="99"/>
    <w:rPr>
      <w:kern w:val="2"/>
      <w:sz w:val="18"/>
      <w:szCs w:val="18"/>
    </w:rPr>
  </w:style>
  <w:style w:type="paragraph" w:styleId="48">
    <w:name w:val="List Paragraph"/>
    <w:basedOn w:val="1"/>
    <w:qFormat/>
    <w:uiPriority w:val="34"/>
    <w:pPr>
      <w:ind w:firstLine="420" w:firstLineChars="200"/>
    </w:pPr>
  </w:style>
  <w:style w:type="paragraph" w:customStyle="1" w:styleId="49">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50">
    <w:name w:val="CM3"/>
    <w:basedOn w:val="2"/>
    <w:next w:val="2"/>
    <w:qFormat/>
    <w:uiPriority w:val="99"/>
    <w:rPr>
      <w:rFonts w:cs="Times New Roman"/>
      <w:color w:val="auto"/>
    </w:rPr>
  </w:style>
  <w:style w:type="paragraph" w:customStyle="1" w:styleId="51">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2">
    <w:name w:val="CM27"/>
    <w:basedOn w:val="2"/>
    <w:next w:val="2"/>
    <w:qFormat/>
    <w:uiPriority w:val="99"/>
    <w:rPr>
      <w:rFonts w:cs="Times New Roman"/>
      <w:color w:val="auto"/>
    </w:rPr>
  </w:style>
  <w:style w:type="paragraph" w:customStyle="1" w:styleId="53">
    <w:name w:val="修订1"/>
    <w:unhideWhenUsed/>
    <w:qFormat/>
    <w:uiPriority w:val="99"/>
    <w:rPr>
      <w:rFonts w:ascii="Calibri" w:hAnsi="Calibri" w:eastAsia="宋体" w:cs="Times New Roman"/>
      <w:kern w:val="2"/>
      <w:sz w:val="21"/>
      <w:szCs w:val="22"/>
      <w:lang w:val="en-US" w:eastAsia="zh-CN" w:bidi="ar-SA"/>
    </w:rPr>
  </w:style>
  <w:style w:type="paragraph" w:customStyle="1" w:styleId="54">
    <w:name w:val="CM30"/>
    <w:basedOn w:val="2"/>
    <w:next w:val="2"/>
    <w:qFormat/>
    <w:uiPriority w:val="99"/>
    <w:rPr>
      <w:rFonts w:cs="Times New Roman"/>
      <w:color w:val="auto"/>
    </w:rPr>
  </w:style>
  <w:style w:type="paragraph" w:customStyle="1" w:styleId="55">
    <w:name w:val="Table Paragraph"/>
    <w:basedOn w:val="1"/>
    <w:qFormat/>
    <w:uiPriority w:val="1"/>
    <w:rPr>
      <w:rFonts w:asciiTheme="minorHAnsi" w:hAnsiTheme="minorHAnsi" w:eastAsiaTheme="minorEastAsia" w:cstheme="minorBidi"/>
    </w:rPr>
  </w:style>
  <w:style w:type="paragraph" w:customStyle="1" w:styleId="56">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7">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7632</Words>
  <Characters>7918</Characters>
  <Lines>51</Lines>
  <Paragraphs>14</Paragraphs>
  <TotalTime>46</TotalTime>
  <ScaleCrop>false</ScaleCrop>
  <LinksUpToDate>false</LinksUpToDate>
  <CharactersWithSpaces>8386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2019-12-10T13:29:00Z</dcterms:created>
  <dc:creator>dell</dc:creator>
  <cp:lastModifiedBy>娄鹏魁</cp:lastModifiedBy>
  <cp:lastPrinted>2023-09-04T07:44:00Z</cp:lastPrinted>
  <dcterms:modified xsi:type="dcterms:W3CDTF">2023-09-06T03:36:55Z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166E55CF799689FC3269F164FDC83AEB_43</vt:lpwstr>
  </property>
</Properties>
</file>