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512" w:rightChars="-244"/>
        <w:jc w:val="center"/>
        <w:rPr>
          <w:rFonts w:ascii="宋体" w:hAnsi="宋体" w:cs="宋体"/>
          <w:b/>
          <w:sz w:val="96"/>
          <w:szCs w:val="72"/>
        </w:rPr>
      </w:pPr>
      <w:r>
        <w:rPr>
          <w:rFonts w:hint="eastAsia" w:ascii="宋体" w:hAnsi="宋体" w:cs="宋体"/>
          <w:b/>
          <w:sz w:val="52"/>
          <w:szCs w:val="52"/>
        </w:rPr>
        <w:t>灞陵桥景区关帝庙塑像群彩绘工程</w:t>
      </w:r>
    </w:p>
    <w:p>
      <w:pPr>
        <w:spacing w:line="600" w:lineRule="exact"/>
        <w:ind w:right="-512" w:rightChars="-244" w:firstLine="3855" w:firstLineChars="800"/>
        <w:jc w:val="center"/>
        <w:rPr>
          <w:rFonts w:ascii="宋体" w:hAnsi="宋体" w:cs="宋体"/>
          <w:b/>
          <w:sz w:val="48"/>
          <w:szCs w:val="48"/>
        </w:rPr>
      </w:pPr>
    </w:p>
    <w:p>
      <w:pPr>
        <w:spacing w:line="600" w:lineRule="exact"/>
        <w:ind w:right="-512" w:rightChars="-244" w:firstLine="3855" w:firstLineChars="800"/>
        <w:jc w:val="center"/>
        <w:rPr>
          <w:rFonts w:ascii="宋体" w:hAnsi="宋体" w:cs="宋体"/>
          <w:b/>
          <w:sz w:val="48"/>
          <w:szCs w:val="48"/>
        </w:rPr>
      </w:pPr>
    </w:p>
    <w:p>
      <w:pPr>
        <w:spacing w:line="600" w:lineRule="exact"/>
        <w:ind w:right="-512" w:rightChars="-244" w:firstLine="3855" w:firstLineChars="800"/>
        <w:jc w:val="center"/>
        <w:rPr>
          <w:rFonts w:ascii="宋体" w:hAnsi="宋体" w:cs="宋体"/>
          <w:b/>
          <w:sz w:val="48"/>
          <w:szCs w:val="48"/>
        </w:rPr>
      </w:pPr>
    </w:p>
    <w:p>
      <w:pPr>
        <w:spacing w:line="600" w:lineRule="exact"/>
        <w:ind w:right="-512" w:rightChars="-244" w:firstLine="3855" w:firstLineChars="800"/>
        <w:jc w:val="center"/>
        <w:rPr>
          <w:rFonts w:ascii="宋体" w:hAnsi="宋体" w:cs="宋体"/>
          <w:b/>
          <w:sz w:val="48"/>
          <w:szCs w:val="48"/>
        </w:rPr>
      </w:pPr>
    </w:p>
    <w:p>
      <w:pPr>
        <w:spacing w:line="800" w:lineRule="exact"/>
        <w:ind w:right="-512" w:rightChars="-244"/>
        <w:jc w:val="center"/>
        <w:rPr>
          <w:rFonts w:ascii="宋体" w:hAnsi="宋体" w:cs="宋体"/>
          <w:b/>
          <w:sz w:val="44"/>
          <w:szCs w:val="44"/>
        </w:rPr>
      </w:pPr>
      <w:r>
        <w:rPr>
          <w:rFonts w:hint="eastAsia" w:ascii="宋体" w:hAnsi="宋体" w:cs="宋体"/>
          <w:b/>
          <w:sz w:val="56"/>
          <w:szCs w:val="56"/>
        </w:rPr>
        <w:t>磋</w:t>
      </w:r>
    </w:p>
    <w:p>
      <w:pPr>
        <w:spacing w:line="800" w:lineRule="exact"/>
        <w:ind w:right="-512" w:rightChars="-244"/>
        <w:jc w:val="center"/>
        <w:rPr>
          <w:rFonts w:ascii="宋体" w:hAnsi="宋体" w:cs="宋体"/>
          <w:b/>
          <w:sz w:val="56"/>
          <w:szCs w:val="56"/>
        </w:rPr>
      </w:pPr>
      <w:r>
        <w:rPr>
          <w:rFonts w:hint="eastAsia" w:ascii="宋体" w:hAnsi="宋体" w:cs="宋体"/>
          <w:b/>
          <w:sz w:val="56"/>
          <w:szCs w:val="56"/>
        </w:rPr>
        <w:t>商</w:t>
      </w:r>
    </w:p>
    <w:p>
      <w:pPr>
        <w:spacing w:line="800" w:lineRule="exact"/>
        <w:ind w:right="-512" w:rightChars="-244"/>
        <w:jc w:val="center"/>
        <w:rPr>
          <w:rFonts w:ascii="宋体" w:hAnsi="宋体" w:cs="宋体"/>
          <w:b/>
          <w:sz w:val="56"/>
          <w:szCs w:val="56"/>
        </w:rPr>
      </w:pPr>
      <w:r>
        <w:rPr>
          <w:rFonts w:hint="eastAsia" w:ascii="宋体" w:hAnsi="宋体" w:cs="宋体"/>
          <w:b/>
          <w:sz w:val="56"/>
          <w:szCs w:val="56"/>
        </w:rPr>
        <w:t>文</w:t>
      </w:r>
    </w:p>
    <w:p>
      <w:pPr>
        <w:spacing w:line="800" w:lineRule="exact"/>
        <w:ind w:right="-512" w:rightChars="-244"/>
        <w:jc w:val="center"/>
        <w:rPr>
          <w:b/>
        </w:rPr>
      </w:pPr>
      <w:r>
        <w:rPr>
          <w:rFonts w:hint="eastAsia" w:ascii="宋体" w:hAnsi="宋体" w:cs="宋体"/>
          <w:b/>
          <w:sz w:val="56"/>
          <w:szCs w:val="56"/>
        </w:rPr>
        <w:t>件</w:t>
      </w:r>
    </w:p>
    <w:p>
      <w:pPr>
        <w:pStyle w:val="22"/>
        <w:ind w:right="-512" w:rightChars="-244"/>
        <w:rPr>
          <w:b/>
        </w:rPr>
      </w:pPr>
    </w:p>
    <w:p>
      <w:pPr>
        <w:pStyle w:val="22"/>
        <w:ind w:right="-512" w:rightChars="-244"/>
        <w:rPr>
          <w:b/>
        </w:rPr>
      </w:pPr>
    </w:p>
    <w:p>
      <w:pPr>
        <w:pStyle w:val="22"/>
        <w:ind w:right="-512" w:rightChars="-244"/>
        <w:rPr>
          <w:b/>
        </w:rPr>
      </w:pPr>
    </w:p>
    <w:p>
      <w:pPr>
        <w:pStyle w:val="22"/>
        <w:ind w:right="-512" w:rightChars="-244"/>
        <w:rPr>
          <w:b/>
        </w:rPr>
      </w:pPr>
    </w:p>
    <w:p>
      <w:pPr>
        <w:pStyle w:val="22"/>
        <w:ind w:right="-512" w:rightChars="-244"/>
        <w:rPr>
          <w:b/>
        </w:rPr>
      </w:pPr>
    </w:p>
    <w:p>
      <w:pPr>
        <w:spacing w:line="640" w:lineRule="exact"/>
        <w:ind w:right="-512" w:rightChars="-244" w:firstLine="1084" w:firstLineChars="300"/>
        <w:rPr>
          <w:rFonts w:ascii="宋体" w:hAnsi="宋体" w:cs="宋体"/>
          <w:b/>
          <w:sz w:val="36"/>
          <w:szCs w:val="36"/>
        </w:rPr>
      </w:pPr>
      <w:r>
        <w:rPr>
          <w:rFonts w:hint="eastAsia" w:ascii="宋体" w:hAnsi="宋体" w:cs="宋体"/>
          <w:b/>
          <w:sz w:val="36"/>
          <w:szCs w:val="36"/>
        </w:rPr>
        <w:t xml:space="preserve">项目编号：RKGL20241045  </w:t>
      </w:r>
    </w:p>
    <w:p>
      <w:pPr>
        <w:spacing w:line="640" w:lineRule="exact"/>
        <w:ind w:right="-512" w:rightChars="-244" w:firstLine="1084" w:firstLineChars="300"/>
        <w:rPr>
          <w:rFonts w:ascii="宋体" w:hAnsi="宋体" w:cs="宋体"/>
          <w:b/>
          <w:color w:val="0000FF"/>
          <w:sz w:val="36"/>
          <w:szCs w:val="36"/>
        </w:rPr>
      </w:pPr>
      <w:r>
        <w:rPr>
          <w:rFonts w:hint="eastAsia" w:ascii="宋体" w:hAnsi="宋体" w:cs="宋体"/>
          <w:b/>
          <w:sz w:val="36"/>
          <w:szCs w:val="36"/>
        </w:rPr>
        <w:t>采购单位：许昌市文化投资有限责任公司</w:t>
      </w:r>
    </w:p>
    <w:p>
      <w:pPr>
        <w:spacing w:line="640" w:lineRule="exact"/>
        <w:ind w:right="-512" w:rightChars="-244" w:firstLine="1084" w:firstLineChars="300"/>
        <w:rPr>
          <w:rFonts w:ascii="宋体" w:hAnsi="宋体" w:cs="宋体"/>
          <w:b/>
          <w:sz w:val="36"/>
          <w:szCs w:val="36"/>
        </w:rPr>
      </w:pPr>
      <w:r>
        <w:rPr>
          <w:rFonts w:hint="eastAsia" w:ascii="宋体" w:hAnsi="宋体" w:cs="宋体"/>
          <w:b/>
          <w:sz w:val="36"/>
          <w:szCs w:val="36"/>
        </w:rPr>
        <w:t>代理机构：河南瑞珂工程管理有限公司</w:t>
      </w:r>
    </w:p>
    <w:p>
      <w:pPr>
        <w:spacing w:line="640" w:lineRule="exact"/>
        <w:ind w:right="-512" w:rightChars="-244"/>
        <w:jc w:val="center"/>
        <w:rPr>
          <w:rFonts w:ascii="宋体" w:hAnsi="宋体" w:cs="宋体"/>
          <w:b/>
          <w:sz w:val="36"/>
          <w:szCs w:val="36"/>
        </w:rPr>
      </w:pPr>
      <w:r>
        <w:rPr>
          <w:rFonts w:hint="eastAsia" w:ascii="宋体" w:hAnsi="宋体" w:cs="宋体"/>
          <w:b/>
          <w:sz w:val="36"/>
          <w:szCs w:val="36"/>
        </w:rPr>
        <w:t>二〇二四年五月</w:t>
      </w:r>
    </w:p>
    <w:p>
      <w:pPr>
        <w:autoSpaceDE w:val="0"/>
        <w:autoSpaceDN w:val="0"/>
        <w:adjustRightInd w:val="0"/>
        <w:spacing w:line="700" w:lineRule="exact"/>
        <w:ind w:right="-512" w:rightChars="-244" w:firstLine="551"/>
        <w:jc w:val="center"/>
        <w:rPr>
          <w:rFonts w:ascii="宋体" w:hAnsi="宋体" w:cs="宋体"/>
          <w:b/>
          <w:bCs/>
          <w:sz w:val="40"/>
          <w:szCs w:val="40"/>
          <w:lang w:val="zh-CN"/>
        </w:rPr>
      </w:pPr>
    </w:p>
    <w:p>
      <w:pPr>
        <w:autoSpaceDE w:val="0"/>
        <w:autoSpaceDN w:val="0"/>
        <w:adjustRightInd w:val="0"/>
        <w:spacing w:line="700" w:lineRule="exact"/>
        <w:ind w:right="-512" w:rightChars="-244" w:firstLine="551"/>
        <w:jc w:val="center"/>
        <w:rPr>
          <w:rFonts w:ascii="宋体" w:hAnsi="宋体" w:cs="宋体"/>
          <w:b/>
          <w:bCs/>
          <w:sz w:val="40"/>
          <w:szCs w:val="40"/>
          <w:lang w:val="zh-CN"/>
        </w:rPr>
      </w:pPr>
      <w:r>
        <w:rPr>
          <w:rFonts w:hint="eastAsia" w:ascii="宋体" w:hAnsi="宋体" w:cs="宋体"/>
          <w:b/>
          <w:bCs/>
          <w:sz w:val="40"/>
          <w:szCs w:val="40"/>
          <w:lang w:val="zh-CN"/>
        </w:rPr>
        <w:t>磋商文件目录</w:t>
      </w:r>
    </w:p>
    <w:p>
      <w:pPr>
        <w:autoSpaceDE w:val="0"/>
        <w:autoSpaceDN w:val="0"/>
        <w:adjustRightInd w:val="0"/>
        <w:spacing w:line="700" w:lineRule="exact"/>
        <w:ind w:right="-512" w:rightChars="-244" w:firstLine="551"/>
        <w:rPr>
          <w:rFonts w:ascii="宋体" w:hAnsi="宋体" w:cs="宋体"/>
          <w:b/>
          <w:bCs/>
          <w:sz w:val="28"/>
          <w:szCs w:val="28"/>
          <w:lang w:val="zh-CN"/>
        </w:rPr>
      </w:pPr>
    </w:p>
    <w:p>
      <w:pPr>
        <w:autoSpaceDE w:val="0"/>
        <w:autoSpaceDN w:val="0"/>
        <w:adjustRightInd w:val="0"/>
        <w:spacing w:line="700" w:lineRule="exact"/>
        <w:ind w:firstLine="551"/>
        <w:rPr>
          <w:rFonts w:ascii="宋体" w:hAnsi="宋体" w:cs="宋体"/>
          <w:b/>
          <w:bCs/>
          <w:sz w:val="32"/>
          <w:szCs w:val="32"/>
          <w:lang w:val="zh-CN"/>
        </w:rPr>
      </w:pPr>
      <w:r>
        <w:rPr>
          <w:rFonts w:hint="eastAsia" w:ascii="宋体" w:hAnsi="宋体" w:cs="宋体"/>
          <w:b/>
          <w:bCs/>
          <w:sz w:val="32"/>
          <w:szCs w:val="32"/>
          <w:lang w:val="zh-CN"/>
        </w:rPr>
        <w:t>第一章 磋商邀请</w:t>
      </w:r>
    </w:p>
    <w:p>
      <w:pPr>
        <w:autoSpaceDE w:val="0"/>
        <w:autoSpaceDN w:val="0"/>
        <w:adjustRightInd w:val="0"/>
        <w:spacing w:line="700" w:lineRule="exact"/>
        <w:ind w:firstLine="551"/>
        <w:rPr>
          <w:rFonts w:ascii="宋体" w:hAnsi="宋体" w:cs="宋体"/>
          <w:b/>
          <w:bCs/>
          <w:sz w:val="32"/>
          <w:szCs w:val="32"/>
          <w:lang w:val="zh-CN"/>
        </w:rPr>
      </w:pPr>
      <w:r>
        <w:rPr>
          <w:rFonts w:hint="eastAsia" w:ascii="宋体" w:hAnsi="宋体" w:cs="宋体"/>
          <w:b/>
          <w:bCs/>
          <w:sz w:val="32"/>
          <w:szCs w:val="32"/>
          <w:lang w:val="zh-CN"/>
        </w:rPr>
        <w:t>第二章 采购需求</w:t>
      </w:r>
    </w:p>
    <w:p>
      <w:pPr>
        <w:autoSpaceDE w:val="0"/>
        <w:autoSpaceDN w:val="0"/>
        <w:adjustRightInd w:val="0"/>
        <w:spacing w:line="700" w:lineRule="exact"/>
        <w:ind w:firstLine="551"/>
        <w:rPr>
          <w:rFonts w:ascii="宋体" w:hAnsi="宋体" w:cs="宋体"/>
          <w:b/>
          <w:bCs/>
          <w:sz w:val="32"/>
          <w:szCs w:val="32"/>
          <w:lang w:val="zh-CN"/>
        </w:rPr>
      </w:pPr>
      <w:r>
        <w:rPr>
          <w:rFonts w:hint="eastAsia" w:ascii="宋体" w:hAnsi="宋体" w:cs="宋体"/>
          <w:b/>
          <w:bCs/>
          <w:sz w:val="32"/>
          <w:szCs w:val="32"/>
          <w:lang w:val="zh-CN"/>
        </w:rPr>
        <w:t>第三章 供应商须知前附表</w:t>
      </w:r>
    </w:p>
    <w:p>
      <w:pPr>
        <w:autoSpaceDE w:val="0"/>
        <w:autoSpaceDN w:val="0"/>
        <w:adjustRightInd w:val="0"/>
        <w:spacing w:line="700" w:lineRule="exact"/>
        <w:ind w:firstLine="551"/>
        <w:rPr>
          <w:rFonts w:ascii="宋体" w:hAnsi="宋体" w:cs="宋体"/>
          <w:b/>
          <w:bCs/>
          <w:sz w:val="32"/>
          <w:szCs w:val="32"/>
          <w:lang w:val="zh-CN"/>
        </w:rPr>
      </w:pPr>
      <w:r>
        <w:rPr>
          <w:rFonts w:hint="eastAsia" w:ascii="宋体" w:hAnsi="宋体" w:cs="宋体"/>
          <w:b/>
          <w:bCs/>
          <w:sz w:val="32"/>
          <w:szCs w:val="32"/>
          <w:lang w:val="zh-CN"/>
        </w:rPr>
        <w:t>第四章 供应商须知</w:t>
      </w:r>
    </w:p>
    <w:p>
      <w:pPr>
        <w:autoSpaceDE w:val="0"/>
        <w:autoSpaceDN w:val="0"/>
        <w:adjustRightInd w:val="0"/>
        <w:spacing w:line="700" w:lineRule="exact"/>
        <w:ind w:firstLine="960" w:firstLineChars="300"/>
        <w:rPr>
          <w:rFonts w:ascii="宋体" w:cs="宋体"/>
          <w:sz w:val="32"/>
          <w:szCs w:val="32"/>
          <w:lang w:val="zh-CN"/>
        </w:rPr>
      </w:pPr>
      <w:r>
        <w:rPr>
          <w:rFonts w:hint="eastAsia" w:ascii="宋体" w:hAnsi="宋体" w:cs="宋体"/>
          <w:sz w:val="32"/>
          <w:szCs w:val="32"/>
          <w:lang w:val="zh-CN"/>
        </w:rPr>
        <w:t>一、概念释义</w:t>
      </w:r>
    </w:p>
    <w:p>
      <w:pPr>
        <w:autoSpaceDE w:val="0"/>
        <w:autoSpaceDN w:val="0"/>
        <w:adjustRightInd w:val="0"/>
        <w:spacing w:line="700" w:lineRule="exact"/>
        <w:ind w:firstLine="960" w:firstLineChars="300"/>
        <w:rPr>
          <w:rFonts w:ascii="宋体" w:cs="宋体"/>
          <w:sz w:val="32"/>
          <w:szCs w:val="32"/>
          <w:lang w:val="zh-CN"/>
        </w:rPr>
      </w:pPr>
      <w:r>
        <w:rPr>
          <w:rFonts w:hint="eastAsia" w:ascii="宋体" w:hAnsi="宋体" w:cs="宋体"/>
          <w:sz w:val="32"/>
          <w:szCs w:val="32"/>
          <w:lang w:val="zh-CN"/>
        </w:rPr>
        <w:t>二、磋商文件说明</w:t>
      </w:r>
    </w:p>
    <w:p>
      <w:pPr>
        <w:autoSpaceDE w:val="0"/>
        <w:autoSpaceDN w:val="0"/>
        <w:adjustRightInd w:val="0"/>
        <w:spacing w:line="700" w:lineRule="exact"/>
        <w:ind w:firstLine="960" w:firstLineChars="300"/>
        <w:rPr>
          <w:rFonts w:ascii="宋体" w:cs="宋体"/>
          <w:sz w:val="32"/>
          <w:szCs w:val="32"/>
          <w:lang w:val="zh-CN"/>
        </w:rPr>
      </w:pPr>
      <w:r>
        <w:rPr>
          <w:rFonts w:hint="eastAsia" w:ascii="宋体" w:hAnsi="宋体" w:cs="宋体"/>
          <w:sz w:val="32"/>
          <w:szCs w:val="32"/>
          <w:lang w:val="zh-CN"/>
        </w:rPr>
        <w:t>三、响应文件的编制</w:t>
      </w:r>
    </w:p>
    <w:p>
      <w:pPr>
        <w:autoSpaceDE w:val="0"/>
        <w:autoSpaceDN w:val="0"/>
        <w:adjustRightInd w:val="0"/>
        <w:spacing w:line="700" w:lineRule="exact"/>
        <w:ind w:firstLine="960" w:firstLineChars="300"/>
        <w:rPr>
          <w:rFonts w:ascii="宋体" w:cs="宋体"/>
          <w:sz w:val="32"/>
          <w:szCs w:val="32"/>
          <w:lang w:val="zh-CN"/>
        </w:rPr>
      </w:pPr>
      <w:r>
        <w:rPr>
          <w:rFonts w:hint="eastAsia" w:ascii="宋体" w:hAnsi="宋体" w:cs="宋体"/>
          <w:sz w:val="32"/>
          <w:szCs w:val="32"/>
          <w:lang w:val="zh-CN"/>
        </w:rPr>
        <w:t>四、响应文件的递交</w:t>
      </w:r>
    </w:p>
    <w:p>
      <w:pPr>
        <w:autoSpaceDE w:val="0"/>
        <w:autoSpaceDN w:val="0"/>
        <w:adjustRightInd w:val="0"/>
        <w:spacing w:line="700" w:lineRule="exact"/>
        <w:ind w:firstLine="960" w:firstLineChars="300"/>
        <w:rPr>
          <w:rFonts w:ascii="宋体" w:hAnsi="宋体" w:cs="宋体"/>
          <w:sz w:val="32"/>
          <w:szCs w:val="32"/>
          <w:lang w:val="zh-CN"/>
        </w:rPr>
      </w:pPr>
      <w:r>
        <w:rPr>
          <w:rFonts w:hint="eastAsia" w:ascii="宋体" w:hAnsi="宋体" w:cs="宋体"/>
          <w:sz w:val="32"/>
          <w:szCs w:val="32"/>
          <w:lang w:val="zh-CN"/>
        </w:rPr>
        <w:t>五、</w:t>
      </w:r>
      <w:r>
        <w:rPr>
          <w:rFonts w:hint="eastAsia" w:ascii="宋体" w:hAnsi="宋体" w:cs="宋体"/>
          <w:sz w:val="32"/>
          <w:szCs w:val="32"/>
        </w:rPr>
        <w:t>开标与</w:t>
      </w:r>
      <w:r>
        <w:rPr>
          <w:rFonts w:hint="eastAsia" w:ascii="宋体" w:hAnsi="宋体" w:cs="宋体"/>
          <w:sz w:val="32"/>
          <w:szCs w:val="32"/>
          <w:lang w:val="zh-CN"/>
        </w:rPr>
        <w:t>评审</w:t>
      </w:r>
    </w:p>
    <w:p>
      <w:pPr>
        <w:autoSpaceDE w:val="0"/>
        <w:autoSpaceDN w:val="0"/>
        <w:adjustRightInd w:val="0"/>
        <w:spacing w:line="700" w:lineRule="exact"/>
        <w:ind w:firstLine="960" w:firstLineChars="300"/>
        <w:rPr>
          <w:rFonts w:ascii="宋体" w:hAnsi="宋体" w:cs="宋体"/>
          <w:sz w:val="32"/>
          <w:szCs w:val="32"/>
          <w:lang w:val="zh-CN"/>
        </w:rPr>
      </w:pPr>
      <w:r>
        <w:rPr>
          <w:rFonts w:hint="eastAsia" w:ascii="宋体" w:hAnsi="宋体" w:cs="宋体"/>
          <w:sz w:val="32"/>
          <w:szCs w:val="32"/>
          <w:lang w:val="zh-CN"/>
        </w:rPr>
        <w:t>六、确认成交供应商和授予合同</w:t>
      </w:r>
    </w:p>
    <w:p>
      <w:pPr>
        <w:autoSpaceDE w:val="0"/>
        <w:autoSpaceDN w:val="0"/>
        <w:adjustRightInd w:val="0"/>
        <w:spacing w:line="700" w:lineRule="exact"/>
        <w:ind w:firstLine="551"/>
        <w:rPr>
          <w:rFonts w:ascii="宋体" w:cs="宋体"/>
          <w:b/>
          <w:bCs/>
          <w:sz w:val="32"/>
          <w:szCs w:val="32"/>
          <w:lang w:val="zh-CN"/>
        </w:rPr>
      </w:pPr>
      <w:r>
        <w:rPr>
          <w:rFonts w:hint="eastAsia" w:ascii="宋体" w:hAnsi="宋体" w:cs="宋体"/>
          <w:b/>
          <w:bCs/>
          <w:sz w:val="32"/>
          <w:szCs w:val="32"/>
          <w:lang w:val="zh-CN"/>
        </w:rPr>
        <w:t xml:space="preserve">第五章 </w:t>
      </w:r>
      <w:r>
        <w:rPr>
          <w:rFonts w:hint="eastAsia" w:ascii="宋体" w:hAnsi="宋体" w:cs="宋体"/>
          <w:b/>
          <w:kern w:val="0"/>
          <w:sz w:val="32"/>
          <w:szCs w:val="32"/>
        </w:rPr>
        <w:t>政府采购政策功能</w:t>
      </w:r>
    </w:p>
    <w:p>
      <w:pPr>
        <w:autoSpaceDE w:val="0"/>
        <w:autoSpaceDN w:val="0"/>
        <w:adjustRightInd w:val="0"/>
        <w:spacing w:line="700" w:lineRule="exact"/>
        <w:ind w:firstLine="551"/>
        <w:rPr>
          <w:rFonts w:ascii="宋体" w:cs="宋体"/>
          <w:b/>
          <w:bCs/>
          <w:sz w:val="32"/>
          <w:szCs w:val="32"/>
          <w:lang w:val="zh-CN"/>
        </w:rPr>
      </w:pPr>
      <w:r>
        <w:rPr>
          <w:rFonts w:hint="eastAsia" w:ascii="宋体" w:hAnsi="宋体" w:cs="宋体"/>
          <w:b/>
          <w:bCs/>
          <w:sz w:val="32"/>
          <w:szCs w:val="32"/>
          <w:lang w:val="zh-CN"/>
        </w:rPr>
        <w:t>第六章 对响应文件审查与评审</w:t>
      </w:r>
    </w:p>
    <w:p>
      <w:pPr>
        <w:autoSpaceDE w:val="0"/>
        <w:autoSpaceDN w:val="0"/>
        <w:adjustRightInd w:val="0"/>
        <w:spacing w:line="700" w:lineRule="exact"/>
        <w:ind w:firstLine="551"/>
        <w:outlineLvl w:val="0"/>
        <w:rPr>
          <w:rFonts w:ascii="宋体" w:cs="宋体"/>
          <w:b/>
          <w:bCs/>
          <w:sz w:val="32"/>
          <w:szCs w:val="32"/>
          <w:lang w:val="zh-CN"/>
        </w:rPr>
      </w:pPr>
      <w:r>
        <w:rPr>
          <w:rFonts w:hint="eastAsia" w:ascii="宋体" w:hAnsi="宋体" w:cs="宋体"/>
          <w:b/>
          <w:bCs/>
          <w:sz w:val="32"/>
          <w:szCs w:val="32"/>
          <w:lang w:val="zh-CN"/>
        </w:rPr>
        <w:t xml:space="preserve">第七章 </w:t>
      </w:r>
      <w:r>
        <w:rPr>
          <w:rFonts w:hint="eastAsia" w:ascii="宋体" w:hAnsi="宋体" w:cs="宋体"/>
          <w:b/>
          <w:kern w:val="0"/>
          <w:sz w:val="32"/>
          <w:szCs w:val="32"/>
        </w:rPr>
        <w:t>合同条款及格式</w:t>
      </w:r>
    </w:p>
    <w:p>
      <w:pPr>
        <w:autoSpaceDE w:val="0"/>
        <w:autoSpaceDN w:val="0"/>
        <w:adjustRightInd w:val="0"/>
        <w:spacing w:line="700" w:lineRule="exact"/>
        <w:ind w:firstLine="551"/>
        <w:rPr>
          <w:rFonts w:ascii="宋体" w:hAnsi="宋体" w:cs="宋体"/>
          <w:b/>
          <w:kern w:val="0"/>
          <w:sz w:val="32"/>
          <w:szCs w:val="32"/>
        </w:rPr>
      </w:pPr>
      <w:r>
        <w:rPr>
          <w:rFonts w:hint="eastAsia" w:ascii="宋体" w:hAnsi="宋体" w:cs="宋体"/>
          <w:b/>
          <w:bCs/>
          <w:sz w:val="32"/>
          <w:szCs w:val="32"/>
          <w:lang w:val="zh-CN"/>
        </w:rPr>
        <w:t xml:space="preserve">第八章 </w:t>
      </w:r>
      <w:r>
        <w:rPr>
          <w:rFonts w:hint="eastAsia" w:ascii="宋体" w:hAnsi="宋体" w:cs="宋体"/>
          <w:b/>
          <w:kern w:val="0"/>
          <w:sz w:val="32"/>
          <w:szCs w:val="32"/>
        </w:rPr>
        <w:t>响应文件有关格式</w:t>
      </w:r>
    </w:p>
    <w:p>
      <w:pPr>
        <w:pStyle w:val="48"/>
        <w:ind w:right="-512" w:rightChars="-244"/>
      </w:pPr>
    </w:p>
    <w:p/>
    <w:p/>
    <w:p/>
    <w:p/>
    <w:p>
      <w:pPr>
        <w:ind w:right="-512" w:rightChars="-244"/>
      </w:pPr>
    </w:p>
    <w:p>
      <w:pPr>
        <w:pStyle w:val="3"/>
        <w:ind w:right="-512" w:rightChars="-244"/>
        <w:rPr>
          <w:rFonts w:hint="default"/>
        </w:rPr>
      </w:pPr>
    </w:p>
    <w:p>
      <w:pPr>
        <w:adjustRightInd w:val="0"/>
        <w:snapToGrid w:val="0"/>
        <w:spacing w:line="360" w:lineRule="auto"/>
        <w:ind w:right="-512" w:rightChars="-244"/>
        <w:jc w:val="center"/>
        <w:outlineLvl w:val="0"/>
        <w:rPr>
          <w:rFonts w:ascii="宋体" w:hAnsi="宋体" w:cs="宋体"/>
          <w:b/>
          <w:sz w:val="36"/>
          <w:szCs w:val="36"/>
        </w:rPr>
      </w:pPr>
      <w:r>
        <w:rPr>
          <w:rFonts w:hint="eastAsia" w:ascii="宋体" w:hAnsi="宋体" w:cs="宋体"/>
          <w:b/>
          <w:sz w:val="36"/>
          <w:szCs w:val="36"/>
        </w:rPr>
        <w:t>第一章 磋商邀请</w:t>
      </w:r>
    </w:p>
    <w:p>
      <w:pPr>
        <w:adjustRightInd w:val="0"/>
        <w:snapToGrid w:val="0"/>
        <w:spacing w:line="360" w:lineRule="auto"/>
        <w:ind w:right="31" w:rightChars="15"/>
        <w:jc w:val="center"/>
        <w:rPr>
          <w:rFonts w:ascii="宋体" w:hAnsi="宋体" w:cs="宋体"/>
          <w:b/>
          <w:bCs/>
          <w:sz w:val="32"/>
          <w:szCs w:val="36"/>
        </w:rPr>
      </w:pPr>
      <w:bookmarkStart w:id="0" w:name="OLE_LINK1"/>
      <w:r>
        <w:rPr>
          <w:rFonts w:hint="eastAsia" w:ascii="宋体" w:hAnsi="宋体" w:cs="宋体"/>
          <w:b/>
          <w:bCs/>
          <w:sz w:val="32"/>
          <w:szCs w:val="36"/>
        </w:rPr>
        <w:t>许昌市文化投资有限责任公司“灞陵桥景区关帝庙塑像群彩绘工程”</w:t>
      </w:r>
    </w:p>
    <w:p>
      <w:pPr>
        <w:adjustRightInd w:val="0"/>
        <w:snapToGrid w:val="0"/>
        <w:spacing w:line="360" w:lineRule="auto"/>
        <w:ind w:right="31" w:rightChars="15"/>
        <w:jc w:val="center"/>
        <w:rPr>
          <w:rFonts w:ascii="宋体" w:hAnsi="宋体" w:cs="宋体"/>
          <w:b/>
          <w:bCs/>
          <w:sz w:val="32"/>
          <w:szCs w:val="36"/>
        </w:rPr>
      </w:pPr>
      <w:r>
        <w:rPr>
          <w:rFonts w:hint="eastAsia" w:ascii="宋体" w:hAnsi="宋体" w:cs="宋体"/>
          <w:b/>
          <w:bCs/>
          <w:sz w:val="32"/>
          <w:szCs w:val="36"/>
        </w:rPr>
        <w:t>竞争性磋商公告</w:t>
      </w:r>
    </w:p>
    <w:p>
      <w:pPr>
        <w:spacing w:line="360" w:lineRule="auto"/>
        <w:ind w:right="31" w:rightChars="15" w:firstLine="440" w:firstLineChars="200"/>
        <w:jc w:val="left"/>
        <w:rPr>
          <w:rFonts w:ascii="宋体" w:hAnsi="宋体" w:cs="宋体"/>
          <w:sz w:val="22"/>
        </w:rPr>
      </w:pPr>
      <w:r>
        <w:rPr>
          <w:rFonts w:hint="eastAsia" w:ascii="宋体" w:hAnsi="宋体" w:cs="宋体"/>
          <w:sz w:val="22"/>
        </w:rPr>
        <w:t>受许昌市文化投资有限责任公司的委托，河南瑞珂工程管理有限公司就“灞陵桥景区关帝庙塑像群彩绘工程”进行竞争性磋商采购，现邀请符合本磋商文件规定条件的供应商前来磋商。</w:t>
      </w:r>
    </w:p>
    <w:p>
      <w:pPr>
        <w:spacing w:line="480" w:lineRule="exact"/>
        <w:ind w:right="31" w:rightChars="15" w:firstLine="482" w:firstLineChars="200"/>
        <w:rPr>
          <w:rFonts w:ascii="宋体" w:hAnsi="宋体" w:cs="宋体"/>
          <w:b/>
          <w:bCs/>
          <w:sz w:val="24"/>
          <w:szCs w:val="24"/>
        </w:rPr>
      </w:pPr>
      <w:bookmarkStart w:id="1" w:name="_Hlk24379207"/>
      <w:r>
        <w:rPr>
          <w:rFonts w:hint="eastAsia" w:ascii="宋体" w:hAnsi="宋体" w:cs="宋体"/>
          <w:b/>
          <w:bCs/>
          <w:sz w:val="24"/>
          <w:szCs w:val="24"/>
        </w:rPr>
        <w:t>一、项目基本情况</w:t>
      </w:r>
    </w:p>
    <w:p>
      <w:pPr>
        <w:spacing w:line="480" w:lineRule="exact"/>
        <w:ind w:right="31" w:rightChars="15" w:firstLine="480" w:firstLineChars="200"/>
        <w:rPr>
          <w:rFonts w:ascii="宋体" w:hAnsi="宋体" w:cs="宋体"/>
          <w:sz w:val="24"/>
          <w:szCs w:val="24"/>
        </w:rPr>
      </w:pPr>
      <w:r>
        <w:rPr>
          <w:rFonts w:hint="eastAsia" w:ascii="宋体" w:hAnsi="宋体" w:cs="宋体"/>
          <w:sz w:val="24"/>
          <w:szCs w:val="24"/>
        </w:rPr>
        <w:t>1、</w:t>
      </w:r>
      <w:r>
        <w:rPr>
          <w:rFonts w:hint="eastAsia" w:ascii="宋体" w:hAnsi="宋体" w:cs="宋体"/>
          <w:b/>
          <w:bCs/>
          <w:sz w:val="24"/>
          <w:szCs w:val="24"/>
        </w:rPr>
        <w:t>项目编号</w:t>
      </w:r>
      <w:r>
        <w:rPr>
          <w:rFonts w:hint="eastAsia" w:ascii="宋体" w:hAnsi="宋体" w:cs="宋体"/>
          <w:sz w:val="24"/>
          <w:szCs w:val="24"/>
        </w:rPr>
        <w:t xml:space="preserve">：RKGL20241045  </w:t>
      </w:r>
    </w:p>
    <w:p>
      <w:pPr>
        <w:spacing w:line="480" w:lineRule="exact"/>
        <w:ind w:right="31" w:rightChars="15" w:firstLine="480" w:firstLineChars="200"/>
        <w:rPr>
          <w:rFonts w:ascii="宋体" w:hAnsi="宋体" w:cs="宋体"/>
          <w:sz w:val="24"/>
          <w:szCs w:val="24"/>
        </w:rPr>
      </w:pPr>
      <w:r>
        <w:rPr>
          <w:rFonts w:hint="eastAsia" w:ascii="宋体" w:hAnsi="宋体" w:cs="宋体"/>
          <w:sz w:val="24"/>
          <w:szCs w:val="24"/>
        </w:rPr>
        <w:t>2、</w:t>
      </w:r>
      <w:r>
        <w:rPr>
          <w:rFonts w:hint="eastAsia" w:ascii="宋体" w:hAnsi="宋体" w:cs="宋体"/>
          <w:b/>
          <w:bCs/>
          <w:sz w:val="24"/>
          <w:szCs w:val="24"/>
        </w:rPr>
        <w:t>项目名称</w:t>
      </w:r>
      <w:bookmarkEnd w:id="1"/>
      <w:r>
        <w:rPr>
          <w:rFonts w:hint="eastAsia" w:ascii="宋体" w:hAnsi="宋体" w:cs="宋体"/>
          <w:sz w:val="24"/>
          <w:szCs w:val="24"/>
        </w:rPr>
        <w:t>：</w:t>
      </w:r>
      <w:r>
        <w:rPr>
          <w:rFonts w:hint="eastAsia" w:ascii="宋体" w:hAnsi="宋体" w:cs="宋体"/>
          <w:sz w:val="22"/>
        </w:rPr>
        <w:t>灞陵桥景区关帝庙塑像群彩绘工程</w:t>
      </w:r>
      <w:r>
        <w:rPr>
          <w:rFonts w:hint="eastAsia" w:ascii="宋体" w:hAnsi="宋体" w:cs="宋体"/>
          <w:sz w:val="24"/>
          <w:szCs w:val="24"/>
        </w:rPr>
        <w:t>。</w:t>
      </w:r>
    </w:p>
    <w:p>
      <w:pPr>
        <w:spacing w:line="440" w:lineRule="exact"/>
        <w:ind w:right="31" w:rightChars="15" w:firstLine="480" w:firstLineChars="200"/>
        <w:rPr>
          <w:rFonts w:ascii="宋体" w:hAnsi="宋体" w:cs="宋体"/>
          <w:sz w:val="22"/>
        </w:rPr>
      </w:pPr>
      <w:r>
        <w:rPr>
          <w:rFonts w:hint="eastAsia" w:ascii="宋体" w:hAnsi="宋体" w:cs="宋体"/>
          <w:sz w:val="24"/>
          <w:szCs w:val="24"/>
        </w:rPr>
        <w:t>3、</w:t>
      </w:r>
      <w:r>
        <w:rPr>
          <w:rFonts w:hint="eastAsia" w:ascii="宋体" w:hAnsi="宋体" w:cs="宋体"/>
          <w:b/>
          <w:bCs/>
          <w:sz w:val="24"/>
          <w:szCs w:val="24"/>
        </w:rPr>
        <w:t>采购方式</w:t>
      </w:r>
      <w:r>
        <w:rPr>
          <w:rFonts w:hint="eastAsia" w:ascii="宋体" w:hAnsi="宋体" w:cs="宋体"/>
          <w:sz w:val="24"/>
          <w:szCs w:val="24"/>
        </w:rPr>
        <w:t>：</w:t>
      </w:r>
      <w:r>
        <w:rPr>
          <w:rFonts w:hint="eastAsia" w:ascii="宋体" w:hAnsi="宋体" w:cs="宋体"/>
          <w:sz w:val="22"/>
        </w:rPr>
        <w:t>竞争性磋商。</w:t>
      </w:r>
    </w:p>
    <w:p>
      <w:pPr>
        <w:spacing w:line="440" w:lineRule="exact"/>
        <w:ind w:right="31" w:rightChars="15" w:firstLine="480" w:firstLineChars="200"/>
        <w:rPr>
          <w:rFonts w:ascii="宋体" w:hAnsi="宋体" w:cs="宋体"/>
          <w:sz w:val="22"/>
        </w:rPr>
      </w:pPr>
      <w:r>
        <w:rPr>
          <w:rFonts w:hint="eastAsia" w:ascii="宋体" w:hAnsi="宋体" w:cs="宋体"/>
          <w:sz w:val="24"/>
          <w:szCs w:val="24"/>
        </w:rPr>
        <w:t>4、</w:t>
      </w:r>
      <w:r>
        <w:rPr>
          <w:rFonts w:hint="eastAsia" w:ascii="宋体" w:hAnsi="宋体" w:cs="宋体"/>
          <w:b/>
          <w:bCs/>
          <w:sz w:val="24"/>
          <w:szCs w:val="24"/>
        </w:rPr>
        <w:t>采购需求</w:t>
      </w:r>
      <w:r>
        <w:rPr>
          <w:rFonts w:hint="eastAsia" w:ascii="宋体" w:hAnsi="宋体" w:cs="宋体"/>
          <w:sz w:val="24"/>
          <w:szCs w:val="24"/>
        </w:rPr>
        <w:t>：（</w:t>
      </w:r>
      <w:r>
        <w:rPr>
          <w:rFonts w:hint="eastAsia" w:ascii="宋体" w:hAnsi="宋体" w:cs="宋体"/>
          <w:sz w:val="22"/>
        </w:rPr>
        <w:t>包括但不限于标的的名称、数量、简要技术需求或服务要求等）灞陵桥景区关帝庙塑像群彩绘工程招标人就以下采购内容进行招标:包含但不限于</w:t>
      </w:r>
    </w:p>
    <w:p>
      <w:pPr>
        <w:spacing w:line="440" w:lineRule="exact"/>
        <w:ind w:right="31" w:rightChars="15" w:firstLine="440" w:firstLineChars="200"/>
        <w:rPr>
          <w:rFonts w:ascii="宋体" w:hAnsi="宋体" w:cs="宋体"/>
          <w:sz w:val="22"/>
        </w:rPr>
      </w:pPr>
      <w:r>
        <w:rPr>
          <w:rFonts w:hint="eastAsia" w:ascii="宋体" w:hAnsi="宋体" w:cs="宋体"/>
          <w:sz w:val="22"/>
        </w:rPr>
        <w:t xml:space="preserve">1.墙壁壁画工艺：a.地仗处理 b.去除脱落，松软土质，砖块c.重新刮腻子d.整体打磨e.绘图f.上彩。 </w:t>
      </w:r>
    </w:p>
    <w:p>
      <w:pPr>
        <w:spacing w:line="440" w:lineRule="exact"/>
        <w:ind w:right="31" w:rightChars="15" w:firstLine="440" w:firstLineChars="200"/>
        <w:rPr>
          <w:rFonts w:ascii="宋体" w:hAnsi="宋体" w:cs="宋体"/>
          <w:sz w:val="22"/>
        </w:rPr>
      </w:pPr>
      <w:r>
        <w:rPr>
          <w:rFonts w:hint="eastAsia" w:ascii="宋体" w:hAnsi="宋体" w:cs="宋体"/>
          <w:sz w:val="22"/>
        </w:rPr>
        <w:t xml:space="preserve">2.雕塑工艺：a.去除表面陈旧b.面部重塑c.整体刮腻d.整体打磨e.沥粉f.绘图g.上彩。 </w:t>
      </w:r>
    </w:p>
    <w:p>
      <w:pPr>
        <w:numPr>
          <w:ilvl w:val="0"/>
          <w:numId w:val="2"/>
        </w:numPr>
        <w:spacing w:line="480" w:lineRule="exact"/>
        <w:ind w:right="31" w:rightChars="15" w:firstLine="482" w:firstLineChars="200"/>
        <w:rPr>
          <w:rFonts w:ascii="宋体" w:hAnsi="宋体" w:cs="宋体"/>
          <w:sz w:val="24"/>
          <w:szCs w:val="24"/>
        </w:rPr>
      </w:pPr>
      <w:r>
        <w:rPr>
          <w:rFonts w:hint="eastAsia" w:ascii="宋体" w:hAnsi="宋体" w:cs="宋体"/>
          <w:b/>
          <w:bCs/>
          <w:sz w:val="24"/>
          <w:szCs w:val="24"/>
        </w:rPr>
        <w:t>预算金额</w:t>
      </w:r>
      <w:r>
        <w:rPr>
          <w:rFonts w:hint="eastAsia" w:ascii="宋体" w:hAnsi="宋体" w:cs="宋体"/>
          <w:sz w:val="24"/>
          <w:szCs w:val="24"/>
        </w:rPr>
        <w:t>：</w:t>
      </w:r>
      <w:r>
        <w:rPr>
          <w:rFonts w:hint="eastAsia" w:ascii="宋体" w:hAnsi="宋体" w:cs="宋体"/>
          <w:sz w:val="22"/>
        </w:rPr>
        <w:t>624004.9元最高限价：624004.9元。</w:t>
      </w:r>
    </w:p>
    <w:p>
      <w:pPr>
        <w:numPr>
          <w:ilvl w:val="0"/>
          <w:numId w:val="2"/>
        </w:numPr>
        <w:spacing w:line="480" w:lineRule="exact"/>
        <w:ind w:right="31" w:rightChars="15" w:firstLine="482" w:firstLineChars="200"/>
        <w:rPr>
          <w:rFonts w:ascii="宋体" w:hAnsi="宋体" w:cs="宋体"/>
          <w:sz w:val="22"/>
        </w:rPr>
      </w:pPr>
      <w:r>
        <w:rPr>
          <w:rFonts w:hint="eastAsia" w:ascii="宋体" w:hAnsi="宋体" w:cs="宋体"/>
          <w:b/>
          <w:bCs/>
          <w:sz w:val="24"/>
          <w:szCs w:val="24"/>
        </w:rPr>
        <w:t>合同履行期限</w:t>
      </w:r>
      <w:r>
        <w:rPr>
          <w:rFonts w:hint="eastAsia" w:ascii="宋体" w:hAnsi="宋体" w:cs="宋体"/>
          <w:sz w:val="24"/>
          <w:szCs w:val="24"/>
        </w:rPr>
        <w:t>：</w:t>
      </w:r>
      <w:r>
        <w:rPr>
          <w:rFonts w:hint="eastAsia" w:ascii="宋体" w:hAnsi="宋体" w:cs="宋体"/>
          <w:sz w:val="22"/>
        </w:rPr>
        <w:t>90日历天</w:t>
      </w:r>
    </w:p>
    <w:p>
      <w:pPr>
        <w:numPr>
          <w:ilvl w:val="0"/>
          <w:numId w:val="2"/>
        </w:numPr>
        <w:spacing w:line="480" w:lineRule="exact"/>
        <w:ind w:right="31" w:rightChars="15" w:firstLine="482" w:firstLineChars="200"/>
        <w:rPr>
          <w:rFonts w:ascii="宋体" w:hAnsi="宋体" w:cs="宋体"/>
          <w:sz w:val="22"/>
        </w:rPr>
      </w:pPr>
      <w:r>
        <w:rPr>
          <w:rFonts w:hint="eastAsia" w:ascii="宋体" w:hAnsi="宋体" w:cs="宋体"/>
          <w:b/>
          <w:bCs/>
          <w:sz w:val="24"/>
          <w:szCs w:val="24"/>
        </w:rPr>
        <w:t>履约地点：</w:t>
      </w:r>
      <w:r>
        <w:rPr>
          <w:rFonts w:hint="eastAsia" w:ascii="宋体" w:hAnsi="宋体" w:cs="宋体"/>
          <w:sz w:val="22"/>
        </w:rPr>
        <w:t>灞陵桥景区</w:t>
      </w:r>
    </w:p>
    <w:p>
      <w:pPr>
        <w:numPr>
          <w:ilvl w:val="0"/>
          <w:numId w:val="2"/>
        </w:numPr>
        <w:spacing w:line="480" w:lineRule="exact"/>
        <w:ind w:right="31" w:rightChars="15" w:firstLine="440" w:firstLineChars="200"/>
        <w:rPr>
          <w:rFonts w:ascii="宋体" w:hAnsi="宋体" w:cs="宋体"/>
          <w:sz w:val="22"/>
        </w:rPr>
      </w:pPr>
      <w:bookmarkStart w:id="2" w:name="_Toc35393791"/>
      <w:bookmarkStart w:id="3" w:name="_Toc35393622"/>
      <w:bookmarkStart w:id="4" w:name="_Toc28359003"/>
      <w:bookmarkStart w:id="5" w:name="_Toc28359080"/>
      <w:r>
        <w:rPr>
          <w:rFonts w:hint="eastAsia" w:ascii="宋体" w:hAnsi="宋体" w:cs="宋体"/>
          <w:sz w:val="22"/>
        </w:rPr>
        <w:t>本项目是否接受联合体投标：否。</w:t>
      </w:r>
    </w:p>
    <w:p>
      <w:pPr>
        <w:numPr>
          <w:ilvl w:val="0"/>
          <w:numId w:val="2"/>
        </w:numPr>
        <w:spacing w:line="480" w:lineRule="exact"/>
        <w:ind w:right="31" w:rightChars="15" w:firstLine="440" w:firstLineChars="200"/>
        <w:rPr>
          <w:rFonts w:ascii="宋体" w:hAnsi="宋体" w:cs="宋体"/>
          <w:sz w:val="22"/>
        </w:rPr>
      </w:pPr>
      <w:r>
        <w:rPr>
          <w:rFonts w:hint="eastAsia" w:ascii="宋体" w:hAnsi="宋体" w:cs="宋体"/>
          <w:sz w:val="22"/>
        </w:rPr>
        <w:t>是否接受进口产品：否。</w:t>
      </w:r>
    </w:p>
    <w:p>
      <w:pPr>
        <w:numPr>
          <w:ilvl w:val="0"/>
          <w:numId w:val="2"/>
        </w:numPr>
        <w:spacing w:line="480" w:lineRule="exact"/>
        <w:ind w:right="31" w:rightChars="15" w:firstLine="440" w:firstLineChars="200"/>
        <w:rPr>
          <w:rFonts w:ascii="宋体" w:hAnsi="宋体" w:cs="宋体"/>
          <w:sz w:val="22"/>
        </w:rPr>
      </w:pPr>
      <w:r>
        <w:rPr>
          <w:rFonts w:hint="eastAsia" w:ascii="宋体" w:hAnsi="宋体" w:cs="宋体"/>
          <w:sz w:val="22"/>
        </w:rPr>
        <w:t>是否专门面向中小微企业：是。</w:t>
      </w:r>
    </w:p>
    <w:p>
      <w:pPr>
        <w:spacing w:line="480" w:lineRule="exact"/>
        <w:ind w:right="31" w:rightChars="15" w:firstLine="482" w:firstLineChars="200"/>
        <w:rPr>
          <w:rFonts w:ascii="宋体" w:hAnsi="宋体" w:cs="宋体"/>
          <w:b/>
          <w:bCs/>
          <w:sz w:val="24"/>
          <w:szCs w:val="24"/>
        </w:rPr>
      </w:pPr>
      <w:r>
        <w:rPr>
          <w:rFonts w:hint="eastAsia" w:ascii="宋体" w:hAnsi="宋体" w:cs="宋体"/>
          <w:b/>
          <w:bCs/>
          <w:sz w:val="24"/>
          <w:szCs w:val="24"/>
        </w:rPr>
        <w:t>二、供应商资格要求</w:t>
      </w:r>
      <w:bookmarkEnd w:id="2"/>
      <w:bookmarkEnd w:id="3"/>
      <w:bookmarkEnd w:id="4"/>
      <w:bookmarkEnd w:id="5"/>
      <w:bookmarkStart w:id="6" w:name="_Toc28359004"/>
      <w:bookmarkStart w:id="7" w:name="_Toc35393792"/>
      <w:bookmarkStart w:id="8" w:name="_Toc35393623"/>
      <w:bookmarkStart w:id="9" w:name="_Toc28359081"/>
    </w:p>
    <w:p>
      <w:pPr>
        <w:spacing w:line="480" w:lineRule="exact"/>
        <w:ind w:right="31" w:rightChars="15"/>
        <w:rPr>
          <w:rFonts w:ascii="宋体" w:hAnsi="宋体" w:cs="宋体"/>
          <w:sz w:val="22"/>
        </w:rPr>
      </w:pPr>
      <w:r>
        <w:rPr>
          <w:rFonts w:hint="eastAsia" w:ascii="宋体" w:hAnsi="宋体" w:cs="宋体"/>
          <w:sz w:val="22"/>
        </w:rPr>
        <w:t>1、满足《中华人民共和国政府采购法》第二十二条规定；</w:t>
      </w:r>
    </w:p>
    <w:p>
      <w:pPr>
        <w:spacing w:line="480" w:lineRule="exact"/>
        <w:ind w:right="31" w:rightChars="15"/>
        <w:rPr>
          <w:rFonts w:ascii="宋体" w:hAnsi="宋体" w:cs="宋体"/>
          <w:sz w:val="22"/>
        </w:rPr>
      </w:pPr>
      <w:r>
        <w:rPr>
          <w:rFonts w:hint="eastAsia" w:ascii="宋体" w:hAnsi="宋体" w:cs="宋体"/>
          <w:sz w:val="22"/>
        </w:rPr>
        <w:t>2、落实政府采购政策满足的资格要求：本项目面向中、小、微型等各类供应商采购；</w:t>
      </w:r>
    </w:p>
    <w:p>
      <w:pPr>
        <w:spacing w:line="480" w:lineRule="exact"/>
        <w:ind w:right="31" w:rightChars="15"/>
        <w:rPr>
          <w:rFonts w:ascii="宋体" w:hAnsi="宋体" w:cs="宋体"/>
          <w:sz w:val="22"/>
        </w:rPr>
      </w:pPr>
      <w:r>
        <w:rPr>
          <w:rFonts w:hint="eastAsia" w:ascii="宋体" w:hAnsi="宋体" w:cs="宋体"/>
          <w:sz w:val="22"/>
        </w:rPr>
        <w:t>3、本项目的特定资格要求：无</w:t>
      </w:r>
    </w:p>
    <w:bookmarkEnd w:id="6"/>
    <w:bookmarkEnd w:id="7"/>
    <w:bookmarkEnd w:id="8"/>
    <w:bookmarkEnd w:id="9"/>
    <w:p>
      <w:pPr>
        <w:spacing w:line="480" w:lineRule="exact"/>
        <w:ind w:right="31" w:rightChars="15" w:firstLine="482" w:firstLineChars="200"/>
        <w:rPr>
          <w:rFonts w:ascii="宋体" w:hAnsi="宋体" w:cs="宋体"/>
          <w:b/>
          <w:bCs/>
          <w:sz w:val="24"/>
          <w:szCs w:val="24"/>
        </w:rPr>
      </w:pPr>
      <w:r>
        <w:rPr>
          <w:rFonts w:hint="eastAsia" w:ascii="宋体" w:hAnsi="宋体" w:cs="宋体"/>
          <w:b/>
          <w:bCs/>
          <w:sz w:val="24"/>
          <w:szCs w:val="24"/>
        </w:rPr>
        <w:t>三、竞争性磋商文件的获取</w:t>
      </w:r>
    </w:p>
    <w:p>
      <w:pPr>
        <w:spacing w:line="480" w:lineRule="exact"/>
        <w:ind w:right="31" w:rightChars="15"/>
        <w:rPr>
          <w:rFonts w:ascii="宋体" w:hAnsi="宋体" w:cs="宋体"/>
          <w:sz w:val="22"/>
        </w:rPr>
      </w:pPr>
      <w:r>
        <w:rPr>
          <w:rFonts w:hint="eastAsia" w:ascii="宋体" w:hAnsi="宋体" w:cs="宋体"/>
          <w:sz w:val="22"/>
        </w:rPr>
        <w:t>3.1凡有意参加投标者，请于2024年05月</w:t>
      </w:r>
      <w:r>
        <w:rPr>
          <w:rFonts w:hint="eastAsia" w:ascii="宋体" w:hAnsi="宋体" w:cs="宋体"/>
          <w:sz w:val="22"/>
          <w:lang w:val="en-US" w:eastAsia="zh-CN"/>
        </w:rPr>
        <w:t>3</w:t>
      </w:r>
      <w:r>
        <w:rPr>
          <w:rFonts w:hint="eastAsia" w:ascii="宋体" w:hAnsi="宋体" w:cs="宋体"/>
          <w:sz w:val="22"/>
        </w:rPr>
        <w:t>1日9时00分至2024年 0</w:t>
      </w:r>
      <w:r>
        <w:rPr>
          <w:rFonts w:hint="eastAsia" w:ascii="宋体" w:hAnsi="宋体" w:cs="宋体"/>
          <w:sz w:val="22"/>
          <w:lang w:val="en-US" w:eastAsia="zh-CN"/>
        </w:rPr>
        <w:t>6</w:t>
      </w:r>
      <w:r>
        <w:rPr>
          <w:rFonts w:hint="eastAsia" w:ascii="宋体" w:hAnsi="宋体" w:cs="宋体"/>
          <w:sz w:val="22"/>
        </w:rPr>
        <w:t xml:space="preserve">月 </w:t>
      </w:r>
      <w:r>
        <w:rPr>
          <w:rFonts w:hint="eastAsia" w:ascii="宋体" w:hAnsi="宋体" w:cs="宋体"/>
          <w:sz w:val="22"/>
          <w:lang w:val="en-US" w:eastAsia="zh-CN"/>
        </w:rPr>
        <w:t>07</w:t>
      </w:r>
      <w:r>
        <w:rPr>
          <w:rFonts w:hint="eastAsia" w:ascii="宋体" w:hAnsi="宋体" w:cs="宋体"/>
          <w:sz w:val="22"/>
        </w:rPr>
        <w:t>日17时30分(北京时间，下同），需前往新点交易平台(https://xctzjt.etrading.cn/）下载电子招标文件。</w:t>
      </w:r>
    </w:p>
    <w:p>
      <w:pPr>
        <w:spacing w:line="480" w:lineRule="exact"/>
        <w:ind w:right="31" w:rightChars="15"/>
        <w:rPr>
          <w:rFonts w:ascii="宋体" w:hAnsi="宋体" w:cs="宋体"/>
          <w:sz w:val="22"/>
        </w:rPr>
      </w:pPr>
      <w:r>
        <w:rPr>
          <w:rFonts w:hint="eastAsia" w:ascii="宋体" w:hAnsi="宋体" w:cs="宋体"/>
          <w:sz w:val="22"/>
        </w:rPr>
        <w:t>3.2下载者请在文件发售截止时间前自行下载。</w:t>
      </w:r>
    </w:p>
    <w:p>
      <w:pPr>
        <w:spacing w:line="480" w:lineRule="exact"/>
        <w:rPr>
          <w:rFonts w:ascii="宋体" w:hAnsi="宋体" w:cs="宋体"/>
          <w:sz w:val="22"/>
        </w:rPr>
      </w:pPr>
      <w:r>
        <w:rPr>
          <w:rFonts w:hint="eastAsia" w:ascii="宋体" w:hAnsi="宋体" w:cs="宋体"/>
          <w:sz w:val="22"/>
        </w:rPr>
        <w:t>3.3下载者登陆平台前，需前往新点交易平台(https://xctzjt.etrading.cn/）注册并完成CA绑定；注册成功后，可以及时参与平台上所有发布的招标项目。</w:t>
      </w:r>
    </w:p>
    <w:p>
      <w:pPr>
        <w:spacing w:line="480" w:lineRule="exact"/>
        <w:rPr>
          <w:rFonts w:ascii="宋体" w:hAnsi="宋体" w:cs="宋体"/>
          <w:b/>
          <w:bCs/>
          <w:sz w:val="20"/>
          <w:szCs w:val="20"/>
        </w:rPr>
      </w:pPr>
      <w:r>
        <w:rPr>
          <w:rFonts w:hint="eastAsia" w:ascii="宋体" w:hAnsi="宋体" w:cs="宋体"/>
          <w:sz w:val="22"/>
        </w:rPr>
        <w:t>3.4在新点交易平台(https://xctzjt.etrading.cn/）报名成功后需将授权委托书、营业执照复印件、相关资质证明文件，以上资料准备复印件并加盖公章扫描成PDF格式发送至281979709@qq.com邮箱进行线下报名，并电话告知招标代理机构15939925596</w:t>
      </w:r>
      <w:r>
        <w:rPr>
          <w:rFonts w:hint="eastAsia" w:ascii="宋体" w:hAnsi="宋体" w:cs="宋体"/>
          <w:szCs w:val="21"/>
        </w:rPr>
        <w:t>。</w:t>
      </w:r>
      <w:r>
        <w:rPr>
          <w:rFonts w:hint="eastAsia" w:hAnsi="宋体" w:cs="宋体"/>
          <w:b/>
          <w:bCs/>
          <w:color w:val="000000"/>
          <w:sz w:val="22"/>
          <w:szCs w:val="21"/>
        </w:rPr>
        <w:t>(注：需线上线下同时报名。）</w:t>
      </w:r>
    </w:p>
    <w:p>
      <w:pPr>
        <w:spacing w:line="480" w:lineRule="exact"/>
        <w:ind w:firstLine="482" w:firstLineChars="200"/>
        <w:rPr>
          <w:rFonts w:ascii="宋体" w:hAnsi="宋体" w:cs="宋体"/>
          <w:b/>
          <w:bCs/>
          <w:sz w:val="24"/>
          <w:szCs w:val="24"/>
        </w:rPr>
      </w:pPr>
      <w:r>
        <w:rPr>
          <w:rFonts w:hint="eastAsia" w:ascii="宋体" w:hAnsi="宋体" w:cs="宋体"/>
          <w:b/>
          <w:bCs/>
          <w:sz w:val="24"/>
          <w:szCs w:val="24"/>
        </w:rPr>
        <w:t>四、响应文件的递交</w:t>
      </w:r>
    </w:p>
    <w:p>
      <w:pPr>
        <w:pStyle w:val="3"/>
        <w:snapToGrid w:val="0"/>
        <w:spacing w:after="0" w:line="480" w:lineRule="exact"/>
        <w:ind w:firstLine="420" w:firstLineChars="200"/>
        <w:rPr>
          <w:rFonts w:hint="default"/>
          <w:color w:val="000000"/>
          <w:szCs w:val="21"/>
        </w:rPr>
      </w:pPr>
      <w:r>
        <w:rPr>
          <w:color w:val="000000"/>
          <w:szCs w:val="21"/>
        </w:rPr>
        <w:t>4.1投标截止时间：2024年06月</w:t>
      </w:r>
      <w:r>
        <w:rPr>
          <w:rFonts w:hint="eastAsia"/>
          <w:color w:val="000000"/>
          <w:szCs w:val="21"/>
          <w:lang w:val="en-US" w:eastAsia="zh-CN"/>
        </w:rPr>
        <w:t>12</w:t>
      </w:r>
      <w:r>
        <w:rPr>
          <w:color w:val="000000"/>
          <w:szCs w:val="21"/>
        </w:rPr>
        <w:t>日9时00 分(北京时间）。</w:t>
      </w:r>
      <w:bookmarkStart w:id="22" w:name="_GoBack"/>
      <w:bookmarkEnd w:id="22"/>
    </w:p>
    <w:p>
      <w:pPr>
        <w:pStyle w:val="3"/>
        <w:snapToGrid w:val="0"/>
        <w:spacing w:after="0" w:line="480" w:lineRule="exact"/>
        <w:ind w:firstLine="420" w:firstLineChars="200"/>
        <w:rPr>
          <w:rFonts w:hint="default"/>
          <w:color w:val="000000"/>
          <w:szCs w:val="21"/>
        </w:rPr>
      </w:pPr>
      <w:r>
        <w:rPr>
          <w:color w:val="000000"/>
          <w:szCs w:val="21"/>
        </w:rPr>
        <w:t>4.2投标人需使用系统提供的投标文件制作工具制作投标文件，并按要求上传电子投标文件。电子投标文件逾期上传的，招标人不予受理，同时开标现场需提交密封完好的纸质版投标文件三份（一正二副）辅助评标。</w:t>
      </w:r>
    </w:p>
    <w:p>
      <w:pPr>
        <w:pStyle w:val="3"/>
        <w:snapToGrid w:val="0"/>
        <w:spacing w:after="0" w:line="480" w:lineRule="exact"/>
        <w:ind w:firstLine="420" w:firstLineChars="200"/>
        <w:rPr>
          <w:rFonts w:hint="default"/>
          <w:color w:val="000000"/>
          <w:szCs w:val="21"/>
        </w:rPr>
      </w:pPr>
      <w:r>
        <w:rPr>
          <w:color w:val="000000"/>
          <w:szCs w:val="21"/>
        </w:rPr>
        <w:t>4.3纸质版投标文件递交地点：许昌市智慧信息产业园综合楼四楼开标室。逾期送达的或者未送达指定地点的投标文件，将不予受理。</w:t>
      </w:r>
    </w:p>
    <w:p>
      <w:pPr>
        <w:pStyle w:val="3"/>
        <w:snapToGrid w:val="0"/>
        <w:spacing w:after="0" w:line="480" w:lineRule="exact"/>
        <w:ind w:firstLine="420" w:firstLineChars="200"/>
        <w:rPr>
          <w:rFonts w:hint="default"/>
          <w:color w:val="000000"/>
          <w:szCs w:val="21"/>
        </w:rPr>
      </w:pPr>
      <w:r>
        <w:rPr>
          <w:color w:val="000000"/>
          <w:szCs w:val="21"/>
        </w:rPr>
        <w:t>4.4电子投标文件解密：投标单位上传的加密电子投标文件需在规定时间内解密，因投标单位自身原因造成解密失败的，投标文件不予接收，一切后果由投标单位负责。</w:t>
      </w:r>
    </w:p>
    <w:p>
      <w:pPr>
        <w:spacing w:line="480" w:lineRule="exact"/>
        <w:ind w:firstLine="482" w:firstLineChars="200"/>
        <w:rPr>
          <w:rFonts w:ascii="宋体" w:hAnsi="宋体" w:cs="宋体"/>
          <w:szCs w:val="21"/>
        </w:rPr>
      </w:pPr>
      <w:r>
        <w:rPr>
          <w:rFonts w:hint="eastAsia" w:ascii="宋体" w:hAnsi="宋体" w:cs="宋体"/>
          <w:b/>
          <w:bCs/>
          <w:sz w:val="24"/>
          <w:szCs w:val="24"/>
        </w:rPr>
        <w:t>五、本次采购公告在《新点交易平台》《许昌市投资集团有限公司》发布。</w:t>
      </w:r>
      <w:r>
        <w:rPr>
          <w:rFonts w:hint="eastAsia" w:ascii="宋体" w:hAnsi="宋体" w:cs="宋体"/>
          <w:szCs w:val="21"/>
        </w:rPr>
        <w:t>本公告自发布之日起公告期限为5个工作日。</w:t>
      </w:r>
    </w:p>
    <w:p>
      <w:pPr>
        <w:spacing w:line="480" w:lineRule="exact"/>
        <w:ind w:firstLine="422" w:firstLineChars="200"/>
        <w:rPr>
          <w:rFonts w:ascii="宋体" w:hAnsi="宋体" w:cs="宋体"/>
          <w:b/>
          <w:bCs/>
          <w:szCs w:val="21"/>
        </w:rPr>
      </w:pPr>
      <w:r>
        <w:rPr>
          <w:rFonts w:hint="eastAsia" w:ascii="宋体" w:hAnsi="宋体" w:cs="宋体"/>
          <w:b/>
          <w:bCs/>
          <w:szCs w:val="21"/>
        </w:rPr>
        <w:t>六、联系方式</w:t>
      </w:r>
    </w:p>
    <w:p>
      <w:pPr>
        <w:spacing w:line="480" w:lineRule="exact"/>
        <w:ind w:firstLine="420" w:firstLineChars="200"/>
        <w:rPr>
          <w:rFonts w:ascii="宋体" w:hAnsi="宋体" w:cs="宋体"/>
          <w:szCs w:val="21"/>
          <w:lang w:val="zh-CN"/>
        </w:rPr>
      </w:pPr>
      <w:r>
        <w:rPr>
          <w:rFonts w:hint="eastAsia" w:ascii="宋体" w:hAnsi="宋体" w:cs="宋体"/>
          <w:szCs w:val="21"/>
        </w:rPr>
        <w:t>采购人：许昌市文化投资有限责任公司</w:t>
      </w:r>
    </w:p>
    <w:p>
      <w:pPr>
        <w:spacing w:line="480" w:lineRule="exact"/>
        <w:ind w:firstLine="420" w:firstLineChars="200"/>
        <w:rPr>
          <w:rFonts w:ascii="宋体" w:hAnsi="宋体" w:cs="宋体"/>
          <w:szCs w:val="21"/>
          <w:lang w:val="zh-CN"/>
        </w:rPr>
      </w:pPr>
      <w:r>
        <w:rPr>
          <w:rFonts w:hint="eastAsia" w:ascii="宋体" w:hAnsi="宋体" w:cs="宋体"/>
          <w:szCs w:val="21"/>
          <w:lang w:val="zh-CN"/>
        </w:rPr>
        <w:t>地    址：许昌市东城区魏武大道和八一路交叉口许昌广电大厦18楼</w:t>
      </w:r>
    </w:p>
    <w:p>
      <w:pPr>
        <w:spacing w:line="480" w:lineRule="exact"/>
        <w:ind w:firstLine="420" w:firstLineChars="200"/>
        <w:rPr>
          <w:rFonts w:ascii="宋体" w:hAnsi="宋体" w:cs="宋体"/>
          <w:szCs w:val="21"/>
        </w:rPr>
      </w:pPr>
      <w:r>
        <w:rPr>
          <w:rFonts w:hint="eastAsia" w:ascii="宋体" w:hAnsi="宋体" w:cs="宋体"/>
          <w:szCs w:val="21"/>
        </w:rPr>
        <w:t>联 系 人：</w:t>
      </w:r>
      <w:r>
        <w:rPr>
          <w:rFonts w:hint="eastAsia" w:ascii="宋体" w:hAnsi="宋体" w:cs="宋体"/>
          <w:spacing w:val="-2"/>
          <w:szCs w:val="21"/>
        </w:rPr>
        <w:t>黄先生</w:t>
      </w:r>
    </w:p>
    <w:p>
      <w:pPr>
        <w:spacing w:line="480" w:lineRule="exact"/>
        <w:ind w:firstLine="420" w:firstLineChars="200"/>
        <w:rPr>
          <w:rFonts w:ascii="宋体" w:hAnsi="宋体" w:cs="宋体"/>
          <w:szCs w:val="21"/>
        </w:rPr>
      </w:pPr>
      <w:r>
        <w:rPr>
          <w:rFonts w:hint="eastAsia" w:ascii="宋体" w:hAnsi="宋体" w:cs="宋体"/>
          <w:szCs w:val="21"/>
        </w:rPr>
        <w:t>联系方式：</w:t>
      </w:r>
      <w:bookmarkStart w:id="10" w:name="_Toc28359009"/>
      <w:bookmarkStart w:id="11" w:name="_Toc28359086"/>
      <w:r>
        <w:rPr>
          <w:rFonts w:hint="eastAsia" w:ascii="宋体" w:hAnsi="宋体" w:cs="宋体"/>
          <w:spacing w:val="-2"/>
          <w:szCs w:val="21"/>
        </w:rPr>
        <w:t>13782302065</w:t>
      </w:r>
    </w:p>
    <w:bookmarkEnd w:id="10"/>
    <w:bookmarkEnd w:id="11"/>
    <w:p>
      <w:pPr>
        <w:spacing w:line="480" w:lineRule="exact"/>
        <w:ind w:firstLine="420" w:firstLineChars="200"/>
        <w:rPr>
          <w:rFonts w:ascii="宋体" w:hAnsi="宋体" w:cs="宋体"/>
          <w:szCs w:val="21"/>
        </w:rPr>
      </w:pPr>
      <w:bookmarkStart w:id="12" w:name="_Toc28359087"/>
      <w:bookmarkStart w:id="13" w:name="_Toc28359010"/>
      <w:r>
        <w:rPr>
          <w:rFonts w:hint="eastAsia" w:ascii="宋体" w:hAnsi="宋体" w:cs="宋体"/>
          <w:szCs w:val="21"/>
          <w:lang w:val="zh-CN"/>
        </w:rPr>
        <w:t>代理机构</w:t>
      </w:r>
      <w:r>
        <w:rPr>
          <w:rFonts w:hint="eastAsia" w:ascii="宋体" w:hAnsi="宋体" w:cs="宋体"/>
          <w:szCs w:val="21"/>
        </w:rPr>
        <w:t>：河南瑞珂工程管理有限公司</w:t>
      </w:r>
    </w:p>
    <w:p>
      <w:pPr>
        <w:spacing w:line="480" w:lineRule="exact"/>
        <w:ind w:firstLine="420" w:firstLineChars="200"/>
        <w:rPr>
          <w:rFonts w:ascii="宋体" w:hAnsi="宋体" w:cs="宋体"/>
          <w:szCs w:val="21"/>
        </w:rPr>
      </w:pPr>
      <w:r>
        <w:rPr>
          <w:rFonts w:hint="eastAsia" w:ascii="宋体" w:hAnsi="宋体" w:cs="宋体"/>
          <w:szCs w:val="21"/>
        </w:rPr>
        <w:t>地    址：河南省郑州市高新技术开发区西三环国家大学科技园15号楼C座北栋3层</w:t>
      </w:r>
    </w:p>
    <w:p>
      <w:pPr>
        <w:spacing w:line="480" w:lineRule="exact"/>
        <w:ind w:firstLine="420" w:firstLineChars="200"/>
        <w:rPr>
          <w:rFonts w:ascii="宋体" w:hAnsi="宋体" w:cs="宋体"/>
          <w:szCs w:val="21"/>
        </w:rPr>
      </w:pPr>
      <w:r>
        <w:rPr>
          <w:rFonts w:hint="eastAsia" w:ascii="宋体" w:hAnsi="宋体" w:cs="宋体"/>
          <w:szCs w:val="21"/>
        </w:rPr>
        <w:t>联 系 人：</w:t>
      </w:r>
      <w:r>
        <w:rPr>
          <w:rFonts w:hint="eastAsia" w:ascii="宋体" w:hAnsi="宋体" w:cs="宋体"/>
          <w:bCs/>
          <w:szCs w:val="21"/>
        </w:rPr>
        <w:t>郭女士</w:t>
      </w:r>
    </w:p>
    <w:p>
      <w:pPr>
        <w:spacing w:line="480" w:lineRule="exact"/>
        <w:ind w:firstLine="420" w:firstLineChars="200"/>
        <w:rPr>
          <w:rFonts w:ascii="宋体" w:hAnsi="宋体" w:cs="宋体"/>
          <w:szCs w:val="21"/>
        </w:rPr>
      </w:pPr>
      <w:r>
        <w:rPr>
          <w:rFonts w:hint="eastAsia" w:ascii="宋体" w:hAnsi="宋体" w:cs="宋体"/>
          <w:szCs w:val="21"/>
        </w:rPr>
        <w:t>联系方式：15939925596</w:t>
      </w:r>
    </w:p>
    <w:bookmarkEnd w:id="0"/>
    <w:bookmarkEnd w:id="12"/>
    <w:bookmarkEnd w:id="13"/>
    <w:p>
      <w:pPr>
        <w:rPr>
          <w:rFonts w:ascii="宋体" w:hAnsi="宋体" w:cs="宋体"/>
          <w:b/>
          <w:kern w:val="0"/>
          <w:sz w:val="36"/>
          <w:szCs w:val="36"/>
        </w:rPr>
      </w:pPr>
      <w:r>
        <w:rPr>
          <w:rFonts w:hint="eastAsia" w:ascii="宋体" w:hAnsi="宋体" w:cs="宋体"/>
          <w:b/>
          <w:kern w:val="0"/>
          <w:sz w:val="36"/>
          <w:szCs w:val="36"/>
        </w:rPr>
        <w:br w:type="page"/>
      </w:r>
    </w:p>
    <w:p>
      <w:pPr>
        <w:spacing w:line="480" w:lineRule="exact"/>
        <w:jc w:val="center"/>
        <w:rPr>
          <w:rFonts w:ascii="宋体" w:hAnsi="宋体" w:cs="宋体"/>
          <w:b/>
          <w:kern w:val="0"/>
          <w:sz w:val="36"/>
          <w:szCs w:val="36"/>
        </w:rPr>
        <w:sectPr>
          <w:footerReference r:id="rId4" w:type="first"/>
          <w:footerReference r:id="rId3" w:type="default"/>
          <w:pgSz w:w="11906" w:h="16838"/>
          <w:pgMar w:top="1417" w:right="1417" w:bottom="1417" w:left="1417" w:header="851" w:footer="992" w:gutter="0"/>
          <w:pgNumType w:start="1"/>
          <w:cols w:space="0" w:num="1"/>
          <w:titlePg/>
          <w:docGrid w:type="lines" w:linePitch="324" w:charSpace="0"/>
        </w:sectPr>
      </w:pPr>
    </w:p>
    <w:p>
      <w:pPr>
        <w:spacing w:line="480" w:lineRule="exact"/>
        <w:jc w:val="center"/>
        <w:rPr>
          <w:rFonts w:ascii="宋体" w:hAnsi="宋体" w:cs="宋体"/>
          <w:b/>
          <w:kern w:val="0"/>
          <w:sz w:val="36"/>
          <w:szCs w:val="36"/>
        </w:rPr>
      </w:pPr>
      <w:r>
        <w:rPr>
          <w:rFonts w:hint="eastAsia" w:ascii="宋体" w:hAnsi="宋体" w:cs="宋体"/>
          <w:b/>
          <w:kern w:val="0"/>
          <w:sz w:val="36"/>
          <w:szCs w:val="36"/>
        </w:rPr>
        <w:t>第二章 采购需求</w:t>
      </w:r>
    </w:p>
    <w:p>
      <w:pPr>
        <w:spacing w:line="520" w:lineRule="exact"/>
        <w:ind w:firstLine="482" w:firstLineChars="200"/>
        <w:rPr>
          <w:rFonts w:ascii="宋体" w:hAnsi="宋体" w:cs="宋体"/>
          <w:b/>
          <w:sz w:val="24"/>
          <w:szCs w:val="24"/>
        </w:rPr>
      </w:pPr>
      <w:r>
        <w:rPr>
          <w:rFonts w:hint="eastAsia" w:ascii="宋体" w:hAnsi="宋体" w:cs="宋体"/>
          <w:b/>
          <w:sz w:val="24"/>
          <w:szCs w:val="24"/>
        </w:rPr>
        <w:t>一、项目概况</w:t>
      </w:r>
    </w:p>
    <w:p>
      <w:pPr>
        <w:spacing w:line="360" w:lineRule="auto"/>
        <w:ind w:right="-512" w:rightChars="-244" w:firstLine="440" w:firstLineChars="200"/>
        <w:jc w:val="left"/>
        <w:rPr>
          <w:rFonts w:ascii="宋体" w:hAnsi="宋体" w:cs="宋体"/>
          <w:sz w:val="22"/>
        </w:rPr>
      </w:pPr>
      <w:r>
        <w:rPr>
          <w:rFonts w:hint="eastAsia" w:ascii="宋体" w:hAnsi="宋体" w:cs="宋体"/>
          <w:sz w:val="22"/>
        </w:rPr>
        <w:t>许昌关帝庙始于建于清康熙二十八年（1689年），座北朝南，占地面积约6000多平方米，整体建筑为三进院九殿一阁，呈中轴线对称布局。2013年3月被国务院公布为全国重点文物保护单位。许昌关帝庙多处壁画彩绘与塑像作为古老艺术形式，承载了丰富的内涵与历史背景。文保中心近期在对文物保护区巡检巡视过程中，发现关帝庙大殿及春秋阁内塑像及壁画彩绘脱落严重，这些不仅降低塑像壁画整体美观度，更缩短塑像壁画寿命，也不利于景区的整体运营。针对以上问题，现急需对关帝庙大殿及春秋阁13尊塑像、大殿前卷棚拜殿及东西山墙春秋阁约128.4㎡壁画进行修复、彩绘。</w:t>
      </w:r>
    </w:p>
    <w:p>
      <w:pPr>
        <w:spacing w:line="400" w:lineRule="exact"/>
        <w:ind w:firstLine="241" w:firstLineChars="100"/>
        <w:rPr>
          <w:rFonts w:ascii="宋体" w:hAnsi="宋体" w:cs="宋体"/>
          <w:color w:val="000000"/>
          <w:sz w:val="22"/>
        </w:rPr>
      </w:pPr>
      <w:r>
        <w:rPr>
          <w:rFonts w:hint="eastAsia" w:ascii="宋体" w:hAnsi="宋体" w:cs="宋体"/>
          <w:b/>
          <w:sz w:val="24"/>
          <w:szCs w:val="24"/>
        </w:rPr>
        <w:t>二</w:t>
      </w:r>
      <w:r>
        <w:rPr>
          <w:rFonts w:hint="eastAsia" w:ascii="宋体" w:hAnsi="宋体" w:cs="宋体"/>
          <w:color w:val="000000"/>
          <w:sz w:val="22"/>
        </w:rPr>
        <w:t>、采购要求</w:t>
      </w:r>
    </w:p>
    <w:p>
      <w:pPr>
        <w:spacing w:line="360" w:lineRule="auto"/>
        <w:ind w:right="-512" w:rightChars="-244" w:firstLine="440" w:firstLineChars="200"/>
        <w:rPr>
          <w:rFonts w:ascii="宋体" w:hAnsi="宋体" w:cs="宋体"/>
          <w:color w:val="000000"/>
          <w:sz w:val="22"/>
        </w:rPr>
      </w:pPr>
      <w:r>
        <w:rPr>
          <w:rFonts w:hint="eastAsia" w:ascii="宋体" w:hAnsi="宋体" w:cs="宋体"/>
          <w:color w:val="000000"/>
          <w:sz w:val="22"/>
        </w:rPr>
        <w:t>本采购清单中所列技术规格或主要参数为最低要求，不允许负偏离，否则将承担其投标被视为非实质性响应投标的风险。</w:t>
      </w:r>
    </w:p>
    <w:tbl>
      <w:tblPr>
        <w:tblStyle w:val="37"/>
        <w:tblW w:w="9459" w:type="dxa"/>
        <w:tblInd w:w="93" w:type="dxa"/>
        <w:tblLayout w:type="fixed"/>
        <w:tblCellMar>
          <w:top w:w="0" w:type="dxa"/>
          <w:left w:w="108" w:type="dxa"/>
          <w:bottom w:w="0" w:type="dxa"/>
          <w:right w:w="108" w:type="dxa"/>
        </w:tblCellMar>
      </w:tblPr>
      <w:tblGrid>
        <w:gridCol w:w="1739"/>
        <w:gridCol w:w="3990"/>
        <w:gridCol w:w="1854"/>
        <w:gridCol w:w="1876"/>
      </w:tblGrid>
      <w:tr>
        <w:tblPrEx>
          <w:tblCellMar>
            <w:top w:w="0" w:type="dxa"/>
            <w:left w:w="108" w:type="dxa"/>
            <w:bottom w:w="0" w:type="dxa"/>
            <w:right w:w="108" w:type="dxa"/>
          </w:tblCellMar>
        </w:tblPrEx>
        <w:trPr>
          <w:trHeight w:val="562" w:hRule="atLeast"/>
        </w:trPr>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序号</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项目名称</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数量</w:t>
            </w: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单位</w:t>
            </w:r>
          </w:p>
        </w:tc>
      </w:tr>
      <w:tr>
        <w:tblPrEx>
          <w:tblCellMar>
            <w:top w:w="0" w:type="dxa"/>
            <w:left w:w="108" w:type="dxa"/>
            <w:bottom w:w="0" w:type="dxa"/>
            <w:right w:w="108" w:type="dxa"/>
          </w:tblCellMar>
        </w:tblPrEx>
        <w:trPr>
          <w:trHeight w:val="562" w:hRule="atLeast"/>
        </w:trPr>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1</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关帝庙大殿及卷棚拜殿东西山墙壁画及春秋阁一楼壁画</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128.4</w:t>
            </w: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w:t>
            </w:r>
          </w:p>
        </w:tc>
      </w:tr>
      <w:tr>
        <w:tblPrEx>
          <w:tblCellMar>
            <w:top w:w="0" w:type="dxa"/>
            <w:left w:w="108" w:type="dxa"/>
            <w:bottom w:w="0" w:type="dxa"/>
            <w:right w:w="108" w:type="dxa"/>
          </w:tblCellMar>
        </w:tblPrEx>
        <w:trPr>
          <w:trHeight w:val="562" w:hRule="atLeast"/>
        </w:trPr>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2</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关帝庙大殿及春秋阁雕塑翻新彩绘</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13</w:t>
            </w: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件</w:t>
            </w:r>
          </w:p>
        </w:tc>
      </w:tr>
      <w:tr>
        <w:tblPrEx>
          <w:tblCellMar>
            <w:top w:w="0" w:type="dxa"/>
            <w:left w:w="108" w:type="dxa"/>
            <w:bottom w:w="0" w:type="dxa"/>
            <w:right w:w="108" w:type="dxa"/>
          </w:tblCellMar>
        </w:tblPrEx>
        <w:trPr>
          <w:trHeight w:val="562" w:hRule="atLeast"/>
        </w:trPr>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3</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szCs w:val="24"/>
              </w:rPr>
            </w:pPr>
            <w:r>
              <w:rPr>
                <w:rFonts w:hint="eastAsia" w:ascii="宋体" w:hAnsi="宋体" w:cs="宋体"/>
                <w:color w:val="000000"/>
                <w:sz w:val="24"/>
                <w:szCs w:val="24"/>
              </w:rPr>
              <w:t>关帝庙大殿及春秋阁雕塑面部重新雕塑</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10</w:t>
            </w: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w:t>
            </w:r>
          </w:p>
        </w:tc>
      </w:tr>
      <w:tr>
        <w:tblPrEx>
          <w:tblCellMar>
            <w:top w:w="0" w:type="dxa"/>
            <w:left w:w="108" w:type="dxa"/>
            <w:bottom w:w="0" w:type="dxa"/>
            <w:right w:w="108" w:type="dxa"/>
          </w:tblCellMar>
        </w:tblPrEx>
        <w:trPr>
          <w:trHeight w:val="562" w:hRule="atLeast"/>
        </w:trPr>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4</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关帝庙大殿及卷棚拜殿东西山墙及春秋阁墙壁补修</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w:t>
            </w: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w:t>
            </w:r>
          </w:p>
        </w:tc>
      </w:tr>
      <w:tr>
        <w:tblPrEx>
          <w:tblCellMar>
            <w:top w:w="0" w:type="dxa"/>
            <w:left w:w="108" w:type="dxa"/>
            <w:bottom w:w="0" w:type="dxa"/>
            <w:right w:w="108" w:type="dxa"/>
          </w:tblCellMar>
        </w:tblPrEx>
        <w:trPr>
          <w:trHeight w:val="562" w:hRule="atLeast"/>
        </w:trPr>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5</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关帝庙大殿及春秋阁神台表面处理</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w:t>
            </w: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w:t>
            </w:r>
          </w:p>
        </w:tc>
      </w:tr>
      <w:tr>
        <w:tblPrEx>
          <w:tblCellMar>
            <w:top w:w="0" w:type="dxa"/>
            <w:left w:w="108" w:type="dxa"/>
            <w:bottom w:w="0" w:type="dxa"/>
            <w:right w:w="108" w:type="dxa"/>
          </w:tblCellMar>
        </w:tblPrEx>
        <w:trPr>
          <w:trHeight w:val="562" w:hRule="atLeast"/>
        </w:trPr>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6</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关帝庙大殿关公挑袍像上方木质天花板维修</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w:t>
            </w: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w:t>
            </w:r>
          </w:p>
        </w:tc>
      </w:tr>
      <w:tr>
        <w:tblPrEx>
          <w:tblCellMar>
            <w:top w:w="0" w:type="dxa"/>
            <w:left w:w="108" w:type="dxa"/>
            <w:bottom w:w="0" w:type="dxa"/>
            <w:right w:w="108" w:type="dxa"/>
          </w:tblCellMar>
        </w:tblPrEx>
        <w:trPr>
          <w:trHeight w:val="562" w:hRule="atLeast"/>
        </w:trPr>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7</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关帝庙大殿关公挑袍像上方木质挂落彩绘</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w:t>
            </w: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w:t>
            </w:r>
          </w:p>
        </w:tc>
      </w:tr>
      <w:tr>
        <w:tblPrEx>
          <w:tblCellMar>
            <w:top w:w="0" w:type="dxa"/>
            <w:left w:w="108" w:type="dxa"/>
            <w:bottom w:w="0" w:type="dxa"/>
            <w:right w:w="108" w:type="dxa"/>
          </w:tblCellMar>
        </w:tblPrEx>
        <w:trPr>
          <w:trHeight w:val="562" w:hRule="atLeast"/>
        </w:trPr>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sz w:val="24"/>
                <w:szCs w:val="24"/>
              </w:rPr>
              <w:t>8</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关帝庙大殿马车翻新</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w:t>
            </w: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w:t>
            </w:r>
          </w:p>
        </w:tc>
      </w:tr>
    </w:tbl>
    <w:p>
      <w:pPr>
        <w:spacing w:line="360" w:lineRule="auto"/>
        <w:ind w:right="-512" w:rightChars="-244" w:firstLine="281" w:firstLineChars="100"/>
        <w:rPr>
          <w:rFonts w:ascii="宋体" w:hAnsi="宋体" w:cs="宋体"/>
          <w:b/>
          <w:sz w:val="22"/>
        </w:rPr>
      </w:pPr>
      <w:r>
        <w:rPr>
          <w:rFonts w:hint="eastAsia" w:ascii="宋体" w:hAnsi="宋体" w:cs="宋体"/>
          <w:b/>
          <w:sz w:val="28"/>
          <w:szCs w:val="28"/>
        </w:rPr>
        <w:t>★</w:t>
      </w:r>
      <w:r>
        <w:rPr>
          <w:rFonts w:hint="eastAsia" w:ascii="宋体" w:hAnsi="宋体" w:cs="宋体"/>
          <w:b/>
          <w:sz w:val="22"/>
        </w:rPr>
        <w:t>三、商务要求</w:t>
      </w:r>
    </w:p>
    <w:p>
      <w:pPr>
        <w:numPr>
          <w:ilvl w:val="0"/>
          <w:numId w:val="3"/>
        </w:numPr>
        <w:spacing w:line="360" w:lineRule="auto"/>
        <w:ind w:right="-512" w:rightChars="-244" w:firstLine="440" w:firstLineChars="200"/>
        <w:jc w:val="left"/>
        <w:rPr>
          <w:rFonts w:ascii="宋体" w:hAnsi="宋体" w:cs="宋体"/>
          <w:sz w:val="22"/>
        </w:rPr>
      </w:pPr>
      <w:r>
        <w:rPr>
          <w:rFonts w:hint="eastAsia" w:ascii="宋体" w:hAnsi="宋体" w:cs="宋体"/>
          <w:sz w:val="22"/>
        </w:rPr>
        <w:t>交付（实施）时间（期限）：90日历天。</w:t>
      </w:r>
    </w:p>
    <w:p>
      <w:pPr>
        <w:numPr>
          <w:ilvl w:val="0"/>
          <w:numId w:val="3"/>
        </w:numPr>
        <w:spacing w:line="360" w:lineRule="auto"/>
        <w:ind w:left="0" w:leftChars="0" w:right="-512" w:rightChars="-244" w:firstLine="440" w:firstLineChars="200"/>
        <w:jc w:val="left"/>
        <w:rPr>
          <w:rFonts w:hint="eastAsia" w:ascii="宋体" w:hAnsi="宋体" w:cs="宋体"/>
          <w:sz w:val="22"/>
        </w:rPr>
      </w:pPr>
      <w:r>
        <w:rPr>
          <w:rFonts w:hint="eastAsia" w:ascii="宋体" w:hAnsi="宋体" w:cs="宋体"/>
          <w:sz w:val="22"/>
        </w:rPr>
        <w:t>交付（实施）地点（范围）：灞陵桥景区</w:t>
      </w:r>
    </w:p>
    <w:p>
      <w:pPr>
        <w:numPr>
          <w:ilvl w:val="0"/>
          <w:numId w:val="3"/>
        </w:numPr>
        <w:spacing w:line="360" w:lineRule="auto"/>
        <w:ind w:left="0" w:leftChars="0" w:right="-512" w:rightChars="-244" w:firstLine="440" w:firstLineChars="200"/>
        <w:jc w:val="left"/>
        <w:rPr>
          <w:rFonts w:hint="eastAsia" w:ascii="宋体" w:hAnsi="宋体" w:cs="宋体"/>
          <w:sz w:val="22"/>
        </w:rPr>
      </w:pPr>
      <w:r>
        <w:rPr>
          <w:rFonts w:hint="eastAsia" w:ascii="宋体" w:hAnsi="宋体" w:cs="宋体"/>
          <w:sz w:val="22"/>
        </w:rPr>
        <w:t>服务标准：符合国家行业现行质量规范、标准要求。</w:t>
      </w:r>
    </w:p>
    <w:p>
      <w:pPr>
        <w:spacing w:line="360" w:lineRule="auto"/>
        <w:ind w:right="-512" w:rightChars="-244" w:firstLine="440" w:firstLineChars="200"/>
        <w:jc w:val="left"/>
        <w:rPr>
          <w:rFonts w:ascii="宋体" w:hAnsi="宋体" w:cs="宋体"/>
          <w:sz w:val="22"/>
        </w:rPr>
      </w:pPr>
      <w:r>
        <w:rPr>
          <w:rFonts w:hint="eastAsia" w:ascii="宋体" w:hAnsi="宋体" w:cs="宋体"/>
          <w:sz w:val="22"/>
          <w:lang w:val="en-US" w:eastAsia="zh-CN"/>
        </w:rPr>
        <w:t>4</w:t>
      </w:r>
      <w:r>
        <w:rPr>
          <w:rFonts w:hint="eastAsia" w:ascii="宋体" w:hAnsi="宋体" w:cs="宋体"/>
          <w:sz w:val="22"/>
        </w:rPr>
        <w:t>、付款条件：</w:t>
      </w:r>
    </w:p>
    <w:p>
      <w:pPr>
        <w:pStyle w:val="47"/>
        <w:ind w:firstLine="440"/>
        <w:rPr>
          <w:rFonts w:ascii="宋体" w:hAnsi="宋体" w:cs="宋体"/>
          <w:sz w:val="22"/>
          <w:szCs w:val="22"/>
        </w:rPr>
      </w:pPr>
      <w:r>
        <w:rPr>
          <w:rFonts w:hint="eastAsia" w:ascii="宋体" w:hAnsi="宋体" w:cs="宋体"/>
          <w:sz w:val="22"/>
          <w:szCs w:val="22"/>
        </w:rPr>
        <w:t>（1）支付方式：银行转账</w:t>
      </w:r>
    </w:p>
    <w:p>
      <w:pPr>
        <w:pStyle w:val="47"/>
        <w:ind w:firstLine="440"/>
        <w:rPr>
          <w:rFonts w:ascii="宋体" w:hAnsi="宋体" w:cs="宋体"/>
          <w:sz w:val="22"/>
          <w:szCs w:val="22"/>
        </w:rPr>
      </w:pPr>
      <w:r>
        <w:rPr>
          <w:rFonts w:hint="eastAsia" w:ascii="宋体" w:hAnsi="宋体" w:cs="宋体"/>
          <w:sz w:val="22"/>
          <w:szCs w:val="22"/>
        </w:rPr>
        <w:t>（2）支付进度：</w:t>
      </w:r>
      <w:r>
        <w:rPr>
          <w:rFonts w:hint="eastAsia"/>
          <w:sz w:val="22"/>
          <w:szCs w:val="22"/>
        </w:rPr>
        <w:t>合同签订进入工地10日内付款30%，工程量完成70%后付款40%，工程完工经验收合格后付款27%，质保金为合同金额的3%，保修期一年满后付清。</w:t>
      </w:r>
    </w:p>
    <w:p>
      <w:pPr>
        <w:pStyle w:val="47"/>
        <w:ind w:firstLine="440"/>
        <w:rPr>
          <w:rFonts w:ascii="宋体" w:hAnsi="宋体" w:cs="宋体"/>
          <w:color w:val="auto"/>
          <w:sz w:val="22"/>
          <w:szCs w:val="22"/>
        </w:rPr>
      </w:pPr>
      <w:r>
        <w:rPr>
          <w:rFonts w:hint="eastAsia" w:ascii="宋体" w:hAnsi="宋体" w:cs="宋体"/>
          <w:color w:val="auto"/>
          <w:sz w:val="22"/>
          <w:szCs w:val="22"/>
          <w:lang w:val="en-US" w:eastAsia="zh-CN"/>
        </w:rPr>
        <w:t>5</w:t>
      </w:r>
      <w:r>
        <w:rPr>
          <w:rFonts w:hint="eastAsia" w:ascii="宋体" w:hAnsi="宋体" w:cs="宋体"/>
          <w:color w:val="auto"/>
          <w:sz w:val="22"/>
          <w:szCs w:val="22"/>
        </w:rPr>
        <w:t>、保险</w:t>
      </w:r>
    </w:p>
    <w:p>
      <w:pPr>
        <w:pStyle w:val="47"/>
        <w:ind w:firstLine="440"/>
        <w:rPr>
          <w:sz w:val="22"/>
          <w:szCs w:val="22"/>
        </w:rPr>
      </w:pPr>
      <w:r>
        <w:rPr>
          <w:rFonts w:hint="eastAsia"/>
          <w:sz w:val="22"/>
          <w:szCs w:val="22"/>
        </w:rPr>
        <w:t>项目实施过程中，中标人派驻到我单位的人员，由中标人负责管理并购买保险，如果发生的安全事故（人员意外伤害、死亡等），采购人不承担责任。</w:t>
      </w:r>
    </w:p>
    <w:p>
      <w:pPr>
        <w:widowControl/>
        <w:spacing w:line="360" w:lineRule="auto"/>
        <w:ind w:right="-512" w:rightChars="-244"/>
        <w:jc w:val="left"/>
        <w:rPr>
          <w:rFonts w:ascii="宋体" w:hAnsi="宋体" w:cs="宋体"/>
          <w:b/>
          <w:sz w:val="22"/>
        </w:rPr>
      </w:pPr>
      <w:r>
        <w:rPr>
          <w:rFonts w:hint="eastAsia" w:ascii="宋体" w:hAnsi="宋体" w:cs="宋体"/>
          <w:b/>
          <w:sz w:val="22"/>
        </w:rPr>
        <w:t>四、验收标准</w:t>
      </w:r>
    </w:p>
    <w:p>
      <w:pPr>
        <w:spacing w:line="360" w:lineRule="auto"/>
        <w:ind w:right="-512" w:rightChars="-244" w:firstLine="440" w:firstLineChars="200"/>
        <w:jc w:val="left"/>
        <w:rPr>
          <w:rFonts w:ascii="宋体" w:hAnsi="宋体" w:cs="宋体"/>
          <w:sz w:val="22"/>
        </w:rPr>
      </w:pPr>
      <w:r>
        <w:rPr>
          <w:rFonts w:hint="eastAsia" w:ascii="宋体" w:hAnsi="宋体" w:cs="宋体"/>
          <w:sz w:val="22"/>
        </w:rPr>
        <w:t>1、采购人在收到供应商项目验收建议之日起 7 个工作日内，由采购人成立验收小组,按照采购合同的约定对中标人履约情况进行实质性验收。验收时,按照采购合同的约定对每一项技术、服务、安全标准的履约情况进行确认。验收结束后,出具验收书,列明各项标准的验收情况及项目总体评价,由验收双方共同签署。</w:t>
      </w:r>
    </w:p>
    <w:p>
      <w:pPr>
        <w:spacing w:line="360" w:lineRule="auto"/>
        <w:ind w:right="-512" w:rightChars="-244" w:firstLine="440" w:firstLineChars="200"/>
        <w:jc w:val="left"/>
        <w:rPr>
          <w:rFonts w:ascii="宋体" w:hAnsi="宋体" w:cs="宋体"/>
          <w:sz w:val="22"/>
        </w:rPr>
      </w:pPr>
      <w:r>
        <w:rPr>
          <w:rFonts w:hint="eastAsia" w:ascii="宋体" w:hAnsi="宋体" w:cs="宋体"/>
          <w:sz w:val="22"/>
        </w:rPr>
        <w:t>2、按照采购文件要求、投标文件响应和承诺验收。</w:t>
      </w:r>
    </w:p>
    <w:p>
      <w:pPr>
        <w:spacing w:line="360" w:lineRule="auto"/>
        <w:ind w:right="-512" w:rightChars="-244"/>
        <w:jc w:val="left"/>
        <w:rPr>
          <w:rFonts w:ascii="宋体" w:hAnsi="宋体" w:cs="宋体"/>
          <w:b/>
          <w:bCs/>
          <w:sz w:val="22"/>
        </w:rPr>
      </w:pPr>
      <w:r>
        <w:rPr>
          <w:rFonts w:hint="eastAsia" w:ascii="宋体" w:hAnsi="宋体" w:cs="宋体"/>
          <w:b/>
          <w:sz w:val="28"/>
          <w:szCs w:val="28"/>
        </w:rPr>
        <w:t>★</w:t>
      </w:r>
      <w:r>
        <w:rPr>
          <w:rFonts w:hint="eastAsia" w:ascii="宋体" w:hAnsi="宋体" w:cs="宋体"/>
          <w:b/>
          <w:bCs/>
          <w:sz w:val="22"/>
        </w:rPr>
        <w:t>五、本项目最高限价：624004.9元，不得超过预算金额（最高限价），否则为无效报价。</w:t>
      </w:r>
    </w:p>
    <w:p>
      <w:pPr>
        <w:spacing w:line="360" w:lineRule="auto"/>
        <w:ind w:right="-512" w:rightChars="-244"/>
        <w:jc w:val="left"/>
        <w:rPr>
          <w:rFonts w:ascii="宋体" w:hAnsi="宋体" w:cs="宋体"/>
          <w:b/>
          <w:bCs/>
          <w:sz w:val="22"/>
        </w:rPr>
      </w:pPr>
      <w:r>
        <w:rPr>
          <w:rFonts w:hint="eastAsia" w:ascii="宋体" w:hAnsi="宋体" w:cs="宋体"/>
          <w:b/>
          <w:sz w:val="28"/>
          <w:szCs w:val="28"/>
        </w:rPr>
        <w:t>★</w:t>
      </w:r>
      <w:r>
        <w:rPr>
          <w:rFonts w:hint="eastAsia" w:ascii="宋体" w:hAnsi="宋体" w:cs="宋体"/>
          <w:b/>
          <w:bCs/>
          <w:sz w:val="22"/>
        </w:rPr>
        <w:t>六、采购标的的其他技术、服务等要求</w:t>
      </w:r>
    </w:p>
    <w:p>
      <w:pPr>
        <w:pStyle w:val="46"/>
        <w:ind w:firstLine="440"/>
        <w:rPr>
          <w:sz w:val="22"/>
          <w:szCs w:val="28"/>
        </w:rPr>
      </w:pPr>
      <w:r>
        <w:rPr>
          <w:rFonts w:hint="eastAsia"/>
          <w:sz w:val="22"/>
          <w:szCs w:val="28"/>
        </w:rPr>
        <w:t>1、投标文件中须有技术（实施）方案，</w:t>
      </w:r>
      <w:r>
        <w:rPr>
          <w:rFonts w:hint="eastAsia"/>
          <w:b/>
          <w:bCs/>
          <w:sz w:val="22"/>
          <w:szCs w:val="28"/>
        </w:rPr>
        <w:t>否则为无效投标。</w:t>
      </w:r>
    </w:p>
    <w:p>
      <w:pPr>
        <w:pStyle w:val="46"/>
        <w:ind w:firstLine="440"/>
        <w:rPr>
          <w:sz w:val="22"/>
          <w:szCs w:val="28"/>
        </w:rPr>
      </w:pPr>
      <w:r>
        <w:rPr>
          <w:rFonts w:hint="eastAsia"/>
          <w:sz w:val="22"/>
          <w:szCs w:val="28"/>
        </w:rPr>
        <w:t>2、供应商应就本项目（每包或者标段）完整响应，</w:t>
      </w:r>
      <w:r>
        <w:rPr>
          <w:rFonts w:hint="eastAsia"/>
          <w:b/>
          <w:bCs/>
          <w:sz w:val="22"/>
          <w:szCs w:val="28"/>
        </w:rPr>
        <w:t>否则为无效响应。</w:t>
      </w:r>
    </w:p>
    <w:p>
      <w:pPr>
        <w:pStyle w:val="46"/>
        <w:ind w:firstLine="440"/>
        <w:rPr>
          <w:sz w:val="22"/>
          <w:szCs w:val="28"/>
        </w:rPr>
      </w:pPr>
      <w:r>
        <w:rPr>
          <w:rFonts w:hint="eastAsia"/>
          <w:sz w:val="22"/>
          <w:szCs w:val="28"/>
        </w:rPr>
        <w:t>3、本项目为交钥匙工程。</w:t>
      </w:r>
    </w:p>
    <w:p>
      <w:pPr>
        <w:pStyle w:val="46"/>
        <w:ind w:firstLine="0" w:firstLineChars="0"/>
        <w:rPr>
          <w:sz w:val="22"/>
          <w:szCs w:val="28"/>
        </w:rPr>
        <w:sectPr>
          <w:pgSz w:w="11906" w:h="16838"/>
          <w:pgMar w:top="1440" w:right="1083" w:bottom="1440" w:left="1083" w:header="851" w:footer="992" w:gutter="0"/>
          <w:cols w:space="0" w:num="1"/>
          <w:titlePg/>
          <w:docGrid w:type="lines" w:linePitch="324" w:charSpace="0"/>
        </w:sectPr>
      </w:pPr>
    </w:p>
    <w:p>
      <w:pPr>
        <w:pageBreakBefore/>
        <w:autoSpaceDE w:val="0"/>
        <w:autoSpaceDN w:val="0"/>
        <w:adjustRightInd w:val="0"/>
        <w:jc w:val="center"/>
        <w:outlineLvl w:val="0"/>
        <w:rPr>
          <w:rFonts w:ascii="宋体" w:hAnsi="宋体" w:cs="宋体"/>
        </w:rPr>
      </w:pPr>
      <w:r>
        <w:rPr>
          <w:rFonts w:hint="eastAsia" w:ascii="宋体" w:hAnsi="宋体" w:cs="宋体"/>
          <w:b/>
          <w:kern w:val="0"/>
          <w:sz w:val="36"/>
          <w:szCs w:val="36"/>
        </w:rPr>
        <w:t>第三章 供应商须知前附表</w:t>
      </w:r>
    </w:p>
    <w:p>
      <w:pPr>
        <w:autoSpaceDE w:val="0"/>
        <w:autoSpaceDN w:val="0"/>
        <w:adjustRightInd w:val="0"/>
        <w:spacing w:line="360" w:lineRule="auto"/>
        <w:ind w:right="-11"/>
        <w:jc w:val="left"/>
        <w:rPr>
          <w:rFonts w:ascii="宋体" w:hAnsi="宋体" w:cs="宋体"/>
          <w:b/>
          <w:kern w:val="0"/>
          <w:sz w:val="24"/>
          <w:szCs w:val="24"/>
        </w:rPr>
      </w:pPr>
      <w:r>
        <w:rPr>
          <w:rFonts w:hint="eastAsia" w:ascii="宋体" w:hAnsi="宋体" w:cs="宋体"/>
          <w:b/>
          <w:sz w:val="24"/>
          <w:szCs w:val="24"/>
        </w:rPr>
        <w:t>磋商文件中凡标有★条款均为实质性要求条款，响应文件须完全响应，未实质响应的，按照无效投标处理。</w:t>
      </w:r>
    </w:p>
    <w:tbl>
      <w:tblPr>
        <w:tblStyle w:val="37"/>
        <w:tblW w:w="9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2268"/>
        <w:gridCol w:w="6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16" w:type="dxa"/>
            <w:vAlign w:val="center"/>
          </w:tcPr>
          <w:p>
            <w:pPr>
              <w:autoSpaceDE w:val="0"/>
              <w:autoSpaceDN w:val="0"/>
              <w:adjustRightInd w:val="0"/>
              <w:spacing w:line="360" w:lineRule="auto"/>
              <w:jc w:val="center"/>
              <w:rPr>
                <w:rFonts w:ascii="宋体" w:hAnsi="宋体" w:cs="宋体"/>
                <w:b/>
                <w:szCs w:val="21"/>
              </w:rPr>
            </w:pPr>
            <w:r>
              <w:rPr>
                <w:rFonts w:hint="eastAsia" w:ascii="宋体" w:hAnsi="宋体" w:cs="宋体"/>
                <w:b/>
                <w:szCs w:val="21"/>
              </w:rPr>
              <w:t>序号</w:t>
            </w:r>
          </w:p>
        </w:tc>
        <w:tc>
          <w:tcPr>
            <w:tcW w:w="2268" w:type="dxa"/>
            <w:vAlign w:val="center"/>
          </w:tcPr>
          <w:p>
            <w:pPr>
              <w:autoSpaceDE w:val="0"/>
              <w:autoSpaceDN w:val="0"/>
              <w:adjustRightInd w:val="0"/>
              <w:spacing w:line="360" w:lineRule="auto"/>
              <w:jc w:val="center"/>
              <w:rPr>
                <w:rFonts w:ascii="宋体" w:hAnsi="宋体" w:cs="宋体"/>
                <w:b/>
                <w:szCs w:val="21"/>
              </w:rPr>
            </w:pPr>
            <w:r>
              <w:rPr>
                <w:rFonts w:hint="eastAsia" w:ascii="宋体" w:hAnsi="宋体" w:cs="宋体"/>
                <w:b/>
                <w:szCs w:val="21"/>
              </w:rPr>
              <w:t>条款名称</w:t>
            </w:r>
          </w:p>
        </w:tc>
        <w:tc>
          <w:tcPr>
            <w:tcW w:w="6739" w:type="dxa"/>
            <w:vAlign w:val="center"/>
          </w:tcPr>
          <w:p>
            <w:pPr>
              <w:autoSpaceDE w:val="0"/>
              <w:autoSpaceDN w:val="0"/>
              <w:adjustRightInd w:val="0"/>
              <w:spacing w:line="360" w:lineRule="auto"/>
              <w:jc w:val="center"/>
              <w:rPr>
                <w:rFonts w:ascii="宋体" w:hAnsi="宋体" w:cs="宋体"/>
                <w:b/>
                <w:szCs w:val="21"/>
              </w:rPr>
            </w:pPr>
            <w:r>
              <w:rPr>
                <w:rFonts w:hint="eastAsia" w:ascii="宋体" w:hAnsi="宋体" w:cs="宋体"/>
                <w:b/>
                <w:szCs w:val="21"/>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1</w:t>
            </w:r>
          </w:p>
        </w:tc>
        <w:tc>
          <w:tcPr>
            <w:tcW w:w="2268" w:type="dxa"/>
            <w:vAlign w:val="center"/>
          </w:tcPr>
          <w:p>
            <w:pPr>
              <w:spacing w:line="360" w:lineRule="auto"/>
              <w:jc w:val="center"/>
              <w:rPr>
                <w:rFonts w:ascii="宋体" w:hAnsi="宋体" w:cs="宋体"/>
                <w:szCs w:val="21"/>
              </w:rPr>
            </w:pPr>
            <w:r>
              <w:rPr>
                <w:rFonts w:hint="eastAsia" w:ascii="宋体" w:hAnsi="宋体" w:cs="宋体"/>
                <w:szCs w:val="21"/>
              </w:rPr>
              <w:t>采购项目</w:t>
            </w:r>
          </w:p>
        </w:tc>
        <w:tc>
          <w:tcPr>
            <w:tcW w:w="6739" w:type="dxa"/>
          </w:tcPr>
          <w:p>
            <w:pPr>
              <w:spacing w:line="360" w:lineRule="auto"/>
              <w:jc w:val="left"/>
              <w:rPr>
                <w:rFonts w:ascii="宋体" w:hAnsi="宋体" w:cs="宋体"/>
                <w:bCs/>
                <w:szCs w:val="21"/>
                <w:lang w:val="zh-CN"/>
              </w:rPr>
            </w:pPr>
            <w:r>
              <w:rPr>
                <w:rFonts w:hint="eastAsia" w:ascii="宋体" w:hAnsi="宋体" w:cs="宋体"/>
                <w:bCs/>
                <w:szCs w:val="21"/>
                <w:lang w:val="zh-CN"/>
              </w:rPr>
              <w:t>项目名称：灞陵桥景区关帝庙塑像群彩绘工程</w:t>
            </w:r>
          </w:p>
          <w:p>
            <w:pPr>
              <w:spacing w:line="360" w:lineRule="auto"/>
              <w:jc w:val="left"/>
              <w:rPr>
                <w:rFonts w:asciiTheme="minorEastAsia" w:hAnsiTheme="minorEastAsia" w:eastAsiaTheme="minorEastAsia"/>
                <w:szCs w:val="21"/>
              </w:rPr>
            </w:pPr>
            <w:r>
              <w:rPr>
                <w:rFonts w:hint="eastAsia" w:asciiTheme="minorEastAsia" w:hAnsiTheme="minorEastAsia" w:eastAsiaTheme="minorEastAsia"/>
                <w:szCs w:val="21"/>
              </w:rPr>
              <w:t>项目编号：</w:t>
            </w:r>
            <w:r>
              <w:rPr>
                <w:rFonts w:hint="eastAsia" w:ascii="宋体" w:hAnsi="宋体" w:cs="宋体"/>
                <w:szCs w:val="21"/>
              </w:rPr>
              <w:t>RKGL20241045</w:t>
            </w:r>
          </w:p>
          <w:p>
            <w:pPr>
              <w:spacing w:line="360" w:lineRule="auto"/>
              <w:jc w:val="left"/>
              <w:rPr>
                <w:rFonts w:asciiTheme="minorEastAsia" w:hAnsiTheme="minorEastAsia"/>
                <w:szCs w:val="21"/>
              </w:rPr>
            </w:pPr>
            <w:r>
              <w:rPr>
                <w:rFonts w:hint="eastAsia" w:ascii="宋体" w:hAnsi="宋体" w:cs="宋体"/>
                <w:bCs/>
                <w:szCs w:val="21"/>
                <w:lang w:val="zh-CN"/>
              </w:rPr>
              <w:t>项目内容：</w:t>
            </w:r>
            <w:r>
              <w:rPr>
                <w:rFonts w:hint="eastAsia" w:ascii="宋体" w:hAnsi="宋体" w:cs="宋体"/>
                <w:bCs/>
                <w:szCs w:val="21"/>
              </w:rPr>
              <w:t>详见磋商文件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2</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采购人</w:t>
            </w:r>
          </w:p>
        </w:tc>
        <w:tc>
          <w:tcPr>
            <w:tcW w:w="6739" w:type="dxa"/>
            <w:vAlign w:val="center"/>
          </w:tcPr>
          <w:p>
            <w:pPr>
              <w:spacing w:line="360" w:lineRule="auto"/>
              <w:ind w:right="-512" w:rightChars="-244"/>
              <w:jc w:val="left"/>
              <w:rPr>
                <w:rFonts w:ascii="宋体" w:hAnsi="宋体" w:cs="仿宋_GB2312"/>
                <w:szCs w:val="21"/>
                <w:lang w:val="zh-CN"/>
              </w:rPr>
            </w:pPr>
            <w:r>
              <w:rPr>
                <w:rFonts w:hint="eastAsia" w:ascii="宋体" w:hAnsi="宋体" w:cs="仿宋_GB2312"/>
                <w:szCs w:val="21"/>
                <w:lang w:val="zh-CN"/>
              </w:rPr>
              <w:t>采购人：许昌市文化投资有限责任公司</w:t>
            </w:r>
          </w:p>
          <w:p>
            <w:pPr>
              <w:spacing w:line="360" w:lineRule="auto"/>
              <w:ind w:right="-512" w:rightChars="-244"/>
              <w:jc w:val="left"/>
              <w:rPr>
                <w:rFonts w:ascii="宋体" w:hAnsi="宋体" w:cs="仿宋_GB2312"/>
                <w:szCs w:val="21"/>
                <w:lang w:val="zh-CN"/>
              </w:rPr>
            </w:pPr>
            <w:r>
              <w:rPr>
                <w:rFonts w:hint="eastAsia" w:ascii="宋体" w:hAnsi="宋体" w:cs="仿宋_GB2312"/>
                <w:szCs w:val="21"/>
                <w:lang w:val="zh-CN"/>
              </w:rPr>
              <w:t>地    址：许昌市东城区魏武大道和八一路交叉口许昌广电大厦18楼</w:t>
            </w:r>
          </w:p>
          <w:p>
            <w:pPr>
              <w:spacing w:line="360" w:lineRule="auto"/>
              <w:ind w:right="-512" w:rightChars="-244"/>
              <w:jc w:val="left"/>
              <w:rPr>
                <w:rFonts w:ascii="宋体" w:hAnsi="宋体" w:cs="仿宋_GB2312"/>
                <w:szCs w:val="21"/>
                <w:lang w:val="zh-CN"/>
              </w:rPr>
            </w:pPr>
            <w:r>
              <w:rPr>
                <w:rFonts w:hint="eastAsia" w:ascii="宋体" w:hAnsi="宋体" w:cs="仿宋_GB2312"/>
                <w:szCs w:val="21"/>
                <w:lang w:val="zh-CN"/>
              </w:rPr>
              <w:t>联 系 人：黄先生</w:t>
            </w:r>
          </w:p>
          <w:p>
            <w:pPr>
              <w:spacing w:line="360" w:lineRule="auto"/>
              <w:ind w:right="-512" w:rightChars="-244"/>
              <w:jc w:val="left"/>
              <w:rPr>
                <w:rFonts w:ascii="宋体" w:hAnsi="宋体" w:cs="宋体"/>
                <w:bCs/>
                <w:szCs w:val="21"/>
              </w:rPr>
            </w:pPr>
            <w:r>
              <w:rPr>
                <w:rFonts w:hint="eastAsia" w:ascii="宋体" w:hAnsi="宋体" w:cs="仿宋_GB2312"/>
                <w:szCs w:val="21"/>
                <w:lang w:val="zh-CN"/>
              </w:rPr>
              <w:t>联系方式：13782302065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3</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代理机构</w:t>
            </w:r>
          </w:p>
        </w:tc>
        <w:tc>
          <w:tcPr>
            <w:tcW w:w="6739" w:type="dxa"/>
            <w:vAlign w:val="center"/>
          </w:tcPr>
          <w:p>
            <w:pPr>
              <w:spacing w:line="360" w:lineRule="auto"/>
              <w:jc w:val="left"/>
              <w:rPr>
                <w:rFonts w:ascii="宋体" w:hAnsi="宋体" w:cs="宋体"/>
                <w:bCs/>
                <w:szCs w:val="21"/>
                <w:lang w:val="zh-CN"/>
              </w:rPr>
            </w:pPr>
            <w:r>
              <w:rPr>
                <w:rFonts w:hint="eastAsia" w:ascii="宋体" w:hAnsi="宋体" w:cs="宋体"/>
                <w:bCs/>
                <w:szCs w:val="21"/>
                <w:lang w:val="zh-CN"/>
              </w:rPr>
              <w:t>名    称：河南瑞珂工程管理有限公司</w:t>
            </w:r>
          </w:p>
          <w:p>
            <w:pPr>
              <w:spacing w:line="360" w:lineRule="auto"/>
              <w:jc w:val="left"/>
              <w:rPr>
                <w:rFonts w:ascii="宋体" w:hAnsi="宋体" w:cs="宋体"/>
                <w:bCs/>
                <w:szCs w:val="21"/>
                <w:lang w:val="zh-CN"/>
              </w:rPr>
            </w:pPr>
            <w:r>
              <w:rPr>
                <w:rFonts w:hint="eastAsia" w:ascii="宋体" w:hAnsi="宋体" w:cs="宋体"/>
                <w:bCs/>
                <w:szCs w:val="21"/>
                <w:lang w:val="zh-CN"/>
              </w:rPr>
              <w:t>地址：河南省郑州市高新技术开发区西三环国家大学科技园15号楼C座北栋3层</w:t>
            </w:r>
          </w:p>
          <w:p>
            <w:pPr>
              <w:spacing w:line="360" w:lineRule="auto"/>
              <w:jc w:val="left"/>
              <w:rPr>
                <w:rFonts w:ascii="宋体" w:hAnsi="宋体" w:cs="宋体"/>
                <w:bCs/>
                <w:szCs w:val="21"/>
              </w:rPr>
            </w:pPr>
            <w:r>
              <w:rPr>
                <w:rFonts w:hint="eastAsia" w:ascii="宋体" w:hAnsi="宋体" w:cs="宋体"/>
                <w:bCs/>
                <w:szCs w:val="21"/>
                <w:lang w:val="zh-CN"/>
              </w:rPr>
              <w:t>联 系 人：</w:t>
            </w:r>
            <w:r>
              <w:rPr>
                <w:rFonts w:hint="eastAsia" w:ascii="宋体" w:hAnsi="宋体" w:cs="宋体"/>
                <w:bCs/>
                <w:szCs w:val="21"/>
              </w:rPr>
              <w:t>郭女士</w:t>
            </w:r>
          </w:p>
          <w:p>
            <w:pPr>
              <w:spacing w:line="360" w:lineRule="auto"/>
              <w:jc w:val="left"/>
              <w:rPr>
                <w:rFonts w:ascii="宋体" w:hAnsi="宋体" w:cs="宋体"/>
                <w:bCs/>
                <w:szCs w:val="21"/>
              </w:rPr>
            </w:pPr>
            <w:r>
              <w:rPr>
                <w:rFonts w:hint="eastAsia" w:ascii="宋体" w:hAnsi="宋体" w:cs="宋体"/>
                <w:bCs/>
                <w:szCs w:val="21"/>
                <w:lang w:val="zh-CN"/>
              </w:rPr>
              <w:t>联系方式：</w:t>
            </w:r>
            <w:r>
              <w:rPr>
                <w:rFonts w:hint="eastAsia" w:ascii="宋体" w:hAnsi="宋体" w:cs="宋体"/>
                <w:bCs/>
                <w:szCs w:val="21"/>
              </w:rPr>
              <w:t>15939925596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4</w:t>
            </w:r>
          </w:p>
        </w:tc>
        <w:tc>
          <w:tcPr>
            <w:tcW w:w="2268" w:type="dxa"/>
            <w:vAlign w:val="center"/>
          </w:tcPr>
          <w:p>
            <w:pPr>
              <w:autoSpaceDE w:val="0"/>
              <w:autoSpaceDN w:val="0"/>
              <w:adjustRightInd w:val="0"/>
              <w:spacing w:line="360" w:lineRule="auto"/>
              <w:ind w:right="-11"/>
              <w:jc w:val="center"/>
              <w:rPr>
                <w:rFonts w:ascii="宋体" w:hAnsi="宋体" w:cs="宋体"/>
                <w:bCs/>
                <w:szCs w:val="21"/>
              </w:rPr>
            </w:pPr>
            <w:r>
              <w:rPr>
                <w:rFonts w:hint="eastAsia" w:ascii="宋体" w:hAnsi="宋体" w:cs="宋体"/>
                <w:bCs/>
                <w:szCs w:val="21"/>
              </w:rPr>
              <w:t>★供应商资格</w:t>
            </w:r>
          </w:p>
        </w:tc>
        <w:tc>
          <w:tcPr>
            <w:tcW w:w="6739" w:type="dxa"/>
            <w:vAlign w:val="center"/>
          </w:tcPr>
          <w:p>
            <w:pPr>
              <w:autoSpaceDE w:val="0"/>
              <w:autoSpaceDN w:val="0"/>
              <w:adjustRightInd w:val="0"/>
              <w:spacing w:line="360" w:lineRule="auto"/>
              <w:jc w:val="left"/>
              <w:rPr>
                <w:rFonts w:ascii="宋体" w:hAnsi="宋体" w:cs="仿宋_GB2312"/>
                <w:szCs w:val="21"/>
              </w:rPr>
            </w:pPr>
            <w:r>
              <w:rPr>
                <w:rFonts w:hint="eastAsia" w:ascii="宋体" w:hAnsi="宋体" w:cs="仿宋_GB2312"/>
                <w:szCs w:val="21"/>
              </w:rPr>
              <w:t>符合《政府采购法》第二十二条规定</w:t>
            </w:r>
          </w:p>
          <w:p>
            <w:pPr>
              <w:autoSpaceDE w:val="0"/>
              <w:autoSpaceDN w:val="0"/>
              <w:adjustRightInd w:val="0"/>
              <w:spacing w:line="360" w:lineRule="auto"/>
              <w:jc w:val="left"/>
              <w:rPr>
                <w:rFonts w:ascii="宋体" w:hAnsi="宋体" w:cs="仿宋_GB2312"/>
                <w:szCs w:val="21"/>
              </w:rPr>
            </w:pPr>
            <w:r>
              <w:rPr>
                <w:rFonts w:ascii="宋体" w:hAnsi="宋体" w:cs="仿宋_GB2312"/>
                <w:szCs w:val="21"/>
              </w:rPr>
              <w:t xml:space="preserve">1．具有独立承担民事责任的能力； </w:t>
            </w:r>
          </w:p>
          <w:p>
            <w:pPr>
              <w:autoSpaceDE w:val="0"/>
              <w:autoSpaceDN w:val="0"/>
              <w:adjustRightInd w:val="0"/>
              <w:spacing w:line="360" w:lineRule="auto"/>
              <w:jc w:val="left"/>
              <w:rPr>
                <w:rFonts w:ascii="宋体" w:hAnsi="宋体" w:cs="仿宋_GB2312"/>
                <w:szCs w:val="21"/>
              </w:rPr>
            </w:pPr>
            <w:r>
              <w:rPr>
                <w:rFonts w:ascii="宋体" w:hAnsi="宋体" w:cs="仿宋_GB2312"/>
                <w:szCs w:val="21"/>
              </w:rPr>
              <w:t xml:space="preserve">2．具有良好的商业信誉和健全的财务会计制度； </w:t>
            </w:r>
          </w:p>
          <w:p>
            <w:pPr>
              <w:autoSpaceDE w:val="0"/>
              <w:autoSpaceDN w:val="0"/>
              <w:adjustRightInd w:val="0"/>
              <w:spacing w:line="360" w:lineRule="auto"/>
              <w:jc w:val="left"/>
              <w:rPr>
                <w:rFonts w:ascii="宋体" w:hAnsi="宋体" w:cs="仿宋_GB2312"/>
                <w:szCs w:val="21"/>
              </w:rPr>
            </w:pPr>
            <w:r>
              <w:rPr>
                <w:rFonts w:ascii="宋体" w:hAnsi="宋体" w:cs="仿宋_GB2312"/>
                <w:szCs w:val="21"/>
              </w:rPr>
              <w:t xml:space="preserve">3．具有履行合同所必需的设备和专业技术能力； </w:t>
            </w:r>
          </w:p>
          <w:p>
            <w:pPr>
              <w:autoSpaceDE w:val="0"/>
              <w:autoSpaceDN w:val="0"/>
              <w:adjustRightInd w:val="0"/>
              <w:spacing w:line="360" w:lineRule="auto"/>
              <w:jc w:val="left"/>
              <w:rPr>
                <w:rFonts w:ascii="宋体" w:hAnsi="宋体" w:cs="仿宋_GB2312"/>
                <w:szCs w:val="21"/>
              </w:rPr>
            </w:pPr>
            <w:r>
              <w:rPr>
                <w:rFonts w:ascii="宋体" w:hAnsi="宋体" w:cs="仿宋_GB2312"/>
                <w:szCs w:val="21"/>
              </w:rPr>
              <w:t xml:space="preserve">4．具有依法缴纳税收和社会保障资金的良好记录； </w:t>
            </w:r>
          </w:p>
          <w:p>
            <w:pPr>
              <w:autoSpaceDE w:val="0"/>
              <w:autoSpaceDN w:val="0"/>
              <w:adjustRightInd w:val="0"/>
              <w:spacing w:line="360" w:lineRule="auto"/>
              <w:jc w:val="left"/>
              <w:rPr>
                <w:rFonts w:ascii="宋体" w:hAnsi="宋体" w:cs="仿宋_GB2312"/>
                <w:szCs w:val="21"/>
              </w:rPr>
            </w:pPr>
            <w:r>
              <w:rPr>
                <w:rFonts w:ascii="宋体" w:hAnsi="宋体" w:cs="仿宋_GB2312"/>
                <w:szCs w:val="21"/>
              </w:rPr>
              <w:t>5．参加政府采购活动前三年内，在经营活动中没有重大违法记录；</w:t>
            </w:r>
          </w:p>
          <w:p>
            <w:pPr>
              <w:autoSpaceDE w:val="0"/>
              <w:autoSpaceDN w:val="0"/>
              <w:adjustRightInd w:val="0"/>
              <w:spacing w:line="360" w:lineRule="auto"/>
              <w:jc w:val="left"/>
              <w:rPr>
                <w:rFonts w:ascii="宋体" w:hAnsi="宋体" w:cs="仿宋_GB2312"/>
                <w:szCs w:val="21"/>
              </w:rPr>
            </w:pPr>
            <w:r>
              <w:rPr>
                <w:rFonts w:hint="eastAsia" w:ascii="宋体" w:hAnsi="宋体" w:cs="仿宋_GB2312"/>
                <w:szCs w:val="21"/>
              </w:rPr>
              <w:t>注：</w:t>
            </w:r>
          </w:p>
          <w:p>
            <w:pPr>
              <w:autoSpaceDE w:val="0"/>
              <w:autoSpaceDN w:val="0"/>
              <w:adjustRightInd w:val="0"/>
              <w:spacing w:line="360" w:lineRule="auto"/>
              <w:jc w:val="left"/>
              <w:rPr>
                <w:rFonts w:ascii="宋体" w:hAnsi="宋体" w:cs="仿宋_GB2312"/>
                <w:szCs w:val="21"/>
              </w:rPr>
            </w:pPr>
            <w:r>
              <w:rPr>
                <w:rFonts w:hint="eastAsia" w:ascii="宋体" w:hAnsi="宋体" w:cs="仿宋_GB2312"/>
                <w:szCs w:val="21"/>
              </w:rPr>
              <w:t>1、供应商在投标时，提供《采购供应商信用承诺函》（详见磋商文件第八章3.6格式），无需再提交上述证明材料。</w:t>
            </w:r>
          </w:p>
          <w:p>
            <w:pPr>
              <w:autoSpaceDE w:val="0"/>
              <w:autoSpaceDN w:val="0"/>
              <w:adjustRightInd w:val="0"/>
              <w:spacing w:line="360" w:lineRule="auto"/>
              <w:jc w:val="left"/>
              <w:rPr>
                <w:rFonts w:ascii="宋体" w:hAnsi="宋体" w:cs="仿宋_GB2312"/>
                <w:szCs w:val="21"/>
              </w:rPr>
            </w:pPr>
            <w:r>
              <w:rPr>
                <w:rFonts w:hint="eastAsia" w:ascii="宋体" w:hAnsi="宋体" w:cs="仿宋_GB2312"/>
                <w:szCs w:val="21"/>
              </w:rPr>
              <w:t>2、采购人有权在签订合同前要求中标供应商提供相关证明材料以核实中标供应商承诺事项的真实性。</w:t>
            </w:r>
          </w:p>
          <w:p>
            <w:pPr>
              <w:autoSpaceDE w:val="0"/>
              <w:autoSpaceDN w:val="0"/>
              <w:spacing w:line="360" w:lineRule="auto"/>
              <w:contextualSpacing/>
              <w:jc w:val="left"/>
              <w:rPr>
                <w:rFonts w:ascii="宋体" w:hAnsi="宋体" w:cs="仿宋_GB2312"/>
                <w:szCs w:val="21"/>
              </w:rPr>
            </w:pPr>
            <w:r>
              <w:rPr>
                <w:rFonts w:hint="eastAsia" w:ascii="宋体" w:hAnsi="宋体" w:cs="仿宋_GB2312"/>
                <w:szCs w:val="21"/>
              </w:rPr>
              <w:t>3、供应商对信用承诺内容的真实性、合法性、有效性负责。如作出虚假信用承诺，视同为“提供虚假材料谋取中标”的违法行为。</w:t>
            </w:r>
          </w:p>
          <w:p>
            <w:pPr>
              <w:autoSpaceDE w:val="0"/>
              <w:autoSpaceDN w:val="0"/>
              <w:spacing w:line="360" w:lineRule="auto"/>
              <w:contextualSpacing/>
              <w:jc w:val="left"/>
              <w:rPr>
                <w:rFonts w:ascii="宋体" w:hAnsi="宋体" w:cs="仿宋_GB2312"/>
                <w:szCs w:val="21"/>
              </w:rPr>
            </w:pPr>
            <w:r>
              <w:rPr>
                <w:rFonts w:hint="eastAsia" w:ascii="宋体" w:hAnsi="宋体" w:cs="仿宋_GB2312"/>
                <w:szCs w:val="21"/>
              </w:rPr>
              <w:t>供应商需要具备的特殊资质要求：</w:t>
            </w:r>
            <w:r>
              <w:rPr>
                <w:rFonts w:hint="eastAsia" w:ascii="宋体" w:hAnsi="宋体" w:cs="宋体"/>
                <w:sz w:val="22"/>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5</w:t>
            </w:r>
          </w:p>
        </w:tc>
        <w:tc>
          <w:tcPr>
            <w:tcW w:w="2268" w:type="dxa"/>
            <w:vAlign w:val="center"/>
          </w:tcPr>
          <w:p>
            <w:pPr>
              <w:autoSpaceDE w:val="0"/>
              <w:autoSpaceDN w:val="0"/>
              <w:adjustRightInd w:val="0"/>
              <w:spacing w:line="360" w:lineRule="auto"/>
              <w:jc w:val="center"/>
              <w:rPr>
                <w:rFonts w:ascii="宋体" w:hAnsi="宋体" w:cs="宋体"/>
                <w:bCs/>
                <w:szCs w:val="21"/>
                <w:lang w:val="zh-CN"/>
              </w:rPr>
            </w:pPr>
            <w:r>
              <w:rPr>
                <w:rFonts w:hint="eastAsia" w:ascii="宋体" w:hAnsi="宋体" w:cs="宋体"/>
                <w:b/>
                <w:szCs w:val="21"/>
              </w:rPr>
              <w:t>★</w:t>
            </w:r>
            <w:r>
              <w:rPr>
                <w:rFonts w:hint="eastAsia" w:ascii="宋体" w:hAnsi="宋体" w:cs="宋体"/>
                <w:bCs/>
                <w:szCs w:val="21"/>
                <w:lang w:val="zh-CN"/>
              </w:rPr>
              <w:t>联合体投标</w:t>
            </w:r>
          </w:p>
        </w:tc>
        <w:tc>
          <w:tcPr>
            <w:tcW w:w="6739" w:type="dxa"/>
            <w:vAlign w:val="center"/>
          </w:tcPr>
          <w:p>
            <w:pPr>
              <w:autoSpaceDE w:val="0"/>
              <w:autoSpaceDN w:val="0"/>
              <w:spacing w:line="360" w:lineRule="auto"/>
              <w:ind w:right="-11"/>
              <w:contextualSpacing/>
              <w:rPr>
                <w:rFonts w:ascii="宋体" w:hAnsi="宋体" w:cs="宋体"/>
                <w:bCs/>
                <w:szCs w:val="21"/>
              </w:rPr>
            </w:pPr>
            <w:r>
              <w:rPr>
                <w:rFonts w:hint="eastAsia" w:ascii="宋体" w:hAnsi="宋体" w:cs="宋体"/>
                <w:bCs/>
                <w:szCs w:val="21"/>
              </w:rPr>
              <w:t>本项目</w:t>
            </w:r>
            <w:r>
              <w:rPr>
                <w:rFonts w:hint="eastAsia" w:ascii="MS Mincho" w:hAnsi="MS Mincho" w:eastAsia="MS Mincho" w:cs="MS Mincho"/>
                <w:bCs/>
                <w:szCs w:val="21"/>
                <w:lang w:val="zh-CN"/>
              </w:rPr>
              <w:t>☑</w:t>
            </w:r>
            <w:r>
              <w:rPr>
                <w:rFonts w:hint="eastAsia" w:ascii="宋体" w:hAnsi="宋体" w:cs="宋体"/>
                <w:bCs/>
                <w:szCs w:val="21"/>
              </w:rPr>
              <w:t>不</w:t>
            </w:r>
            <w:r>
              <w:rPr>
                <w:rFonts w:hint="eastAsia" w:ascii="宋体" w:hAnsi="宋体" w:cs="宋体"/>
                <w:szCs w:val="21"/>
              </w:rPr>
              <w:t>接受</w:t>
            </w:r>
            <w:r>
              <w:rPr>
                <w:rFonts w:hint="eastAsia" w:ascii="宋体" w:hAnsi="宋体" w:cs="宋体"/>
                <w:szCs w:val="21"/>
                <w:lang w:val="zh-CN"/>
              </w:rPr>
              <w:fldChar w:fldCharType="begin"/>
            </w:r>
            <w:r>
              <w:rPr>
                <w:rFonts w:hint="eastAsia" w:ascii="宋体" w:hAnsi="宋体" w:cs="宋体"/>
                <w:szCs w:val="21"/>
                <w:lang w:val="zh-CN"/>
              </w:rPr>
              <w:instrText xml:space="preserve">eq \o\ac(□)</w:instrText>
            </w:r>
            <w:r>
              <w:rPr>
                <w:rFonts w:hint="eastAsia" w:ascii="宋体" w:hAnsi="宋体" w:cs="宋体"/>
                <w:szCs w:val="21"/>
                <w:lang w:val="zh-CN"/>
              </w:rPr>
              <w:fldChar w:fldCharType="end"/>
            </w:r>
            <w:r>
              <w:rPr>
                <w:rFonts w:hint="eastAsia" w:ascii="宋体" w:hAnsi="宋体" w:cs="宋体"/>
                <w:szCs w:val="21"/>
                <w:lang w:val="zh-CN"/>
              </w:rPr>
              <w:t>接受</w:t>
            </w:r>
            <w:r>
              <w:rPr>
                <w:rFonts w:hint="eastAsia" w:ascii="宋体" w:hAnsi="宋体" w:cs="宋体"/>
                <w:szCs w:val="21"/>
              </w:rPr>
              <w:t>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6</w:t>
            </w:r>
          </w:p>
        </w:tc>
        <w:tc>
          <w:tcPr>
            <w:tcW w:w="2268" w:type="dxa"/>
            <w:vAlign w:val="center"/>
          </w:tcPr>
          <w:p>
            <w:pPr>
              <w:autoSpaceDE w:val="0"/>
              <w:autoSpaceDN w:val="0"/>
              <w:adjustRightInd w:val="0"/>
              <w:spacing w:line="360" w:lineRule="auto"/>
              <w:jc w:val="center"/>
              <w:rPr>
                <w:rFonts w:ascii="宋体" w:hAnsi="宋体" w:cs="宋体"/>
                <w:b/>
                <w:szCs w:val="21"/>
              </w:rPr>
            </w:pPr>
            <w:r>
              <w:rPr>
                <w:rFonts w:hint="eastAsia" w:ascii="宋体" w:hAnsi="宋体" w:cs="宋体"/>
                <w:b/>
                <w:szCs w:val="21"/>
              </w:rPr>
              <w:t>★</w:t>
            </w:r>
            <w:r>
              <w:rPr>
                <w:rFonts w:hint="eastAsia" w:ascii="宋体" w:hAnsi="宋体" w:cs="宋体"/>
                <w:bCs/>
                <w:szCs w:val="21"/>
                <w:lang w:val="zh-CN"/>
              </w:rPr>
              <w:t>最高限价</w:t>
            </w:r>
          </w:p>
        </w:tc>
        <w:tc>
          <w:tcPr>
            <w:tcW w:w="6739" w:type="dxa"/>
            <w:vAlign w:val="center"/>
          </w:tcPr>
          <w:p>
            <w:pPr>
              <w:autoSpaceDE w:val="0"/>
              <w:autoSpaceDN w:val="0"/>
              <w:spacing w:line="360" w:lineRule="auto"/>
              <w:ind w:right="-11"/>
              <w:contextualSpacing/>
              <w:rPr>
                <w:rFonts w:ascii="宋体" w:hAnsi="宋体" w:cs="宋体"/>
                <w:bCs/>
                <w:szCs w:val="21"/>
              </w:rPr>
            </w:pPr>
            <w:r>
              <w:rPr>
                <w:rFonts w:hint="eastAsia" w:ascii="宋体" w:hAnsi="宋体" w:cs="宋体"/>
                <w:szCs w:val="21"/>
              </w:rPr>
              <w:t>624004.9.00元，不得超过预算金额（最高限价），否则为无效报价。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7</w:t>
            </w:r>
          </w:p>
        </w:tc>
        <w:tc>
          <w:tcPr>
            <w:tcW w:w="2268" w:type="dxa"/>
            <w:vAlign w:val="center"/>
          </w:tcPr>
          <w:p>
            <w:pPr>
              <w:autoSpaceDE w:val="0"/>
              <w:autoSpaceDN w:val="0"/>
              <w:adjustRightInd w:val="0"/>
              <w:spacing w:line="360" w:lineRule="auto"/>
              <w:jc w:val="center"/>
              <w:rPr>
                <w:rFonts w:ascii="宋体" w:hAnsi="宋体" w:cs="宋体"/>
                <w:bCs/>
                <w:szCs w:val="21"/>
                <w:lang w:val="zh-CN"/>
              </w:rPr>
            </w:pPr>
            <w:r>
              <w:rPr>
                <w:rFonts w:hint="eastAsia" w:ascii="宋体" w:hAnsi="宋体" w:cs="宋体"/>
                <w:bCs/>
                <w:szCs w:val="21"/>
                <w:lang w:val="zh-CN"/>
              </w:rPr>
              <w:t>现场考察</w:t>
            </w:r>
          </w:p>
        </w:tc>
        <w:tc>
          <w:tcPr>
            <w:tcW w:w="6739" w:type="dxa"/>
            <w:vAlign w:val="center"/>
          </w:tcPr>
          <w:p>
            <w:pPr>
              <w:autoSpaceDE w:val="0"/>
              <w:autoSpaceDN w:val="0"/>
              <w:spacing w:line="360" w:lineRule="auto"/>
              <w:contextualSpacing/>
              <w:jc w:val="left"/>
              <w:rPr>
                <w:rFonts w:ascii="宋体" w:hAnsi="宋体" w:cs="仿宋_GB2312"/>
                <w:szCs w:val="21"/>
                <w:lang w:val="zh-CN"/>
              </w:rPr>
            </w:pPr>
            <w:r>
              <w:rPr>
                <w:rFonts w:hint="eastAsia" w:ascii="宋体" w:hAnsi="宋体" w:cs="仿宋_GB2312"/>
                <w:szCs w:val="21"/>
                <w:lang w:val="zh-CN"/>
              </w:rPr>
              <w:fldChar w:fldCharType="begin"/>
            </w:r>
            <w:r>
              <w:rPr>
                <w:rFonts w:hint="eastAsia" w:ascii="宋体" w:hAnsi="宋体" w:cs="仿宋_GB2312"/>
                <w:szCs w:val="21"/>
                <w:lang w:val="zh-CN"/>
              </w:rPr>
              <w:instrText xml:space="preserve">eq \o\ac(□,√)</w:instrText>
            </w:r>
            <w:r>
              <w:rPr>
                <w:rFonts w:hint="eastAsia" w:ascii="宋体" w:hAnsi="宋体" w:cs="仿宋_GB2312"/>
                <w:szCs w:val="21"/>
                <w:lang w:val="zh-CN"/>
              </w:rPr>
              <w:fldChar w:fldCharType="end"/>
            </w:r>
            <w:r>
              <w:rPr>
                <w:rFonts w:hint="eastAsia" w:ascii="宋体" w:hAnsi="宋体" w:cs="仿宋_GB2312"/>
                <w:szCs w:val="21"/>
                <w:lang w:val="zh-CN"/>
              </w:rPr>
              <w:t>不组织</w:t>
            </w:r>
          </w:p>
          <w:p>
            <w:pPr>
              <w:autoSpaceDE w:val="0"/>
              <w:autoSpaceDN w:val="0"/>
              <w:spacing w:line="360" w:lineRule="auto"/>
              <w:contextualSpacing/>
              <w:jc w:val="left"/>
              <w:rPr>
                <w:rFonts w:ascii="宋体" w:hAnsi="宋体" w:cs="宋体"/>
                <w:bCs/>
                <w:color w:val="0000FF"/>
                <w:szCs w:val="21"/>
                <w:lang w:val="zh-CN"/>
              </w:rPr>
            </w:pPr>
            <w:r>
              <w:rPr>
                <w:rFonts w:hint="eastAsia" w:ascii="宋体" w:hAnsi="宋体" w:cs="仿宋_GB2312"/>
                <w:szCs w:val="21"/>
                <w:lang w:val="zh-CN"/>
              </w:rPr>
              <w:t>□组织，时间：      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8</w:t>
            </w:r>
          </w:p>
        </w:tc>
        <w:tc>
          <w:tcPr>
            <w:tcW w:w="2268" w:type="dxa"/>
            <w:vAlign w:val="center"/>
          </w:tcPr>
          <w:p>
            <w:pPr>
              <w:autoSpaceDE w:val="0"/>
              <w:autoSpaceDN w:val="0"/>
              <w:adjustRightInd w:val="0"/>
              <w:spacing w:line="360" w:lineRule="auto"/>
              <w:jc w:val="center"/>
              <w:rPr>
                <w:rFonts w:ascii="宋体" w:hAnsi="宋体" w:cs="宋体"/>
                <w:bCs/>
                <w:szCs w:val="21"/>
                <w:lang w:val="zh-CN"/>
              </w:rPr>
            </w:pPr>
            <w:r>
              <w:rPr>
                <w:rFonts w:hint="eastAsia" w:ascii="宋体" w:hAnsi="宋体" w:cs="宋体"/>
                <w:bCs/>
                <w:szCs w:val="21"/>
                <w:lang w:val="zh-CN"/>
              </w:rPr>
              <w:t>磋商前答疑会</w:t>
            </w:r>
          </w:p>
        </w:tc>
        <w:tc>
          <w:tcPr>
            <w:tcW w:w="6739" w:type="dxa"/>
            <w:vAlign w:val="center"/>
          </w:tcPr>
          <w:p>
            <w:pPr>
              <w:autoSpaceDE w:val="0"/>
              <w:autoSpaceDN w:val="0"/>
              <w:adjustRightInd w:val="0"/>
              <w:spacing w:line="360" w:lineRule="auto"/>
              <w:jc w:val="left"/>
              <w:rPr>
                <w:rFonts w:ascii="宋体" w:hAnsi="宋体" w:cs="宋体"/>
                <w:szCs w:val="21"/>
                <w:lang w:val="zh-CN"/>
              </w:rPr>
            </w:pPr>
            <w:r>
              <w:rPr>
                <w:rFonts w:hint="eastAsia" w:ascii="宋体" w:hAnsi="宋体" w:cs="宋体"/>
                <w:szCs w:val="21"/>
                <w:lang w:val="zh-CN"/>
              </w:rPr>
              <w:fldChar w:fldCharType="begin"/>
            </w:r>
            <w:r>
              <w:rPr>
                <w:rFonts w:hint="eastAsia" w:ascii="宋体" w:hAnsi="宋体" w:cs="宋体"/>
                <w:szCs w:val="21"/>
                <w:lang w:val="zh-CN"/>
              </w:rPr>
              <w:instrText xml:space="preserve">eq \o\ac(□,√)</w:instrText>
            </w:r>
            <w:r>
              <w:rPr>
                <w:rFonts w:hint="eastAsia" w:ascii="宋体" w:hAnsi="宋体" w:cs="宋体"/>
                <w:szCs w:val="21"/>
                <w:lang w:val="zh-CN"/>
              </w:rPr>
              <w:fldChar w:fldCharType="end"/>
            </w:r>
            <w:r>
              <w:rPr>
                <w:rFonts w:hint="eastAsia" w:ascii="宋体" w:hAnsi="宋体" w:cs="宋体"/>
                <w:szCs w:val="21"/>
                <w:lang w:val="zh-CN"/>
              </w:rPr>
              <w:t>不召开</w:t>
            </w:r>
          </w:p>
          <w:p>
            <w:pPr>
              <w:autoSpaceDE w:val="0"/>
              <w:autoSpaceDN w:val="0"/>
              <w:adjustRightInd w:val="0"/>
              <w:spacing w:line="360" w:lineRule="auto"/>
              <w:jc w:val="left"/>
              <w:rPr>
                <w:rFonts w:ascii="宋体" w:hAnsi="宋体" w:cs="宋体"/>
                <w:bCs/>
                <w:szCs w:val="21"/>
                <w:lang w:val="zh-CN"/>
              </w:rPr>
            </w:pPr>
            <w:r>
              <w:rPr>
                <w:rFonts w:hint="eastAsia" w:ascii="宋体" w:hAnsi="宋体" w:cs="宋体"/>
                <w:bCs/>
                <w:szCs w:val="21"/>
                <w:lang w:val="zh-CN"/>
              </w:rPr>
              <w:t>□召开，时间：      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9</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进口产品参与</w:t>
            </w:r>
          </w:p>
        </w:tc>
        <w:tc>
          <w:tcPr>
            <w:tcW w:w="6739" w:type="dxa"/>
            <w:vAlign w:val="center"/>
          </w:tcPr>
          <w:p>
            <w:pPr>
              <w:autoSpaceDE w:val="0"/>
              <w:autoSpaceDN w:val="0"/>
              <w:adjustRightInd w:val="0"/>
              <w:spacing w:line="360" w:lineRule="auto"/>
              <w:jc w:val="left"/>
              <w:rPr>
                <w:rFonts w:ascii="宋体" w:hAnsi="宋体" w:cs="宋体"/>
                <w:szCs w:val="21"/>
              </w:rPr>
            </w:pPr>
            <w:r>
              <w:rPr>
                <w:rFonts w:hint="eastAsia" w:ascii="宋体" w:hAnsi="宋体" w:cs="宋体"/>
                <w:szCs w:val="21"/>
                <w:lang w:val="zh-CN"/>
              </w:rPr>
              <w:fldChar w:fldCharType="begin"/>
            </w:r>
            <w:r>
              <w:rPr>
                <w:rFonts w:hint="eastAsia" w:ascii="宋体" w:hAnsi="宋体" w:cs="宋体"/>
                <w:szCs w:val="21"/>
                <w:lang w:val="zh-CN"/>
              </w:rPr>
              <w:instrText xml:space="preserve">eq \o\ac(□,√)</w:instrText>
            </w:r>
            <w:r>
              <w:rPr>
                <w:rFonts w:hint="eastAsia" w:ascii="宋体" w:hAnsi="宋体" w:cs="宋体"/>
                <w:szCs w:val="21"/>
                <w:lang w:val="zh-CN"/>
              </w:rPr>
              <w:fldChar w:fldCharType="end"/>
            </w:r>
            <w:r>
              <w:rPr>
                <w:rFonts w:hint="eastAsia" w:ascii="宋体" w:hAnsi="宋体" w:cs="宋体"/>
                <w:szCs w:val="21"/>
                <w:lang w:val="zh-CN"/>
              </w:rPr>
              <w:t>不允许</w:t>
            </w:r>
            <w:r>
              <w:rPr>
                <w:rFonts w:hint="eastAsia" w:ascii="宋体" w:hAnsi="宋体" w:cs="宋体"/>
                <w:b/>
                <w:bCs/>
                <w:szCs w:val="21"/>
                <w:lang w:val="zh-CN"/>
              </w:rPr>
              <w:t>□</w:t>
            </w:r>
            <w:r>
              <w:rPr>
                <w:rFonts w:hint="eastAsia" w:ascii="宋体" w:hAnsi="宋体" w:cs="宋体"/>
                <w:szCs w:val="21"/>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10</w:t>
            </w:r>
          </w:p>
        </w:tc>
        <w:tc>
          <w:tcPr>
            <w:tcW w:w="2268" w:type="dxa"/>
            <w:vAlign w:val="center"/>
          </w:tcPr>
          <w:p>
            <w:pPr>
              <w:autoSpaceDE w:val="0"/>
              <w:autoSpaceDN w:val="0"/>
              <w:adjustRightInd w:val="0"/>
              <w:spacing w:line="360" w:lineRule="auto"/>
              <w:jc w:val="center"/>
              <w:rPr>
                <w:rFonts w:ascii="宋体" w:hAnsi="宋体" w:cs="宋体"/>
                <w:b/>
                <w:szCs w:val="21"/>
              </w:rPr>
            </w:pPr>
          </w:p>
          <w:p>
            <w:pPr>
              <w:autoSpaceDE w:val="0"/>
              <w:autoSpaceDN w:val="0"/>
              <w:adjustRightInd w:val="0"/>
              <w:spacing w:line="360" w:lineRule="auto"/>
              <w:jc w:val="center"/>
              <w:rPr>
                <w:rFonts w:ascii="宋体" w:hAnsi="宋体" w:cs="宋体"/>
                <w:b/>
                <w:szCs w:val="21"/>
              </w:rPr>
            </w:pPr>
            <w:r>
              <w:rPr>
                <w:rFonts w:hint="eastAsia" w:ascii="宋体" w:hAnsi="宋体" w:cs="宋体"/>
                <w:b/>
                <w:szCs w:val="21"/>
              </w:rPr>
              <w:t>★</w:t>
            </w:r>
            <w:r>
              <w:rPr>
                <w:rFonts w:hint="eastAsia" w:ascii="宋体" w:hAnsi="宋体" w:cs="宋体"/>
                <w:szCs w:val="21"/>
              </w:rPr>
              <w:t>磋商有效期</w:t>
            </w:r>
          </w:p>
          <w:p>
            <w:pPr>
              <w:autoSpaceDE w:val="0"/>
              <w:autoSpaceDN w:val="0"/>
              <w:adjustRightInd w:val="0"/>
              <w:spacing w:line="360" w:lineRule="auto"/>
              <w:jc w:val="center"/>
              <w:rPr>
                <w:rFonts w:ascii="宋体" w:hAnsi="宋体" w:cs="宋体"/>
                <w:szCs w:val="21"/>
              </w:rPr>
            </w:pPr>
          </w:p>
        </w:tc>
        <w:tc>
          <w:tcPr>
            <w:tcW w:w="6739" w:type="dxa"/>
            <w:vAlign w:val="center"/>
          </w:tcPr>
          <w:p>
            <w:pPr>
              <w:autoSpaceDE w:val="0"/>
              <w:autoSpaceDN w:val="0"/>
              <w:adjustRightInd w:val="0"/>
              <w:spacing w:line="360" w:lineRule="auto"/>
              <w:jc w:val="left"/>
              <w:rPr>
                <w:rFonts w:ascii="宋体" w:hAnsi="宋体" w:cs="宋体"/>
                <w:szCs w:val="21"/>
              </w:rPr>
            </w:pPr>
            <w:r>
              <w:rPr>
                <w:rFonts w:hint="eastAsia" w:ascii="宋体" w:hAnsi="宋体" w:cs="宋体"/>
                <w:szCs w:val="21"/>
              </w:rPr>
              <w:t xml:space="preserve">90天（自提交磋商文件的截止之日起算） </w:t>
            </w:r>
          </w:p>
          <w:p>
            <w:pPr>
              <w:autoSpaceDE w:val="0"/>
              <w:autoSpaceDN w:val="0"/>
              <w:adjustRightInd w:val="0"/>
              <w:spacing w:line="360" w:lineRule="auto"/>
              <w:jc w:val="left"/>
              <w:rPr>
                <w:rFonts w:ascii="宋体" w:hAnsi="宋体" w:cs="宋体"/>
                <w:szCs w:val="21"/>
              </w:rPr>
            </w:pPr>
            <w:r>
              <w:rPr>
                <w:rFonts w:hint="eastAsia" w:ascii="宋体" w:hAnsi="宋体" w:cs="宋体"/>
                <w:szCs w:val="21"/>
              </w:rPr>
              <w:t>成交供应商磋商有效期延至合同验收之日，成交供应商全部合同义务履行完毕为止。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11</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bCs/>
                <w:szCs w:val="21"/>
                <w:lang w:val="zh-CN"/>
              </w:rPr>
              <w:t>成交供应商将本项目的非主体、非关键性工作分包</w:t>
            </w:r>
          </w:p>
        </w:tc>
        <w:tc>
          <w:tcPr>
            <w:tcW w:w="6739" w:type="dxa"/>
            <w:vAlign w:val="center"/>
          </w:tcPr>
          <w:p>
            <w:pPr>
              <w:autoSpaceDE w:val="0"/>
              <w:autoSpaceDN w:val="0"/>
              <w:adjustRightInd w:val="0"/>
              <w:spacing w:line="360" w:lineRule="auto"/>
              <w:jc w:val="left"/>
              <w:rPr>
                <w:rFonts w:ascii="宋体" w:hAnsi="宋体" w:cs="宋体"/>
                <w:szCs w:val="21"/>
              </w:rPr>
            </w:pPr>
            <w:r>
              <w:rPr>
                <w:rFonts w:hint="eastAsia" w:ascii="宋体" w:hAnsi="宋体" w:cs="宋体"/>
                <w:b/>
                <w:kern w:val="0"/>
                <w:szCs w:val="21"/>
                <w:lang w:val="zh-CN"/>
              </w:rPr>
              <w:fldChar w:fldCharType="begin"/>
            </w:r>
            <w:r>
              <w:rPr>
                <w:rFonts w:hint="eastAsia" w:ascii="宋体" w:hAnsi="宋体" w:cs="宋体"/>
                <w:b/>
                <w:kern w:val="0"/>
                <w:szCs w:val="21"/>
                <w:lang w:val="zh-CN"/>
              </w:rPr>
              <w:instrText xml:space="preserve">eq \o\ac(</w:instrText>
            </w:r>
            <w:r>
              <w:rPr>
                <w:rFonts w:hint="eastAsia" w:ascii="宋体" w:hAnsi="宋体" w:cs="宋体"/>
                <w:b/>
                <w:kern w:val="0"/>
                <w:position w:val="-4"/>
                <w:sz w:val="31"/>
                <w:szCs w:val="21"/>
                <w:lang w:val="zh-CN"/>
              </w:rPr>
              <w:instrText xml:space="preserve">□</w:instrText>
            </w:r>
            <w:r>
              <w:rPr>
                <w:rFonts w:hint="eastAsia" w:ascii="宋体" w:hAnsi="宋体" w:cs="宋体"/>
                <w:b/>
                <w:kern w:val="0"/>
                <w:szCs w:val="21"/>
                <w:lang w:val="zh-CN"/>
              </w:rPr>
              <w:instrText xml:space="preserve">,√)</w:instrText>
            </w:r>
            <w:r>
              <w:rPr>
                <w:rFonts w:hint="eastAsia" w:ascii="宋体" w:hAnsi="宋体" w:cs="宋体"/>
                <w:b/>
                <w:kern w:val="0"/>
                <w:szCs w:val="21"/>
                <w:lang w:val="zh-CN"/>
              </w:rPr>
              <w:fldChar w:fldCharType="end"/>
            </w:r>
            <w:r>
              <w:rPr>
                <w:rFonts w:hint="eastAsia" w:ascii="宋体" w:hAnsi="宋体" w:cs="宋体"/>
                <w:bCs/>
                <w:szCs w:val="21"/>
                <w:lang w:val="zh-CN"/>
              </w:rPr>
              <w:t xml:space="preserve">不允许   </w:t>
            </w:r>
            <w:r>
              <w:rPr>
                <w:rFonts w:hint="eastAsia" w:ascii="宋体" w:hAnsi="宋体" w:cs="宋体"/>
                <w:b/>
                <w:bCs/>
                <w:szCs w:val="21"/>
                <w:lang w:val="zh-CN"/>
              </w:rPr>
              <w:t>□</w:t>
            </w:r>
            <w:r>
              <w:rPr>
                <w:rFonts w:hint="eastAsia" w:ascii="宋体" w:hAnsi="宋体" w:cs="宋体"/>
                <w:szCs w:val="21"/>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12</w:t>
            </w:r>
          </w:p>
        </w:tc>
        <w:tc>
          <w:tcPr>
            <w:tcW w:w="2268" w:type="dxa"/>
            <w:vAlign w:val="center"/>
          </w:tcPr>
          <w:p>
            <w:pPr>
              <w:autoSpaceDE w:val="0"/>
              <w:autoSpaceDN w:val="0"/>
              <w:adjustRightInd w:val="0"/>
              <w:spacing w:line="360" w:lineRule="auto"/>
              <w:jc w:val="center"/>
              <w:rPr>
                <w:rFonts w:ascii="宋体" w:hAnsi="宋体" w:cs="宋体"/>
                <w:bCs/>
                <w:szCs w:val="21"/>
                <w:lang w:val="zh-CN"/>
              </w:rPr>
            </w:pPr>
            <w:r>
              <w:rPr>
                <w:rFonts w:hint="eastAsia" w:ascii="宋体" w:hAnsi="宋体" w:cs="宋体"/>
                <w:bCs/>
                <w:szCs w:val="21"/>
                <w:lang w:val="zh-CN"/>
              </w:rPr>
              <w:t>响应文件</w:t>
            </w:r>
          </w:p>
          <w:p>
            <w:pPr>
              <w:autoSpaceDE w:val="0"/>
              <w:autoSpaceDN w:val="0"/>
              <w:adjustRightInd w:val="0"/>
              <w:spacing w:line="360" w:lineRule="auto"/>
              <w:jc w:val="center"/>
              <w:rPr>
                <w:rFonts w:ascii="宋体" w:hAnsi="宋体" w:cs="宋体"/>
                <w:bCs/>
                <w:szCs w:val="21"/>
                <w:lang w:val="zh-CN"/>
              </w:rPr>
            </w:pPr>
            <w:r>
              <w:rPr>
                <w:rFonts w:hint="eastAsia" w:ascii="宋体" w:hAnsi="宋体" w:cs="宋体"/>
                <w:bCs/>
                <w:szCs w:val="21"/>
                <w:lang w:val="zh-CN"/>
              </w:rPr>
              <w:t>开启地点</w:t>
            </w:r>
          </w:p>
        </w:tc>
        <w:tc>
          <w:tcPr>
            <w:tcW w:w="6739" w:type="dxa"/>
            <w:vAlign w:val="center"/>
          </w:tcPr>
          <w:p>
            <w:pPr>
              <w:autoSpaceDE w:val="0"/>
              <w:autoSpaceDN w:val="0"/>
              <w:adjustRightInd w:val="0"/>
              <w:spacing w:line="360" w:lineRule="auto"/>
              <w:jc w:val="left"/>
              <w:rPr>
                <w:rFonts w:ascii="宋体" w:hAnsi="宋体" w:cs="宋体"/>
                <w:bCs/>
                <w:szCs w:val="21"/>
                <w:lang w:val="zh-CN"/>
              </w:rPr>
            </w:pPr>
            <w:r>
              <w:rPr>
                <w:rFonts w:hint="eastAsia" w:ascii="宋体" w:hAnsi="宋体" w:cs="宋体"/>
                <w:bCs/>
                <w:szCs w:val="21"/>
                <w:lang w:val="zh-CN"/>
              </w:rPr>
              <w:t>许昌市智慧信息产业园综合楼四楼开标室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13</w:t>
            </w:r>
          </w:p>
        </w:tc>
        <w:tc>
          <w:tcPr>
            <w:tcW w:w="2268" w:type="dxa"/>
            <w:vAlign w:val="center"/>
          </w:tcPr>
          <w:p>
            <w:pPr>
              <w:autoSpaceDE w:val="0"/>
              <w:autoSpaceDN w:val="0"/>
              <w:adjustRightInd w:val="0"/>
              <w:spacing w:line="360" w:lineRule="auto"/>
              <w:jc w:val="center"/>
              <w:rPr>
                <w:rFonts w:ascii="宋体" w:hAnsi="宋体" w:cs="宋体"/>
                <w:bCs/>
                <w:szCs w:val="21"/>
                <w:lang w:val="zh-CN"/>
              </w:rPr>
            </w:pPr>
            <w:r>
              <w:rPr>
                <w:rFonts w:hint="eastAsia" w:ascii="宋体" w:hAnsi="宋体" w:cs="宋体"/>
                <w:bCs/>
                <w:szCs w:val="21"/>
                <w:lang w:val="zh-CN"/>
              </w:rPr>
              <w:t xml:space="preserve">响应文件提交截 </w:t>
            </w:r>
          </w:p>
          <w:p>
            <w:pPr>
              <w:autoSpaceDE w:val="0"/>
              <w:autoSpaceDN w:val="0"/>
              <w:adjustRightInd w:val="0"/>
              <w:spacing w:line="360" w:lineRule="auto"/>
              <w:jc w:val="center"/>
              <w:rPr>
                <w:rFonts w:ascii="宋体" w:hAnsi="宋体" w:cs="宋体"/>
                <w:bCs/>
                <w:szCs w:val="21"/>
                <w:lang w:val="zh-CN"/>
              </w:rPr>
            </w:pPr>
            <w:r>
              <w:rPr>
                <w:rFonts w:hint="eastAsia" w:ascii="宋体" w:hAnsi="宋体" w:cs="宋体"/>
                <w:bCs/>
                <w:szCs w:val="21"/>
                <w:lang w:val="zh-CN"/>
              </w:rPr>
              <w:t xml:space="preserve">止、磋商响应截止 </w:t>
            </w:r>
          </w:p>
          <w:p>
            <w:pPr>
              <w:autoSpaceDE w:val="0"/>
              <w:autoSpaceDN w:val="0"/>
              <w:adjustRightInd w:val="0"/>
              <w:spacing w:line="360" w:lineRule="auto"/>
              <w:jc w:val="center"/>
              <w:rPr>
                <w:rFonts w:ascii="宋体" w:hAnsi="宋体" w:cs="宋体"/>
                <w:bCs/>
                <w:szCs w:val="21"/>
                <w:lang w:val="zh-CN"/>
              </w:rPr>
            </w:pPr>
            <w:r>
              <w:rPr>
                <w:rFonts w:hint="eastAsia" w:ascii="宋体" w:hAnsi="宋体" w:cs="宋体"/>
                <w:bCs/>
                <w:szCs w:val="21"/>
                <w:lang w:val="zh-CN"/>
              </w:rPr>
              <w:t>及磋商时间</w:t>
            </w:r>
          </w:p>
        </w:tc>
        <w:tc>
          <w:tcPr>
            <w:tcW w:w="6739" w:type="dxa"/>
            <w:vAlign w:val="center"/>
          </w:tcPr>
          <w:p>
            <w:pPr>
              <w:autoSpaceDE w:val="0"/>
              <w:autoSpaceDN w:val="0"/>
              <w:adjustRightInd w:val="0"/>
              <w:spacing w:line="360" w:lineRule="auto"/>
              <w:jc w:val="left"/>
              <w:rPr>
                <w:rFonts w:ascii="宋体" w:hAnsi="宋体" w:cs="宋体"/>
                <w:b/>
                <w:bCs/>
                <w:szCs w:val="21"/>
                <w:lang w:val="zh-CN"/>
              </w:rPr>
            </w:pPr>
            <w:r>
              <w:rPr>
                <w:rFonts w:hint="eastAsia" w:ascii="宋体" w:hAnsi="宋体" w:cs="宋体"/>
                <w:b/>
                <w:szCs w:val="21"/>
              </w:rPr>
              <w:t xml:space="preserve">2024 </w:t>
            </w:r>
            <w:r>
              <w:rPr>
                <w:rFonts w:hint="eastAsia" w:ascii="宋体" w:hAnsi="宋体" w:cs="宋体"/>
                <w:b/>
                <w:bCs/>
                <w:color w:val="000000" w:themeColor="text1"/>
                <w:szCs w:val="21"/>
                <w:lang w:val="zh-CN"/>
              </w:rPr>
              <w:t>年</w:t>
            </w:r>
            <w:r>
              <w:rPr>
                <w:rFonts w:hint="eastAsia" w:ascii="宋体" w:hAnsi="宋体" w:cs="宋体"/>
                <w:b/>
                <w:bCs/>
                <w:color w:val="000000" w:themeColor="text1"/>
                <w:szCs w:val="21"/>
              </w:rPr>
              <w:t xml:space="preserve"> 06 月03 日 9 </w:t>
            </w:r>
            <w:r>
              <w:rPr>
                <w:rFonts w:hint="eastAsia" w:ascii="宋体" w:hAnsi="宋体" w:cs="宋体"/>
                <w:b/>
                <w:bCs/>
                <w:color w:val="000000" w:themeColor="text1"/>
                <w:szCs w:val="21"/>
                <w:lang w:val="zh-CN"/>
              </w:rPr>
              <w:t>时</w:t>
            </w:r>
            <w:r>
              <w:rPr>
                <w:rFonts w:hint="eastAsia" w:ascii="宋体" w:hAnsi="宋体" w:cs="宋体"/>
                <w:b/>
                <w:bCs/>
                <w:color w:val="000000" w:themeColor="text1"/>
                <w:szCs w:val="21"/>
              </w:rPr>
              <w:t xml:space="preserve"> 0</w:t>
            </w:r>
            <w:r>
              <w:rPr>
                <w:rFonts w:hint="eastAsia" w:ascii="宋体" w:hAnsi="宋体" w:cs="宋体"/>
                <w:b/>
                <w:bCs/>
                <w:color w:val="000000" w:themeColor="text1"/>
                <w:szCs w:val="21"/>
                <w:lang w:val="zh-CN"/>
              </w:rPr>
              <w:t>0分（北京时间）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14</w:t>
            </w:r>
          </w:p>
        </w:tc>
        <w:tc>
          <w:tcPr>
            <w:tcW w:w="2268" w:type="dxa"/>
            <w:vAlign w:val="center"/>
          </w:tcPr>
          <w:p>
            <w:pPr>
              <w:autoSpaceDE w:val="0"/>
              <w:autoSpaceDN w:val="0"/>
              <w:adjustRightInd w:val="0"/>
              <w:spacing w:line="360" w:lineRule="auto"/>
              <w:jc w:val="center"/>
              <w:rPr>
                <w:rFonts w:ascii="宋体" w:hAnsi="宋体" w:cs="宋体"/>
                <w:bCs/>
                <w:szCs w:val="21"/>
                <w:lang w:val="zh-CN"/>
              </w:rPr>
            </w:pPr>
            <w:r>
              <w:rPr>
                <w:rFonts w:hint="eastAsia" w:ascii="宋体" w:hAnsi="宋体" w:cs="宋体"/>
                <w:kern w:val="0"/>
                <w:szCs w:val="21"/>
              </w:rPr>
              <w:t>磋商保证金</w:t>
            </w:r>
          </w:p>
        </w:tc>
        <w:tc>
          <w:tcPr>
            <w:tcW w:w="6739" w:type="dxa"/>
            <w:vAlign w:val="center"/>
          </w:tcPr>
          <w:p>
            <w:pPr>
              <w:tabs>
                <w:tab w:val="left" w:pos="1260"/>
              </w:tabs>
              <w:autoSpaceDE w:val="0"/>
              <w:autoSpaceDN w:val="0"/>
              <w:spacing w:line="360" w:lineRule="auto"/>
              <w:contextualSpacing/>
              <w:jc w:val="left"/>
              <w:rPr>
                <w:rFonts w:ascii="宋体" w:hAnsi="宋体" w:cs="宋体"/>
                <w:bCs/>
                <w:szCs w:val="21"/>
                <w:lang w:val="zh-CN"/>
              </w:rPr>
            </w:pPr>
            <w:r>
              <w:rPr>
                <w:rFonts w:hint="eastAsia" w:ascii="宋体" w:hAnsi="宋体" w:cs="宋体"/>
                <w:b/>
                <w:kern w:val="0"/>
                <w:szCs w:val="21"/>
                <w:lang w:val="zh-CN"/>
              </w:rPr>
              <w:fldChar w:fldCharType="begin"/>
            </w:r>
            <w:r>
              <w:rPr>
                <w:rFonts w:hint="eastAsia" w:ascii="宋体" w:hAnsi="宋体" w:cs="宋体"/>
                <w:b/>
                <w:kern w:val="0"/>
                <w:szCs w:val="21"/>
                <w:lang w:val="zh-CN"/>
              </w:rPr>
              <w:instrText xml:space="preserve">eq \o\ac(</w:instrText>
            </w:r>
            <w:r>
              <w:rPr>
                <w:rFonts w:hint="eastAsia" w:ascii="宋体" w:hAnsi="宋体" w:cs="宋体"/>
                <w:b/>
                <w:kern w:val="0"/>
                <w:position w:val="-4"/>
                <w:sz w:val="31"/>
                <w:szCs w:val="21"/>
                <w:lang w:val="zh-CN"/>
              </w:rPr>
              <w:instrText xml:space="preserve">□</w:instrText>
            </w:r>
            <w:r>
              <w:rPr>
                <w:rFonts w:hint="eastAsia" w:ascii="宋体" w:hAnsi="宋体" w:cs="宋体"/>
                <w:b/>
                <w:kern w:val="0"/>
                <w:szCs w:val="21"/>
                <w:lang w:val="zh-CN"/>
              </w:rPr>
              <w:instrText xml:space="preserve">,√)</w:instrText>
            </w:r>
            <w:r>
              <w:rPr>
                <w:rFonts w:hint="eastAsia" w:ascii="宋体" w:hAnsi="宋体" w:cs="宋体"/>
                <w:b/>
                <w:kern w:val="0"/>
                <w:szCs w:val="21"/>
                <w:lang w:val="zh-CN"/>
              </w:rPr>
              <w:fldChar w:fldCharType="end"/>
            </w:r>
            <w:r>
              <w:rPr>
                <w:rFonts w:hint="eastAsia" w:ascii="宋体" w:hAnsi="宋体" w:cs="宋体"/>
                <w:bCs/>
                <w:szCs w:val="21"/>
                <w:lang w:val="zh-CN"/>
              </w:rPr>
              <w:t>不收取。</w:t>
            </w:r>
          </w:p>
          <w:p>
            <w:pPr>
              <w:tabs>
                <w:tab w:val="left" w:pos="1260"/>
              </w:tabs>
              <w:autoSpaceDE w:val="0"/>
              <w:autoSpaceDN w:val="0"/>
              <w:spacing w:line="360" w:lineRule="auto"/>
              <w:contextualSpacing/>
              <w:jc w:val="left"/>
              <w:rPr>
                <w:rFonts w:ascii="宋体" w:hAnsi="宋体" w:cs="宋体"/>
                <w:spacing w:val="-2"/>
                <w:szCs w:val="21"/>
                <w:lang w:val="zh-CN"/>
              </w:rPr>
            </w:pPr>
            <w:r>
              <w:rPr>
                <w:rFonts w:hint="eastAsia" w:ascii="宋体" w:hAnsi="宋体" w:cs="宋体"/>
                <w:bCs/>
                <w:szCs w:val="21"/>
                <w:lang w:val="zh-CN"/>
              </w:rPr>
              <w:t>供应商应提供投标承诺函。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15</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公告发布</w:t>
            </w:r>
          </w:p>
        </w:tc>
        <w:tc>
          <w:tcPr>
            <w:tcW w:w="6739" w:type="dxa"/>
            <w:tcBorders>
              <w:top w:val="single" w:color="auto" w:sz="4" w:space="0"/>
            </w:tcBorders>
            <w:vAlign w:val="center"/>
          </w:tcPr>
          <w:p>
            <w:pPr>
              <w:autoSpaceDE w:val="0"/>
              <w:autoSpaceDN w:val="0"/>
              <w:adjustRightInd w:val="0"/>
              <w:spacing w:line="360" w:lineRule="auto"/>
              <w:jc w:val="left"/>
              <w:rPr>
                <w:rFonts w:ascii="宋体" w:hAnsi="宋体" w:cs="宋体"/>
                <w:szCs w:val="21"/>
              </w:rPr>
            </w:pPr>
            <w:r>
              <w:rPr>
                <w:rFonts w:hint="eastAsia" w:ascii="宋体" w:hAnsi="宋体" w:cs="宋体"/>
                <w:szCs w:val="21"/>
              </w:rPr>
              <w:t>磋商公告、中标公告、变更（更正）公告、现场勘察答复等相关信息同时在以下网站发布：《新点交易平台》《许昌市投资集团有限公司》。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16</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采购人澄清或修改磋商文件时间</w:t>
            </w:r>
          </w:p>
        </w:tc>
        <w:tc>
          <w:tcPr>
            <w:tcW w:w="6739" w:type="dxa"/>
            <w:vAlign w:val="center"/>
          </w:tcPr>
          <w:p>
            <w:pPr>
              <w:autoSpaceDE w:val="0"/>
              <w:autoSpaceDN w:val="0"/>
              <w:adjustRightInd w:val="0"/>
              <w:spacing w:line="360" w:lineRule="auto"/>
              <w:jc w:val="left"/>
              <w:rPr>
                <w:rFonts w:ascii="宋体" w:hAnsi="宋体" w:cs="宋体"/>
                <w:bCs/>
                <w:szCs w:val="21"/>
                <w:lang w:val="zh-CN"/>
              </w:rPr>
            </w:pPr>
            <w:r>
              <w:rPr>
                <w:rFonts w:hint="eastAsia" w:ascii="宋体" w:hAnsi="宋体" w:cs="宋体"/>
                <w:bCs/>
                <w:szCs w:val="21"/>
                <w:lang w:val="zh-CN"/>
              </w:rPr>
              <w:t>磋商响应截止时间5日前（澄清内容可能影响响应文件编制的）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17</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 xml:space="preserve">供应商对磋商文件 </w:t>
            </w:r>
          </w:p>
          <w:p>
            <w:pPr>
              <w:autoSpaceDE w:val="0"/>
              <w:autoSpaceDN w:val="0"/>
              <w:adjustRightInd w:val="0"/>
              <w:spacing w:line="360" w:lineRule="auto"/>
              <w:jc w:val="center"/>
              <w:rPr>
                <w:rFonts w:ascii="宋体" w:hAnsi="宋体" w:cs="宋体"/>
                <w:szCs w:val="21"/>
              </w:rPr>
            </w:pPr>
            <w:r>
              <w:rPr>
                <w:rFonts w:hint="eastAsia" w:ascii="宋体" w:hAnsi="宋体" w:cs="宋体"/>
                <w:szCs w:val="21"/>
              </w:rPr>
              <w:t>质疑截止时间</w:t>
            </w:r>
          </w:p>
        </w:tc>
        <w:tc>
          <w:tcPr>
            <w:tcW w:w="6739" w:type="dxa"/>
            <w:vAlign w:val="center"/>
          </w:tcPr>
          <w:p>
            <w:pPr>
              <w:autoSpaceDE w:val="0"/>
              <w:autoSpaceDN w:val="0"/>
              <w:adjustRightInd w:val="0"/>
              <w:spacing w:line="360" w:lineRule="auto"/>
              <w:jc w:val="left"/>
              <w:rPr>
                <w:rFonts w:ascii="宋体" w:hAnsi="宋体" w:cs="宋体"/>
                <w:bCs/>
                <w:szCs w:val="21"/>
                <w:lang w:val="zh-CN"/>
              </w:rPr>
            </w:pPr>
            <w:r>
              <w:rPr>
                <w:rFonts w:hint="eastAsia" w:ascii="宋体" w:hAnsi="宋体" w:cs="宋体"/>
                <w:bCs/>
                <w:szCs w:val="21"/>
                <w:lang w:val="zh-CN"/>
              </w:rPr>
              <w:t>磋商公告期满之日起七个工作日。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18</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响应文件份数</w:t>
            </w:r>
          </w:p>
        </w:tc>
        <w:tc>
          <w:tcPr>
            <w:tcW w:w="6739" w:type="dxa"/>
            <w:vAlign w:val="center"/>
          </w:tcPr>
          <w:p>
            <w:pPr>
              <w:autoSpaceDE w:val="0"/>
              <w:autoSpaceDN w:val="0"/>
              <w:adjustRightInd w:val="0"/>
              <w:spacing w:line="360" w:lineRule="auto"/>
              <w:jc w:val="left"/>
              <w:rPr>
                <w:rFonts w:ascii="宋体" w:hAnsi="宋体" w:cs="宋体"/>
                <w:szCs w:val="21"/>
                <w:lang w:val="zh-CN"/>
              </w:rPr>
            </w:pPr>
            <w:r>
              <w:rPr>
                <w:rFonts w:hint="eastAsia" w:ascii="宋体" w:hAnsi="宋体" w:cs="宋体"/>
                <w:szCs w:val="21"/>
                <w:lang w:val="zh-CN"/>
              </w:rPr>
              <w:t>上传电子投标文件，同时提供纸质</w:t>
            </w:r>
            <w:r>
              <w:rPr>
                <w:rFonts w:hint="eastAsia" w:ascii="宋体" w:hAnsi="宋体" w:cs="宋体"/>
                <w:szCs w:val="21"/>
              </w:rPr>
              <w:t>版</w:t>
            </w:r>
            <w:r>
              <w:rPr>
                <w:rFonts w:hint="eastAsia" w:ascii="宋体" w:hAnsi="宋体" w:cs="宋体"/>
                <w:szCs w:val="21"/>
                <w:lang w:val="zh-CN"/>
              </w:rPr>
              <w:t>投标文件正本一份，副本二份辅助评标。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19</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响应文件的</w:t>
            </w:r>
          </w:p>
          <w:p>
            <w:pPr>
              <w:autoSpaceDE w:val="0"/>
              <w:autoSpaceDN w:val="0"/>
              <w:adjustRightInd w:val="0"/>
              <w:spacing w:line="360" w:lineRule="auto"/>
              <w:jc w:val="center"/>
              <w:rPr>
                <w:rFonts w:ascii="宋体" w:hAnsi="宋体" w:cs="宋体"/>
                <w:szCs w:val="21"/>
              </w:rPr>
            </w:pPr>
            <w:r>
              <w:rPr>
                <w:rFonts w:hint="eastAsia" w:ascii="宋体" w:hAnsi="宋体" w:cs="宋体"/>
                <w:szCs w:val="21"/>
              </w:rPr>
              <w:t>签署盖章</w:t>
            </w:r>
          </w:p>
        </w:tc>
        <w:tc>
          <w:tcPr>
            <w:tcW w:w="6739" w:type="dxa"/>
            <w:vAlign w:val="center"/>
          </w:tcPr>
          <w:p>
            <w:pPr>
              <w:autoSpaceDE w:val="0"/>
              <w:autoSpaceDN w:val="0"/>
              <w:adjustRightInd w:val="0"/>
              <w:spacing w:line="360" w:lineRule="auto"/>
              <w:jc w:val="left"/>
              <w:rPr>
                <w:rFonts w:ascii="宋体" w:hAnsi="宋体" w:cs="宋体"/>
                <w:szCs w:val="21"/>
              </w:rPr>
            </w:pPr>
            <w:r>
              <w:rPr>
                <w:rFonts w:hint="eastAsia" w:ascii="宋体" w:hAnsi="宋体" w:cs="宋体"/>
                <w:szCs w:val="21"/>
              </w:rPr>
              <w:t>响应文件：按磋商文件要求加盖供应商印章。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20</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磋商小组组建</w:t>
            </w:r>
          </w:p>
        </w:tc>
        <w:tc>
          <w:tcPr>
            <w:tcW w:w="6739" w:type="dxa"/>
            <w:vAlign w:val="center"/>
          </w:tcPr>
          <w:p>
            <w:pPr>
              <w:autoSpaceDE w:val="0"/>
              <w:autoSpaceDN w:val="0"/>
              <w:adjustRightInd w:val="0"/>
              <w:spacing w:line="360" w:lineRule="auto"/>
              <w:jc w:val="left"/>
              <w:rPr>
                <w:rFonts w:ascii="宋体" w:hAnsi="宋体" w:cs="Cambria Math"/>
                <w:szCs w:val="21"/>
                <w:lang w:val="zh-CN"/>
              </w:rPr>
            </w:pPr>
            <w:r>
              <w:rPr>
                <w:rFonts w:hint="eastAsia" w:ascii="宋体" w:hAnsi="宋体" w:cs="Cambria Math"/>
                <w:szCs w:val="21"/>
                <w:lang w:val="zh-CN"/>
              </w:rPr>
              <w:t>磋商小组由有关的技术、经济方面的专家3人组成，磋商小组将在监督人员的监督下从符合国家规定的评标专家库中随机抽取产生。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21</w:t>
            </w:r>
          </w:p>
        </w:tc>
        <w:tc>
          <w:tcPr>
            <w:tcW w:w="2268" w:type="dxa"/>
            <w:vAlign w:val="center"/>
          </w:tcPr>
          <w:p>
            <w:pPr>
              <w:autoSpaceDE w:val="0"/>
              <w:autoSpaceDN w:val="0"/>
              <w:adjustRightInd w:val="0"/>
              <w:spacing w:line="360" w:lineRule="auto"/>
              <w:jc w:val="center"/>
              <w:rPr>
                <w:rFonts w:ascii="宋体" w:hAnsi="宋体" w:cs="宋体"/>
                <w:bCs/>
                <w:szCs w:val="21"/>
                <w:lang w:val="zh-CN"/>
              </w:rPr>
            </w:pPr>
            <w:r>
              <w:rPr>
                <w:rFonts w:hint="eastAsia" w:ascii="宋体" w:hAnsi="宋体" w:cs="宋体"/>
                <w:szCs w:val="21"/>
              </w:rPr>
              <w:t>评标方法</w:t>
            </w:r>
          </w:p>
        </w:tc>
        <w:tc>
          <w:tcPr>
            <w:tcW w:w="6739" w:type="dxa"/>
            <w:vAlign w:val="center"/>
          </w:tcPr>
          <w:p>
            <w:pPr>
              <w:autoSpaceDE w:val="0"/>
              <w:autoSpaceDN w:val="0"/>
              <w:adjustRightInd w:val="0"/>
              <w:spacing w:line="360" w:lineRule="auto"/>
              <w:jc w:val="left"/>
              <w:rPr>
                <w:rFonts w:ascii="宋体" w:hAnsi="宋体" w:cs="宋体"/>
                <w:bCs/>
                <w:szCs w:val="21"/>
                <w:lang w:val="zh-CN"/>
              </w:rPr>
            </w:pPr>
            <w:r>
              <w:rPr>
                <w:rFonts w:hint="eastAsia" w:ascii="宋体" w:hAnsi="宋体" w:cs="宋体"/>
                <w:b/>
                <w:kern w:val="0"/>
                <w:szCs w:val="21"/>
                <w:lang w:val="zh-CN"/>
              </w:rPr>
              <w:fldChar w:fldCharType="begin"/>
            </w:r>
            <w:r>
              <w:rPr>
                <w:rFonts w:hint="eastAsia" w:ascii="宋体" w:hAnsi="宋体" w:cs="宋体"/>
                <w:b/>
                <w:kern w:val="0"/>
                <w:szCs w:val="21"/>
                <w:lang w:val="zh-CN"/>
              </w:rPr>
              <w:instrText xml:space="preserve">eq \o\ac(</w:instrText>
            </w:r>
            <w:r>
              <w:rPr>
                <w:rFonts w:hint="eastAsia" w:ascii="宋体" w:hAnsi="宋体" w:cs="宋体"/>
                <w:b/>
                <w:kern w:val="0"/>
                <w:position w:val="-4"/>
                <w:sz w:val="31"/>
                <w:szCs w:val="21"/>
                <w:lang w:val="zh-CN"/>
              </w:rPr>
              <w:instrText xml:space="preserve">□</w:instrText>
            </w:r>
            <w:r>
              <w:rPr>
                <w:rFonts w:hint="eastAsia" w:ascii="宋体" w:hAnsi="宋体" w:cs="宋体"/>
                <w:b/>
                <w:kern w:val="0"/>
                <w:szCs w:val="21"/>
                <w:lang w:val="zh-CN"/>
              </w:rPr>
              <w:instrText xml:space="preserve">,√)</w:instrText>
            </w:r>
            <w:r>
              <w:rPr>
                <w:rFonts w:hint="eastAsia" w:ascii="宋体" w:hAnsi="宋体" w:cs="宋体"/>
                <w:b/>
                <w:kern w:val="0"/>
                <w:szCs w:val="21"/>
                <w:lang w:val="zh-CN"/>
              </w:rPr>
              <w:fldChar w:fldCharType="end"/>
            </w:r>
            <w:r>
              <w:rPr>
                <w:rFonts w:hint="eastAsia" w:ascii="宋体" w:hAnsi="宋体" w:cs="宋体"/>
                <w:bCs/>
                <w:szCs w:val="21"/>
                <w:lang w:val="zh-CN"/>
              </w:rPr>
              <w:t>综合评分法</w:t>
            </w:r>
            <w:r>
              <w:rPr>
                <w:rFonts w:hint="eastAsia" w:ascii="宋体" w:hAnsi="宋体" w:cs="宋体"/>
                <w:b/>
                <w:bCs/>
                <w:szCs w:val="21"/>
                <w:lang w:val="zh-CN"/>
              </w:rPr>
              <w:t>□</w:t>
            </w:r>
            <w:r>
              <w:rPr>
                <w:rFonts w:hint="eastAsia" w:ascii="宋体" w:hAnsi="宋体" w:cs="宋体"/>
                <w:szCs w:val="21"/>
                <w:lang w:val="zh-CN"/>
              </w:rPr>
              <w:t>最低评标价法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22</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中小企业有关政策</w:t>
            </w:r>
          </w:p>
        </w:tc>
        <w:tc>
          <w:tcPr>
            <w:tcW w:w="6739" w:type="dxa"/>
            <w:vAlign w:val="center"/>
          </w:tcPr>
          <w:p>
            <w:pPr>
              <w:numPr>
                <w:ilvl w:val="0"/>
                <w:numId w:val="4"/>
              </w:numPr>
              <w:autoSpaceDE w:val="0"/>
              <w:autoSpaceDN w:val="0"/>
              <w:adjustRightInd w:val="0"/>
              <w:spacing w:line="360" w:lineRule="auto"/>
              <w:rPr>
                <w:rFonts w:ascii="宋体" w:hAnsi="宋体" w:cs="仿宋_GB2312"/>
                <w:szCs w:val="21"/>
                <w:lang w:val="zh-CN"/>
              </w:rPr>
            </w:pPr>
            <w:r>
              <w:rPr>
                <w:rFonts w:hint="eastAsia" w:ascii="宋体" w:hAnsi="宋体" w:cs="仿宋_GB2312"/>
                <w:szCs w:val="21"/>
                <w:lang w:val="zh-CN"/>
              </w:rPr>
              <w:t>本项目属于专门面向中小</w:t>
            </w:r>
            <w:r>
              <w:rPr>
                <w:rFonts w:hint="eastAsia" w:ascii="宋体" w:hAnsi="宋体" w:cs="仿宋_GB2312"/>
                <w:szCs w:val="21"/>
              </w:rPr>
              <w:t>微</w:t>
            </w:r>
            <w:r>
              <w:rPr>
                <w:rFonts w:hint="eastAsia" w:ascii="宋体" w:hAnsi="宋体" w:cs="仿宋_GB2312"/>
                <w:szCs w:val="21"/>
                <w:lang w:val="zh-CN"/>
              </w:rPr>
              <w:t>企业采购的项目。</w:t>
            </w:r>
          </w:p>
          <w:p>
            <w:pPr>
              <w:numPr>
                <w:ilvl w:val="0"/>
                <w:numId w:val="4"/>
              </w:numPr>
              <w:autoSpaceDE w:val="0"/>
              <w:autoSpaceDN w:val="0"/>
              <w:adjustRightInd w:val="0"/>
              <w:spacing w:line="360" w:lineRule="auto"/>
              <w:rPr>
                <w:rFonts w:ascii="宋体" w:hAnsi="宋体" w:cs="宋体"/>
                <w:kern w:val="0"/>
                <w:szCs w:val="21"/>
                <w:lang w:val="zh-CN"/>
              </w:rPr>
            </w:pPr>
            <w:r>
              <w:rPr>
                <w:rFonts w:hint="eastAsia" w:ascii="宋体" w:hAnsi="宋体" w:cs="宋体"/>
                <w:kern w:val="0"/>
                <w:szCs w:val="21"/>
                <w:lang w:val="zh-CN"/>
              </w:rPr>
              <w:t>根据工信部等部委发布的《关于印发中小企业划型标准规定的通知》（工信部联企业〔2011〕300号），按照本次采购标的所属行业的划型标准，符合条件的中小企业应按照招标文件格式要求提供《中小企业声明函》，否则不得享受相关中小企业扶持政策。</w:t>
            </w:r>
          </w:p>
          <w:p>
            <w:pPr>
              <w:numPr>
                <w:ilvl w:val="0"/>
                <w:numId w:val="4"/>
              </w:numPr>
              <w:autoSpaceDE w:val="0"/>
              <w:autoSpaceDN w:val="0"/>
              <w:adjustRightInd w:val="0"/>
              <w:spacing w:line="360" w:lineRule="auto"/>
              <w:rPr>
                <w:rFonts w:ascii="宋体" w:hAnsi="宋体" w:cs="宋体"/>
                <w:kern w:val="0"/>
                <w:szCs w:val="21"/>
                <w:lang w:val="zh-CN"/>
              </w:rPr>
            </w:pPr>
            <w:r>
              <w:rPr>
                <w:rFonts w:hint="eastAsia" w:ascii="宋体" w:hAnsi="宋体" w:cs="宋体"/>
                <w:kern w:val="0"/>
                <w:szCs w:val="21"/>
                <w:lang w:val="zh-CN"/>
              </w:rPr>
              <w:t>本次采购标的对应的中小企业划分标准所属行业：</w:t>
            </w:r>
            <w:r>
              <w:rPr>
                <w:rFonts w:hint="eastAsia" w:ascii="宋体" w:hAnsi="宋体" w:cs="仿宋_GB2312"/>
                <w:b/>
                <w:bCs/>
                <w:color w:val="000000" w:themeColor="text1"/>
                <w:szCs w:val="21"/>
              </w:rPr>
              <w:t>建筑业</w:t>
            </w:r>
            <w:r>
              <w:rPr>
                <w:rFonts w:hint="eastAsia" w:ascii="宋体" w:hAnsi="宋体" w:cs="仿宋_GB2312"/>
                <w:color w:val="000000" w:themeColor="text1"/>
                <w:szCs w:val="21"/>
                <w:lang w:val="zh-CN"/>
              </w:rPr>
              <w:t>。</w:t>
            </w:r>
          </w:p>
          <w:p>
            <w:pPr>
              <w:autoSpaceDE w:val="0"/>
              <w:autoSpaceDN w:val="0"/>
              <w:adjustRightInd w:val="0"/>
              <w:spacing w:line="360" w:lineRule="auto"/>
              <w:rPr>
                <w:rFonts w:ascii="宋体" w:hAnsi="宋体" w:cs="宋体"/>
                <w:kern w:val="0"/>
                <w:szCs w:val="21"/>
                <w:lang w:val="zh-CN"/>
              </w:rPr>
            </w:pPr>
            <w:r>
              <w:rPr>
                <w:rFonts w:hint="eastAsia" w:ascii="宋体" w:hAnsi="宋体" w:cs="宋体"/>
                <w:kern w:val="0"/>
                <w:szCs w:val="21"/>
                <w:lang w:val="zh-CN"/>
              </w:rPr>
              <w:t>4、提供由省级以上监狱管理局、戒毒管理局（含新疆生产建设兵团）出具的属于监狱企业证明文件的，视同为小型和微型企业。</w:t>
            </w:r>
          </w:p>
          <w:p>
            <w:pPr>
              <w:autoSpaceDE w:val="0"/>
              <w:autoSpaceDN w:val="0"/>
              <w:adjustRightInd w:val="0"/>
              <w:spacing w:line="360" w:lineRule="auto"/>
              <w:rPr>
                <w:rFonts w:ascii="宋体" w:hAnsi="宋体" w:cs="宋体"/>
                <w:kern w:val="0"/>
                <w:szCs w:val="21"/>
                <w:lang w:val="zh-CN"/>
              </w:rPr>
            </w:pPr>
            <w:r>
              <w:rPr>
                <w:rFonts w:hint="eastAsia" w:ascii="宋体" w:hAnsi="宋体" w:cs="宋体"/>
                <w:kern w:val="0"/>
                <w:szCs w:val="21"/>
                <w:lang w:val="zh-CN"/>
              </w:rPr>
              <w:t>5、符合享受政府采购支持政策的残疾人福利性单位条件且提供《残疾人福利性单位声明函》的，视同为小型和微型企业。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23</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节能环保要求</w:t>
            </w:r>
          </w:p>
        </w:tc>
        <w:tc>
          <w:tcPr>
            <w:tcW w:w="6739" w:type="dxa"/>
            <w:vAlign w:val="center"/>
          </w:tcPr>
          <w:p>
            <w:pPr>
              <w:snapToGrid w:val="0"/>
              <w:spacing w:line="360" w:lineRule="auto"/>
              <w:rPr>
                <w:rFonts w:ascii="宋体" w:hAnsi="宋体" w:cs="仿宋_GB2312"/>
                <w:spacing w:val="-2"/>
                <w:szCs w:val="21"/>
                <w:lang w:val="zh-CN"/>
              </w:rPr>
            </w:pPr>
            <w:r>
              <w:rPr>
                <w:rStyle w:val="132"/>
                <w:rFonts w:hint="eastAsia" w:ascii="宋体" w:hAnsi="宋体" w:cs="宋体"/>
                <w:bCs/>
                <w:szCs w:val="21"/>
                <w:lang w:val="zh-CN"/>
              </w:rPr>
              <w:t>1、本项目强制采购的节能产品：无</w:t>
            </w:r>
          </w:p>
          <w:p>
            <w:pPr>
              <w:autoSpaceDE w:val="0"/>
              <w:autoSpaceDN w:val="0"/>
              <w:adjustRightInd w:val="0"/>
              <w:spacing w:line="360" w:lineRule="auto"/>
              <w:jc w:val="left"/>
              <w:rPr>
                <w:rFonts w:ascii="宋体" w:hAnsi="宋体" w:cs="宋体"/>
                <w:b/>
                <w:kern w:val="0"/>
                <w:szCs w:val="21"/>
                <w:lang w:val="zh-CN"/>
              </w:rPr>
            </w:pPr>
            <w:r>
              <w:rPr>
                <w:rFonts w:hint="eastAsia" w:ascii="宋体" w:hAnsi="宋体" w:cs="仿宋_GB2312"/>
                <w:spacing w:val="-2"/>
                <w:szCs w:val="21"/>
              </w:rPr>
              <w:t>2、</w:t>
            </w:r>
            <w:r>
              <w:rPr>
                <w:rFonts w:hint="eastAsia" w:ascii="宋体" w:hAnsi="宋体" w:cs="仿宋_GB2312"/>
                <w:spacing w:val="-2"/>
                <w:szCs w:val="21"/>
                <w:lang w:val="zh-CN"/>
              </w:rPr>
              <w:t>执行《财政部 发展改革委 生态环境部 市场监管总局关于调整优化节能产品、环境标志产品政府采购执行机制的通知》（财库〔2019〕9号）、关于印发节能产品政府采购品目清单的通知（财库〔2019〕19号）、关于印发环境标志产品政府采购品目清单的通知（财库〔2019〕18号）、市场监管总局关于发布参与实施政府采购节能产品、环境标志产品认证机构名录的公告（2019年第16号），本次投标产品类别属于政府强制采购产品类别的，须按照要求提供依据国家确定的认证机构出具的、处于有效期之内的节能产品、环境标志产品认证证书，否则投标无效；属于政府优先采购产品类别的，须按照要求提供依据国家确定的认证机构出具的、处于有效期之内的节能产品、环境标志产品认证证书，否则不予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24</w:t>
            </w:r>
          </w:p>
        </w:tc>
        <w:tc>
          <w:tcPr>
            <w:tcW w:w="2268" w:type="dxa"/>
            <w:vAlign w:val="center"/>
          </w:tcPr>
          <w:p>
            <w:pPr>
              <w:autoSpaceDE w:val="0"/>
              <w:autoSpaceDN w:val="0"/>
              <w:adjustRightInd w:val="0"/>
              <w:spacing w:line="360" w:lineRule="auto"/>
              <w:jc w:val="center"/>
              <w:rPr>
                <w:rFonts w:ascii="宋体" w:hAnsi="宋体" w:cs="宋体"/>
                <w:szCs w:val="21"/>
              </w:rPr>
            </w:pPr>
            <w:r>
              <w:rPr>
                <w:rFonts w:hint="eastAsia" w:cs="宋体" w:asciiTheme="minorEastAsia" w:hAnsiTheme="minorEastAsia"/>
                <w:bCs/>
                <w:szCs w:val="21"/>
                <w:lang w:val="zh-CN"/>
              </w:rPr>
              <w:t>网络关键设备、网络安全专用产品要求</w:t>
            </w:r>
          </w:p>
        </w:tc>
        <w:tc>
          <w:tcPr>
            <w:tcW w:w="6739" w:type="dxa"/>
            <w:vAlign w:val="center"/>
          </w:tcPr>
          <w:p>
            <w:pPr>
              <w:autoSpaceDE w:val="0"/>
              <w:autoSpaceDN w:val="0"/>
              <w:adjustRightInd w:val="0"/>
              <w:spacing w:line="360" w:lineRule="auto"/>
              <w:jc w:val="left"/>
              <w:rPr>
                <w:rFonts w:ascii="宋体" w:hAnsi="宋体" w:cs="仿宋_GB2312"/>
                <w:spacing w:val="-2"/>
                <w:szCs w:val="21"/>
                <w:lang w:val="zh-CN"/>
              </w:rPr>
            </w:pPr>
            <w:r>
              <w:rPr>
                <w:rFonts w:hint="eastAsia" w:ascii="宋体" w:hAnsi="宋体" w:cs="仿宋_GB2312"/>
                <w:spacing w:val="-2"/>
                <w:szCs w:val="21"/>
                <w:lang w:val="zh-CN"/>
              </w:rPr>
              <w:t>1、本项目网络关键设备：无；网络安全专用产品：无</w:t>
            </w:r>
          </w:p>
          <w:p>
            <w:pPr>
              <w:autoSpaceDE w:val="0"/>
              <w:autoSpaceDN w:val="0"/>
              <w:adjustRightInd w:val="0"/>
              <w:spacing w:line="360" w:lineRule="auto"/>
              <w:rPr>
                <w:rFonts w:cs="宋体" w:asciiTheme="minorEastAsia" w:hAnsiTheme="minorEastAsia"/>
                <w:bCs/>
                <w:szCs w:val="21"/>
                <w:lang w:val="zh-CN"/>
              </w:rPr>
            </w:pPr>
            <w:r>
              <w:rPr>
                <w:rFonts w:hint="eastAsia" w:cs="宋体" w:asciiTheme="minorEastAsia" w:hAnsiTheme="minorEastAsia"/>
                <w:bCs/>
                <w:szCs w:val="21"/>
              </w:rPr>
              <w:t>2、</w:t>
            </w:r>
            <w:r>
              <w:rPr>
                <w:rFonts w:hint="eastAsia" w:cs="宋体" w:asciiTheme="minorEastAsia" w:hAnsiTheme="minorEastAsia"/>
                <w:bCs/>
                <w:szCs w:val="21"/>
                <w:lang w:val="zh-CN"/>
              </w:rPr>
              <w:t>本项目中涉及网络关键设备或网络安全专用产品的，执行国家互联网信息办公室、工业和信息化部、公安部和国家认证认可监督管理委员会 2023 年第 2 号《关于调整&lt;网络关键设备和网络安全专用产品目录&gt;的公告》及国家互联网信息办公室、工业和信息化部、公安部、财政部和国家认证认可监督管理委员会 2023 年第 1 号《关于调整网络安全专用产品安全管理有关事项的公告》等相关文件要求，本次投标（响应）设备或产品至少符合以下条件之一：</w:t>
            </w:r>
          </w:p>
          <w:p>
            <w:pPr>
              <w:autoSpaceDE w:val="0"/>
              <w:autoSpaceDN w:val="0"/>
              <w:adjustRightInd w:val="0"/>
              <w:spacing w:line="360" w:lineRule="auto"/>
              <w:rPr>
                <w:rFonts w:cs="宋体" w:asciiTheme="minorEastAsia" w:hAnsiTheme="minorEastAsia"/>
                <w:bCs/>
                <w:szCs w:val="21"/>
                <w:lang w:val="zh-CN"/>
              </w:rPr>
            </w:pPr>
            <w:r>
              <w:rPr>
                <w:rFonts w:hint="eastAsia" w:cs="宋体" w:asciiTheme="minorEastAsia" w:hAnsiTheme="minorEastAsia"/>
                <w:bCs/>
                <w:szCs w:val="21"/>
                <w:lang w:val="zh-CN"/>
              </w:rPr>
              <w:t>一是已由具备资格的机构安全认证合格或安全检测符合要求；</w:t>
            </w:r>
          </w:p>
          <w:p>
            <w:pPr>
              <w:autoSpaceDE w:val="0"/>
              <w:autoSpaceDN w:val="0"/>
              <w:adjustRightInd w:val="0"/>
              <w:spacing w:line="360" w:lineRule="auto"/>
              <w:rPr>
                <w:rFonts w:cs="宋体" w:asciiTheme="minorEastAsia" w:hAnsiTheme="minorEastAsia"/>
                <w:bCs/>
                <w:szCs w:val="21"/>
                <w:lang w:val="zh-CN"/>
              </w:rPr>
            </w:pPr>
            <w:r>
              <w:rPr>
                <w:rFonts w:hint="eastAsia" w:cs="宋体" w:asciiTheme="minorEastAsia" w:hAnsiTheme="minorEastAsia"/>
                <w:bCs/>
                <w:szCs w:val="21"/>
                <w:lang w:val="zh-CN"/>
              </w:rPr>
              <w:t>二是已获得《计算机信息系统安全专用产品销售许可证》，且在有效期内。</w:t>
            </w:r>
          </w:p>
          <w:p>
            <w:pPr>
              <w:autoSpaceDE w:val="0"/>
              <w:autoSpaceDN w:val="0"/>
              <w:adjustRightInd w:val="0"/>
              <w:spacing w:line="360" w:lineRule="auto"/>
              <w:rPr>
                <w:rFonts w:cs="宋体" w:asciiTheme="minorEastAsia" w:hAnsiTheme="minorEastAsia"/>
                <w:bCs/>
                <w:szCs w:val="21"/>
                <w:lang w:val="zh-CN"/>
              </w:rPr>
            </w:pPr>
            <w:r>
              <w:rPr>
                <w:rFonts w:hint="eastAsia" w:cs="宋体" w:asciiTheme="minorEastAsia" w:hAnsiTheme="minorEastAsia"/>
                <w:bCs/>
                <w:szCs w:val="21"/>
              </w:rPr>
              <w:t>3</w:t>
            </w:r>
            <w:r>
              <w:rPr>
                <w:rFonts w:hint="eastAsia" w:cs="宋体" w:asciiTheme="minorEastAsia" w:hAnsiTheme="minorEastAsia"/>
                <w:bCs/>
                <w:szCs w:val="21"/>
                <w:lang w:val="zh-CN"/>
              </w:rPr>
              <w:t>、提供资料（下列资料任意一项）</w:t>
            </w:r>
          </w:p>
          <w:p>
            <w:pPr>
              <w:autoSpaceDE w:val="0"/>
              <w:autoSpaceDN w:val="0"/>
              <w:adjustRightInd w:val="0"/>
              <w:spacing w:line="360" w:lineRule="auto"/>
              <w:rPr>
                <w:rFonts w:cs="宋体" w:asciiTheme="minorEastAsia" w:hAnsiTheme="minorEastAsia"/>
                <w:bCs/>
                <w:szCs w:val="21"/>
                <w:lang w:val="zh-CN"/>
              </w:rPr>
            </w:pPr>
            <w:r>
              <w:rPr>
                <w:rFonts w:cs="宋体" w:asciiTheme="minorEastAsia" w:hAnsiTheme="minorEastAsia"/>
                <w:bCs/>
                <w:szCs w:val="21"/>
                <w:lang w:val="zh-CN"/>
              </w:rPr>
              <w:fldChar w:fldCharType="begin"/>
            </w:r>
            <w:r>
              <w:rPr>
                <w:rFonts w:hint="eastAsia" w:cs="宋体" w:asciiTheme="minorEastAsia" w:hAnsiTheme="minorEastAsia"/>
                <w:bCs/>
                <w:szCs w:val="21"/>
                <w:lang w:val="zh-CN"/>
              </w:rPr>
              <w:instrText xml:space="preserve">= 1 \* GB3</w:instrText>
            </w:r>
            <w:r>
              <w:rPr>
                <w:rFonts w:cs="宋体" w:asciiTheme="minorEastAsia" w:hAnsiTheme="minorEastAsia"/>
                <w:bCs/>
                <w:szCs w:val="21"/>
                <w:lang w:val="zh-CN"/>
              </w:rPr>
              <w:fldChar w:fldCharType="separate"/>
            </w:r>
            <w:r>
              <w:rPr>
                <w:rFonts w:hint="eastAsia" w:cs="宋体" w:asciiTheme="minorEastAsia" w:hAnsiTheme="minorEastAsia"/>
                <w:bCs/>
                <w:szCs w:val="21"/>
                <w:lang w:val="zh-CN"/>
              </w:rPr>
              <w:t>①</w:t>
            </w:r>
            <w:r>
              <w:rPr>
                <w:rFonts w:cs="宋体" w:asciiTheme="minorEastAsia" w:hAnsiTheme="minorEastAsia"/>
                <w:bCs/>
                <w:szCs w:val="21"/>
                <w:lang w:val="zh-CN"/>
              </w:rPr>
              <w:fldChar w:fldCharType="end"/>
            </w:r>
            <w:r>
              <w:rPr>
                <w:rFonts w:hint="eastAsia" w:cs="宋体" w:asciiTheme="minorEastAsia" w:hAnsiTheme="minorEastAsia"/>
                <w:bCs/>
                <w:szCs w:val="21"/>
                <w:lang w:val="zh-CN"/>
              </w:rPr>
              <w:t>网络关键设备和网络安全专用产品安全认证证书；</w:t>
            </w:r>
          </w:p>
          <w:p>
            <w:pPr>
              <w:autoSpaceDE w:val="0"/>
              <w:autoSpaceDN w:val="0"/>
              <w:adjustRightInd w:val="0"/>
              <w:spacing w:line="360" w:lineRule="auto"/>
              <w:rPr>
                <w:rFonts w:cs="宋体" w:asciiTheme="minorEastAsia" w:hAnsiTheme="minorEastAsia"/>
                <w:bCs/>
                <w:szCs w:val="21"/>
                <w:lang w:val="zh-CN"/>
              </w:rPr>
            </w:pPr>
            <w:r>
              <w:rPr>
                <w:rFonts w:cs="宋体" w:asciiTheme="minorEastAsia" w:hAnsiTheme="minorEastAsia"/>
                <w:bCs/>
                <w:szCs w:val="21"/>
                <w:lang w:val="zh-CN"/>
              </w:rPr>
              <w:fldChar w:fldCharType="begin"/>
            </w:r>
            <w:r>
              <w:rPr>
                <w:rFonts w:hint="eastAsia" w:cs="宋体" w:asciiTheme="minorEastAsia" w:hAnsiTheme="minorEastAsia"/>
                <w:bCs/>
                <w:szCs w:val="21"/>
                <w:lang w:val="zh-CN"/>
              </w:rPr>
              <w:instrText xml:space="preserve">= 2 \* GB3</w:instrText>
            </w:r>
            <w:r>
              <w:rPr>
                <w:rFonts w:cs="宋体" w:asciiTheme="minorEastAsia" w:hAnsiTheme="minorEastAsia"/>
                <w:bCs/>
                <w:szCs w:val="21"/>
                <w:lang w:val="zh-CN"/>
              </w:rPr>
              <w:fldChar w:fldCharType="separate"/>
            </w:r>
            <w:r>
              <w:rPr>
                <w:rFonts w:hint="eastAsia" w:cs="宋体" w:asciiTheme="minorEastAsia" w:hAnsiTheme="minorEastAsia"/>
                <w:bCs/>
                <w:szCs w:val="21"/>
                <w:lang w:val="zh-CN"/>
              </w:rPr>
              <w:t>②</w:t>
            </w:r>
            <w:r>
              <w:rPr>
                <w:rFonts w:cs="宋体" w:asciiTheme="minorEastAsia" w:hAnsiTheme="minorEastAsia"/>
                <w:bCs/>
                <w:szCs w:val="21"/>
                <w:lang w:val="zh-CN"/>
              </w:rPr>
              <w:fldChar w:fldCharType="end"/>
            </w:r>
            <w:r>
              <w:rPr>
                <w:rFonts w:hint="eastAsia" w:cs="宋体" w:asciiTheme="minorEastAsia" w:hAnsiTheme="minorEastAsia"/>
                <w:bCs/>
                <w:szCs w:val="21"/>
                <w:lang w:val="zh-CN"/>
              </w:rPr>
              <w:t>网络关键设备安全检测证书、网络安全专用产品安全检测证书；</w:t>
            </w:r>
          </w:p>
          <w:p>
            <w:pPr>
              <w:autoSpaceDE w:val="0"/>
              <w:autoSpaceDN w:val="0"/>
              <w:adjustRightInd w:val="0"/>
              <w:spacing w:line="360" w:lineRule="auto"/>
              <w:rPr>
                <w:rFonts w:cs="宋体" w:asciiTheme="minorEastAsia" w:hAnsiTheme="minorEastAsia"/>
                <w:bCs/>
                <w:szCs w:val="21"/>
                <w:lang w:val="zh-CN"/>
              </w:rPr>
            </w:pPr>
            <w:r>
              <w:rPr>
                <w:rFonts w:cs="宋体" w:asciiTheme="minorEastAsia" w:hAnsiTheme="minorEastAsia"/>
                <w:bCs/>
                <w:szCs w:val="21"/>
                <w:lang w:val="zh-CN"/>
              </w:rPr>
              <w:fldChar w:fldCharType="begin"/>
            </w:r>
            <w:r>
              <w:rPr>
                <w:rFonts w:hint="eastAsia" w:cs="宋体" w:asciiTheme="minorEastAsia" w:hAnsiTheme="minorEastAsia"/>
                <w:bCs/>
                <w:szCs w:val="21"/>
                <w:lang w:val="zh-CN"/>
              </w:rPr>
              <w:instrText xml:space="preserve">= 3 \* GB3</w:instrText>
            </w:r>
            <w:r>
              <w:rPr>
                <w:rFonts w:cs="宋体" w:asciiTheme="minorEastAsia" w:hAnsiTheme="minorEastAsia"/>
                <w:bCs/>
                <w:szCs w:val="21"/>
                <w:lang w:val="zh-CN"/>
              </w:rPr>
              <w:fldChar w:fldCharType="separate"/>
            </w:r>
            <w:r>
              <w:rPr>
                <w:rFonts w:hint="eastAsia" w:cs="宋体" w:asciiTheme="minorEastAsia" w:hAnsiTheme="minorEastAsia"/>
                <w:bCs/>
                <w:szCs w:val="21"/>
                <w:lang w:val="zh-CN"/>
              </w:rPr>
              <w:t>③</w:t>
            </w:r>
            <w:r>
              <w:rPr>
                <w:rFonts w:cs="宋体" w:asciiTheme="minorEastAsia" w:hAnsiTheme="minorEastAsia"/>
                <w:bCs/>
                <w:szCs w:val="21"/>
                <w:lang w:val="zh-CN"/>
              </w:rPr>
              <w:fldChar w:fldCharType="end"/>
            </w:r>
            <w:r>
              <w:rPr>
                <w:rFonts w:hint="eastAsia" w:cs="宋体" w:asciiTheme="minorEastAsia" w:hAnsiTheme="minorEastAsia"/>
                <w:bCs/>
                <w:szCs w:val="21"/>
                <w:lang w:val="zh-CN"/>
              </w:rPr>
              <w:t>计算机信息系统安全专用产品销售许可证；</w:t>
            </w:r>
          </w:p>
          <w:p>
            <w:pPr>
              <w:autoSpaceDE w:val="0"/>
              <w:autoSpaceDN w:val="0"/>
              <w:adjustRightInd w:val="0"/>
              <w:spacing w:line="360" w:lineRule="auto"/>
              <w:jc w:val="left"/>
              <w:rPr>
                <w:rFonts w:ascii="宋体" w:hAnsi="宋体" w:cs="宋体"/>
                <w:b/>
                <w:kern w:val="0"/>
                <w:szCs w:val="21"/>
                <w:lang w:val="zh-CN"/>
              </w:rPr>
            </w:pPr>
            <w:r>
              <w:rPr>
                <w:rFonts w:cs="宋体" w:asciiTheme="minorEastAsia" w:hAnsiTheme="minorEastAsia"/>
                <w:bCs/>
                <w:szCs w:val="21"/>
                <w:lang w:val="zh-CN"/>
              </w:rPr>
              <w:fldChar w:fldCharType="begin"/>
            </w:r>
            <w:r>
              <w:rPr>
                <w:rFonts w:hint="eastAsia" w:cs="宋体" w:asciiTheme="minorEastAsia" w:hAnsiTheme="minorEastAsia"/>
                <w:bCs/>
                <w:szCs w:val="21"/>
                <w:lang w:val="zh-CN"/>
              </w:rPr>
              <w:instrText xml:space="preserve">= 4 \* GB3</w:instrText>
            </w:r>
            <w:r>
              <w:rPr>
                <w:rFonts w:cs="宋体" w:asciiTheme="minorEastAsia" w:hAnsiTheme="minorEastAsia"/>
                <w:bCs/>
                <w:szCs w:val="21"/>
                <w:lang w:val="zh-CN"/>
              </w:rPr>
              <w:fldChar w:fldCharType="separate"/>
            </w:r>
            <w:r>
              <w:rPr>
                <w:rFonts w:hint="eastAsia" w:cs="宋体" w:asciiTheme="minorEastAsia" w:hAnsiTheme="minorEastAsia"/>
                <w:bCs/>
                <w:szCs w:val="21"/>
                <w:lang w:val="zh-CN"/>
              </w:rPr>
              <w:t>④</w:t>
            </w:r>
            <w:r>
              <w:rPr>
                <w:rFonts w:cs="宋体" w:asciiTheme="minorEastAsia" w:hAnsiTheme="minorEastAsia"/>
                <w:bCs/>
                <w:szCs w:val="21"/>
                <w:lang w:val="zh-CN"/>
              </w:rPr>
              <w:fldChar w:fldCharType="end"/>
            </w:r>
            <w:r>
              <w:rPr>
                <w:rFonts w:hint="eastAsia" w:cs="宋体" w:asciiTheme="minorEastAsia" w:hAnsiTheme="minorEastAsia"/>
                <w:bCs/>
                <w:szCs w:val="21"/>
                <w:lang w:val="zh-CN"/>
              </w:rPr>
              <w:t>中国网信网</w:t>
            </w:r>
            <w:r>
              <w:rPr>
                <w:rFonts w:hint="eastAsia" w:cs="宋体" w:asciiTheme="minorEastAsia" w:hAnsiTheme="minorEastAsia"/>
                <w:b/>
                <w:bCs/>
                <w:szCs w:val="21"/>
                <w:lang w:val="zh-CN"/>
              </w:rPr>
              <w:t>或</w:t>
            </w:r>
            <w:r>
              <w:rPr>
                <w:rFonts w:hint="eastAsia" w:cs="宋体" w:asciiTheme="minorEastAsia" w:hAnsiTheme="minorEastAsia"/>
                <w:bCs/>
                <w:szCs w:val="21"/>
                <w:lang w:val="zh-CN"/>
              </w:rPr>
              <w:t>工业和信息化部网站</w:t>
            </w:r>
            <w:r>
              <w:rPr>
                <w:rFonts w:hint="eastAsia" w:cs="宋体" w:asciiTheme="minorEastAsia" w:hAnsiTheme="minorEastAsia"/>
                <w:b/>
                <w:bCs/>
                <w:szCs w:val="21"/>
                <w:lang w:val="zh-CN"/>
              </w:rPr>
              <w:t>或</w:t>
            </w:r>
            <w:r>
              <w:rPr>
                <w:rFonts w:hint="eastAsia" w:cs="宋体" w:asciiTheme="minorEastAsia" w:hAnsiTheme="minorEastAsia"/>
                <w:bCs/>
                <w:szCs w:val="21"/>
                <w:lang w:val="zh-CN"/>
              </w:rPr>
              <w:t>公安部网站</w:t>
            </w:r>
            <w:r>
              <w:rPr>
                <w:rFonts w:hint="eastAsia" w:cs="宋体" w:asciiTheme="minorEastAsia" w:hAnsiTheme="minorEastAsia"/>
                <w:b/>
                <w:bCs/>
                <w:szCs w:val="21"/>
                <w:lang w:val="zh-CN"/>
              </w:rPr>
              <w:t>或</w:t>
            </w:r>
            <w:r>
              <w:rPr>
                <w:rFonts w:hint="eastAsia" w:cs="宋体" w:asciiTheme="minorEastAsia" w:hAnsiTheme="minorEastAsia"/>
                <w:bCs/>
                <w:szCs w:val="21"/>
                <w:lang w:val="zh-CN"/>
              </w:rPr>
              <w:t>国家认证认可监督管理委员会网站公布的认证、检测结果（提供公布安全认证、安全检测结果页面网址和安全认证、检测结果截图）。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25</w:t>
            </w:r>
          </w:p>
        </w:tc>
        <w:tc>
          <w:tcPr>
            <w:tcW w:w="2268" w:type="dxa"/>
            <w:vAlign w:val="center"/>
          </w:tcPr>
          <w:p>
            <w:pPr>
              <w:autoSpaceDE w:val="0"/>
              <w:autoSpaceDN w:val="0"/>
              <w:adjustRightInd w:val="0"/>
              <w:spacing w:line="360" w:lineRule="auto"/>
              <w:jc w:val="center"/>
              <w:rPr>
                <w:rFonts w:ascii="宋体" w:hAnsi="宋体" w:cs="宋体"/>
                <w:bCs/>
                <w:szCs w:val="21"/>
                <w:lang w:val="zh-CN"/>
              </w:rPr>
            </w:pPr>
            <w:r>
              <w:rPr>
                <w:rFonts w:hint="eastAsia" w:ascii="宋体" w:hAnsi="宋体" w:cs="宋体"/>
                <w:bCs/>
                <w:szCs w:val="21"/>
                <w:lang w:val="zh-CN"/>
              </w:rPr>
              <w:t>履约保证金</w:t>
            </w:r>
          </w:p>
        </w:tc>
        <w:tc>
          <w:tcPr>
            <w:tcW w:w="6739" w:type="dxa"/>
            <w:vAlign w:val="center"/>
          </w:tcPr>
          <w:p>
            <w:pPr>
              <w:autoSpaceDE w:val="0"/>
              <w:autoSpaceDN w:val="0"/>
              <w:adjustRightInd w:val="0"/>
              <w:spacing w:line="360" w:lineRule="auto"/>
              <w:jc w:val="left"/>
              <w:rPr>
                <w:rFonts w:ascii="宋体" w:hAnsi="宋体" w:cs="宋体"/>
                <w:bCs/>
                <w:szCs w:val="21"/>
                <w:lang w:val="zh-CN"/>
              </w:rPr>
            </w:pPr>
            <w:r>
              <w:rPr>
                <w:rFonts w:hint="eastAsia" w:ascii="宋体" w:hAnsi="宋体" w:cs="宋体"/>
                <w:bCs/>
                <w:szCs w:val="21"/>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26</w:t>
            </w:r>
          </w:p>
        </w:tc>
        <w:tc>
          <w:tcPr>
            <w:tcW w:w="2268" w:type="dxa"/>
            <w:vAlign w:val="center"/>
          </w:tcPr>
          <w:p>
            <w:pPr>
              <w:autoSpaceDE w:val="0"/>
              <w:autoSpaceDN w:val="0"/>
              <w:adjustRightInd w:val="0"/>
              <w:spacing w:line="360" w:lineRule="auto"/>
              <w:jc w:val="center"/>
              <w:rPr>
                <w:rFonts w:ascii="宋体" w:hAnsi="宋体" w:cs="宋体"/>
                <w:bCs/>
                <w:szCs w:val="21"/>
                <w:lang w:val="zh-CN"/>
              </w:rPr>
            </w:pPr>
            <w:r>
              <w:rPr>
                <w:rFonts w:hint="eastAsia" w:ascii="宋体" w:hAnsi="宋体" w:cs="宋体"/>
                <w:bCs/>
                <w:szCs w:val="21"/>
                <w:lang w:val="zh-CN"/>
              </w:rPr>
              <w:t>代理服务费</w:t>
            </w:r>
          </w:p>
        </w:tc>
        <w:tc>
          <w:tcPr>
            <w:tcW w:w="6739" w:type="dxa"/>
            <w:vAlign w:val="center"/>
          </w:tcPr>
          <w:p>
            <w:pPr>
              <w:autoSpaceDE w:val="0"/>
              <w:autoSpaceDN w:val="0"/>
              <w:spacing w:line="360" w:lineRule="auto"/>
              <w:contextualSpacing/>
              <w:jc w:val="left"/>
              <w:rPr>
                <w:rFonts w:ascii="宋体" w:hAnsi="宋体" w:cs="宋体"/>
                <w:szCs w:val="21"/>
              </w:rPr>
            </w:pPr>
            <w:r>
              <w:rPr>
                <w:rFonts w:ascii="宋体" w:hAnsi="宋体" w:cs="宋体"/>
                <w:b/>
                <w:szCs w:val="21"/>
                <w:lang w:val="zh-CN"/>
              </w:rPr>
              <w:fldChar w:fldCharType="begin"/>
            </w:r>
            <w:r>
              <w:rPr>
                <w:rFonts w:hint="eastAsia" w:ascii="宋体" w:hAnsi="宋体" w:cs="宋体"/>
                <w:b/>
                <w:szCs w:val="21"/>
                <w:lang w:val="zh-CN"/>
              </w:rPr>
              <w:instrText xml:space="preserve">eq \o\ac(</w:instrText>
            </w:r>
            <w:r>
              <w:rPr>
                <w:rFonts w:hint="eastAsia" w:ascii="宋体" w:hAnsi="宋体" w:cs="宋体"/>
                <w:b/>
                <w:position w:val="-4"/>
                <w:sz w:val="31"/>
                <w:szCs w:val="21"/>
                <w:lang w:val="zh-CN"/>
              </w:rPr>
              <w:instrText xml:space="preserve">□</w:instrText>
            </w:r>
            <w:r>
              <w:rPr>
                <w:rFonts w:hint="eastAsia" w:ascii="宋体" w:hAnsi="宋体" w:cs="宋体"/>
                <w:b/>
                <w:szCs w:val="21"/>
                <w:lang w:val="zh-CN"/>
              </w:rPr>
              <w:instrText xml:space="preserve">,√)</w:instrText>
            </w:r>
            <w:r>
              <w:rPr>
                <w:rFonts w:ascii="宋体" w:hAnsi="宋体" w:cs="宋体"/>
                <w:b/>
                <w:szCs w:val="21"/>
                <w:lang w:val="zh-CN"/>
              </w:rPr>
              <w:fldChar w:fldCharType="end"/>
            </w:r>
            <w:r>
              <w:rPr>
                <w:rFonts w:hint="eastAsia" w:ascii="宋体" w:hAnsi="宋体" w:cs="宋体"/>
                <w:bCs/>
                <w:szCs w:val="21"/>
                <w:lang w:val="zh-CN"/>
              </w:rPr>
              <w:t>收取中标人。</w:t>
            </w:r>
          </w:p>
          <w:p>
            <w:pPr>
              <w:autoSpaceDE w:val="0"/>
              <w:autoSpaceDN w:val="0"/>
              <w:spacing w:line="360" w:lineRule="auto"/>
              <w:contextualSpacing/>
              <w:rPr>
                <w:rFonts w:ascii="宋体" w:hAnsi="宋体"/>
                <w:szCs w:val="21"/>
              </w:rPr>
            </w:pPr>
            <w:bookmarkStart w:id="14" w:name="_Hlk16168403"/>
            <w:r>
              <w:rPr>
                <w:rFonts w:hint="eastAsia" w:ascii="宋体" w:hAnsi="宋体" w:cs="宋体"/>
                <w:szCs w:val="21"/>
              </w:rPr>
              <w:t>收取标准：收费标准按豫招协【2023】002号文件。由中标人一次性以银行划账、电汇、汇票或支票的形式支付。</w:t>
            </w:r>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jc w:val="center"/>
              <w:rPr>
                <w:rFonts w:ascii="宋体" w:hAnsi="宋体" w:cs="宋体"/>
                <w:szCs w:val="21"/>
              </w:rPr>
            </w:pPr>
            <w:r>
              <w:rPr>
                <w:rFonts w:hint="eastAsia" w:ascii="宋体" w:hAnsi="宋体" w:cs="宋体"/>
                <w:szCs w:val="21"/>
              </w:rPr>
              <w:t>27</w:t>
            </w:r>
          </w:p>
        </w:tc>
        <w:tc>
          <w:tcPr>
            <w:tcW w:w="2268" w:type="dxa"/>
            <w:vAlign w:val="center"/>
          </w:tcPr>
          <w:p>
            <w:pPr>
              <w:autoSpaceDE w:val="0"/>
              <w:autoSpaceDN w:val="0"/>
              <w:adjustRightInd w:val="0"/>
              <w:spacing w:line="360" w:lineRule="auto"/>
              <w:ind w:firstLine="420" w:firstLineChars="200"/>
              <w:rPr>
                <w:rFonts w:ascii="宋体" w:hAnsi="宋体" w:cs="宋体"/>
                <w:bCs/>
                <w:szCs w:val="21"/>
                <w:lang w:val="zh-CN"/>
              </w:rPr>
            </w:pPr>
            <w:r>
              <w:rPr>
                <w:rFonts w:hint="eastAsia" w:ascii="宋体" w:hAnsi="宋体" w:cs="宋体"/>
                <w:bCs/>
                <w:szCs w:val="21"/>
                <w:lang w:val="zh-CN"/>
              </w:rPr>
              <w:t>最后报价</w:t>
            </w:r>
          </w:p>
        </w:tc>
        <w:tc>
          <w:tcPr>
            <w:tcW w:w="6739" w:type="dxa"/>
            <w:vAlign w:val="center"/>
          </w:tcPr>
          <w:p>
            <w:pPr>
              <w:autoSpaceDE w:val="0"/>
              <w:autoSpaceDN w:val="0"/>
              <w:adjustRightInd w:val="0"/>
              <w:spacing w:line="360" w:lineRule="auto"/>
              <w:contextualSpacing/>
              <w:rPr>
                <w:rFonts w:asciiTheme="majorEastAsia" w:hAnsiTheme="majorEastAsia" w:eastAsiaTheme="majorEastAsia" w:cstheme="majorEastAsia"/>
                <w:szCs w:val="21"/>
                <w:lang w:val="zh-CN"/>
              </w:rPr>
            </w:pPr>
            <w:r>
              <w:rPr>
                <w:rFonts w:hint="eastAsia" w:asciiTheme="majorEastAsia" w:hAnsiTheme="majorEastAsia" w:eastAsiaTheme="majorEastAsia" w:cstheme="majorEastAsia"/>
                <w:szCs w:val="21"/>
                <w:lang w:val="zh-CN"/>
              </w:rPr>
              <w:t xml:space="preserve">根据磋商小组要求，供应商须进行最后报价，最后报价应包括： </w:t>
            </w:r>
          </w:p>
          <w:p>
            <w:pPr>
              <w:autoSpaceDE w:val="0"/>
              <w:autoSpaceDN w:val="0"/>
              <w:adjustRightInd w:val="0"/>
              <w:spacing w:line="360" w:lineRule="auto"/>
              <w:contextualSpacing/>
              <w:rPr>
                <w:rFonts w:asciiTheme="majorEastAsia" w:hAnsiTheme="majorEastAsia" w:eastAsiaTheme="majorEastAsia" w:cstheme="majorEastAsia"/>
                <w:szCs w:val="21"/>
                <w:lang w:val="zh-CN"/>
              </w:rPr>
            </w:pPr>
            <w:r>
              <w:rPr>
                <w:rFonts w:hint="eastAsia" w:asciiTheme="majorEastAsia" w:hAnsiTheme="majorEastAsia" w:eastAsiaTheme="majorEastAsia" w:cstheme="majorEastAsia"/>
                <w:szCs w:val="21"/>
                <w:lang w:val="zh-CN"/>
              </w:rPr>
              <w:t xml:space="preserve">①总报价②分项报价。 </w:t>
            </w:r>
          </w:p>
          <w:p>
            <w:pPr>
              <w:autoSpaceDE w:val="0"/>
              <w:autoSpaceDN w:val="0"/>
              <w:adjustRightInd w:val="0"/>
              <w:spacing w:line="360" w:lineRule="auto"/>
              <w:contextualSpacing/>
              <w:rPr>
                <w:rFonts w:asciiTheme="majorEastAsia" w:hAnsiTheme="majorEastAsia" w:eastAsiaTheme="majorEastAsia" w:cstheme="majorEastAsia"/>
                <w:szCs w:val="21"/>
                <w:lang w:val="zh-CN"/>
              </w:rPr>
            </w:pPr>
            <w:r>
              <w:rPr>
                <w:rFonts w:hint="eastAsia" w:asciiTheme="majorEastAsia" w:hAnsiTheme="majorEastAsia" w:eastAsiaTheme="majorEastAsia" w:cstheme="majorEastAsia"/>
                <w:szCs w:val="21"/>
                <w:lang w:val="zh-CN"/>
              </w:rPr>
              <w:t xml:space="preserve">注： </w:t>
            </w:r>
          </w:p>
          <w:p>
            <w:pPr>
              <w:autoSpaceDE w:val="0"/>
              <w:autoSpaceDN w:val="0"/>
              <w:adjustRightInd w:val="0"/>
              <w:spacing w:line="360" w:lineRule="auto"/>
              <w:contextualSpacing/>
              <w:rPr>
                <w:rFonts w:asciiTheme="majorEastAsia" w:hAnsiTheme="majorEastAsia" w:eastAsiaTheme="majorEastAsia" w:cstheme="majorEastAsia"/>
                <w:szCs w:val="21"/>
                <w:lang w:val="zh-CN"/>
              </w:rPr>
            </w:pPr>
            <w:r>
              <w:rPr>
                <w:rFonts w:hint="eastAsia" w:asciiTheme="majorEastAsia" w:hAnsiTheme="majorEastAsia" w:eastAsiaTheme="majorEastAsia" w:cstheme="majorEastAsia"/>
                <w:szCs w:val="21"/>
                <w:lang w:val="zh-CN"/>
              </w:rPr>
              <w:t xml:space="preserve">①磋商小组要求供应商提交最后报价时，在磋商小组规定时间内，供应商应提交最后报价（包括总报价及分项报价）。最后报价是供应商响应文件的有效组成部分。 </w:t>
            </w:r>
          </w:p>
          <w:p>
            <w:pPr>
              <w:autoSpaceDE w:val="0"/>
              <w:autoSpaceDN w:val="0"/>
              <w:adjustRightInd w:val="0"/>
              <w:spacing w:line="360" w:lineRule="auto"/>
              <w:contextualSpacing/>
              <w:rPr>
                <w:rFonts w:asciiTheme="majorEastAsia" w:hAnsiTheme="majorEastAsia" w:eastAsiaTheme="majorEastAsia" w:cstheme="majorEastAsia"/>
                <w:szCs w:val="21"/>
                <w:lang w:val="zh-CN"/>
              </w:rPr>
            </w:pPr>
            <w:r>
              <w:rPr>
                <w:rFonts w:hint="eastAsia" w:asciiTheme="majorEastAsia" w:hAnsiTheme="majorEastAsia" w:eastAsiaTheme="majorEastAsia" w:cstheme="majorEastAsia"/>
                <w:szCs w:val="21"/>
                <w:lang w:val="zh-CN"/>
              </w:rPr>
              <w:t>②磋商文件第二章“采购需求”</w:t>
            </w:r>
            <w:r>
              <w:rPr>
                <w:rFonts w:hint="eastAsia" w:asciiTheme="majorEastAsia" w:hAnsiTheme="majorEastAsia" w:eastAsiaTheme="majorEastAsia" w:cstheme="majorEastAsia"/>
                <w:szCs w:val="21"/>
              </w:rPr>
              <w:t>分项</w:t>
            </w:r>
            <w:r>
              <w:rPr>
                <w:rFonts w:hint="eastAsia" w:asciiTheme="majorEastAsia" w:hAnsiTheme="majorEastAsia" w:eastAsiaTheme="majorEastAsia" w:cstheme="majorEastAsia"/>
                <w:szCs w:val="21"/>
                <w:lang w:val="zh-CN"/>
              </w:rPr>
              <w:t xml:space="preserve">提供的方式提交最后报价。 </w:t>
            </w:r>
          </w:p>
          <w:p>
            <w:pPr>
              <w:autoSpaceDE w:val="0"/>
              <w:autoSpaceDN w:val="0"/>
              <w:adjustRightInd w:val="0"/>
              <w:spacing w:line="360" w:lineRule="auto"/>
              <w:contextualSpacing/>
              <w:rPr>
                <w:rFonts w:asciiTheme="majorEastAsia" w:hAnsiTheme="majorEastAsia" w:eastAsiaTheme="majorEastAsia" w:cstheme="majorEastAsia"/>
                <w:szCs w:val="21"/>
                <w:lang w:val="zh-CN"/>
              </w:rPr>
            </w:pPr>
            <w:r>
              <w:rPr>
                <w:rFonts w:hint="eastAsia" w:asciiTheme="majorEastAsia" w:hAnsiTheme="majorEastAsia" w:eastAsiaTheme="majorEastAsia" w:cstheme="majorEastAsia"/>
                <w:szCs w:val="21"/>
                <w:lang w:val="zh-CN"/>
              </w:rPr>
              <w:t>③请供应商根据项目情况，可提前准备分项报价。</w:t>
            </w:r>
          </w:p>
          <w:p>
            <w:pPr>
              <w:autoSpaceDE w:val="0"/>
              <w:autoSpaceDN w:val="0"/>
              <w:adjustRightInd w:val="0"/>
              <w:spacing w:line="360" w:lineRule="auto"/>
              <w:contextualSpacing/>
              <w:rPr>
                <w:rFonts w:ascii="宋体" w:hAnsi="宋体" w:cs="宋体"/>
                <w:szCs w:val="21"/>
              </w:rPr>
            </w:pPr>
            <w:r>
              <w:rPr>
                <w:rFonts w:hint="eastAsia" w:asciiTheme="majorEastAsia" w:hAnsiTheme="majorEastAsia" w:eastAsiaTheme="majorEastAsia" w:cstheme="majorEastAsia"/>
                <w:szCs w:val="21"/>
                <w:lang w:val="zh-CN"/>
              </w:rPr>
              <w:t>注：磋商小组要求提交最后报价时，供应商在磋商小组规定时间内提交最后报价。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6" w:type="dxa"/>
            <w:vAlign w:val="center"/>
          </w:tcPr>
          <w:p>
            <w:pPr>
              <w:autoSpaceDE w:val="0"/>
              <w:autoSpaceDN w:val="0"/>
              <w:adjustRightInd w:val="0"/>
              <w:spacing w:line="360" w:lineRule="auto"/>
              <w:contextualSpacing/>
              <w:jc w:val="center"/>
              <w:rPr>
                <w:rFonts w:ascii="宋体" w:hAnsi="宋体" w:cs="宋体"/>
                <w:bCs/>
                <w:szCs w:val="21"/>
              </w:rPr>
            </w:pPr>
            <w:r>
              <w:rPr>
                <w:rFonts w:hint="eastAsia" w:ascii="宋体" w:hAnsi="宋体" w:cs="宋体"/>
                <w:bCs/>
                <w:szCs w:val="21"/>
              </w:rPr>
              <w:t>28</w:t>
            </w:r>
          </w:p>
        </w:tc>
        <w:tc>
          <w:tcPr>
            <w:tcW w:w="2268" w:type="dxa"/>
            <w:vAlign w:val="center"/>
          </w:tcPr>
          <w:p>
            <w:pPr>
              <w:autoSpaceDE w:val="0"/>
              <w:autoSpaceDN w:val="0"/>
              <w:adjustRightInd w:val="0"/>
              <w:spacing w:line="360" w:lineRule="auto"/>
              <w:ind w:firstLine="210" w:firstLineChars="100"/>
              <w:rPr>
                <w:rFonts w:ascii="宋体" w:hAnsi="宋体" w:cs="宋体"/>
                <w:bCs/>
                <w:szCs w:val="21"/>
                <w:lang w:val="zh-CN"/>
              </w:rPr>
            </w:pPr>
            <w:r>
              <w:rPr>
                <w:rFonts w:hint="eastAsia" w:ascii="宋体" w:hAnsi="宋体" w:cs="宋体"/>
                <w:bCs/>
                <w:szCs w:val="21"/>
                <w:lang w:val="zh-CN"/>
              </w:rPr>
              <w:t>供应商资格核验</w:t>
            </w:r>
          </w:p>
        </w:tc>
        <w:tc>
          <w:tcPr>
            <w:tcW w:w="6739" w:type="dxa"/>
            <w:vAlign w:val="center"/>
          </w:tcPr>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供应商在中标后，应将由《采购供应商信用承诺函》替代的证明材料提交采购人核验，经核验无误后，采购人发出中标通知书。</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一、法人或者其他组织的营业执照等证明文件，自然人的身份证明</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1、企业法人营业执照或营业执照。（企业投标提供）</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2、事业单位法人证书。（事业单位投标提供）</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3、执业许可证。（非企业专业服务机构投标提供）</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4、个体工商户营业执照。（个体工商户投标提供）</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5、自然人身份证明。（自然人投标提供）</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6、民办非企业单位登记证书。（民办非企业单位投标提供）</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二、财务状况报告相关材料</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1、供应商是法人（法人包括企业法人、机关法人、事业单位法人和社会团体法人），提供本单位：</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①2022年度经审计的财务报告，包括资产负债表、年营业利润表、现金流量表、所有者权益变动表及其附注；</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②基本开户银行出具的资信证明；</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 xml:space="preserve">③财政部门认可的政府采购专业担保机构的证明文件和担保机构出具的投标担保函。 </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注：仅需提供序号①～③其中之一即可。</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2、供应商（其他组织和自然人）提供本单位：</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①2022年度经审计的财务报告，包括资产负债表、年营业利润表、现金流量表、所有者权益变动表及其附注；</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②银行出具的资信证明；</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③财政部门认可的政府采购专业担保机构的证明文件和担保机构出具的投标担保函。</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 xml:space="preserve"> 注：仅需提供序号①～③其中之一即可。</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三、依法缴纳税收相关材料</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参加本次政府采购项目投标截止时间前一年内任意一个月缴纳税收凭据。（依法免税的供应商，应提供相应文件证明依法免税）</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四、依法缴纳社会保障资金的证明材料</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参加本次政府采购项目投标截止时间前一年内任意一个月缴纳社会保险凭据。（依法不需要缴纳社会保障资金的供应商，应提供相应文件证明依法不需要缴纳社会保障资金）</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 xml:space="preserve">五、履行合同所必需的设备和专业技术能力的证明材料 </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1、相关设备的购置发票、专业技术人员职称证书、用工合同等；</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 xml:space="preserve">2、供应商具备履行合同所必需的设备和专业技术能力承诺函或声明（承诺函或声明格式自拟）。 </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 xml:space="preserve">注：仅需提供序号1～2其中之一即可。 </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 xml:space="preserve">六、参加政府采购活动前3年内在经营活动中没有重大违法记录的声明 </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 xml:space="preserve">供应商“参加政府采购活动前3年内在经营活动中没有重大违法记录的书面声明”。 重大违法记录，是指供应商因违法经营受到刑事处罚或者责令停产停业、吊销许可证或者执照、较大数额罚款等行政处罚。 </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七、未被列入“信用中国”网站(www.creditchina.gov.cn/）失信被执行人、税收违法黑名单的投标人；“中国政府采购网” (www.ccgp.gov.cn/）政府采购严重违法失信行为记录名单的投标人；“中国社会组织政务服务平台”网站（https://chinanpo.mca.gov.cn/）严重违法失信名单的社会组织。</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 xml:space="preserve">（联合体形式投标的，联合体成员存在不良信用记录，视同联合体存在不良信用记录）。 </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 xml:space="preserve">①“信用中国”网站（www.creditchina.gov.cn/） </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 xml:space="preserve">②“中国政府采购网”（www.ccgp.gov.cn/） </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 xml:space="preserve">③“中国社会组织政务服务平台”网站（https://chinanpo.mca.gov.cn/）（仅查询社会组织）； </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 xml:space="preserve">2、截止时间：同投标截止时间； </w:t>
            </w:r>
          </w:p>
          <w:p>
            <w:pPr>
              <w:autoSpaceDE w:val="0"/>
              <w:autoSpaceDN w:val="0"/>
              <w:adjustRightInd w:val="0"/>
              <w:spacing w:line="460" w:lineRule="exact"/>
              <w:contextualSpacing/>
              <w:rPr>
                <w:rFonts w:ascii="宋体" w:hAnsi="宋体" w:cs="宋体"/>
                <w:bCs/>
                <w:szCs w:val="21"/>
                <w:lang w:val="zh-CN"/>
              </w:rPr>
            </w:pPr>
            <w:r>
              <w:rPr>
                <w:rFonts w:hint="eastAsia" w:ascii="宋体" w:hAnsi="宋体" w:cs="宋体"/>
                <w:bCs/>
                <w:szCs w:val="21"/>
                <w:lang w:val="zh-CN"/>
              </w:rPr>
              <w:t>3、信用信息的使用原则：经采购人认定的被列入失信被执行人、税收违法黑名单、政府采购严重违法失信行为记录名单的投标人、严重违法失信社会组织，将拒绝其参与本次政府采购活动。</w:t>
            </w:r>
          </w:p>
          <w:p>
            <w:pPr>
              <w:spacing w:line="480" w:lineRule="exact"/>
              <w:rPr>
                <w:rFonts w:ascii="宋体" w:hAnsi="宋体" w:cs="宋体"/>
                <w:bCs/>
                <w:szCs w:val="21"/>
                <w:lang w:val="zh-CN"/>
              </w:rPr>
            </w:pPr>
            <w:r>
              <w:rPr>
                <w:rFonts w:hint="eastAsia" w:ascii="宋体" w:hAnsi="宋体" w:cs="宋体"/>
                <w:b/>
                <w:bCs/>
                <w:sz w:val="22"/>
              </w:rPr>
              <w:t>八、本项目的特定资格要求</w:t>
            </w:r>
            <w:r>
              <w:rPr>
                <w:rFonts w:hint="eastAsia" w:ascii="宋体" w:hAnsi="宋体" w:cs="宋体"/>
                <w:sz w:val="22"/>
              </w:rPr>
              <w:t>：无</w:t>
            </w:r>
          </w:p>
        </w:tc>
      </w:tr>
    </w:tbl>
    <w:p>
      <w:pPr>
        <w:tabs>
          <w:tab w:val="left" w:pos="3300"/>
          <w:tab w:val="center" w:pos="4776"/>
        </w:tabs>
        <w:spacing w:afterLines="50" w:line="360" w:lineRule="auto"/>
        <w:jc w:val="center"/>
        <w:outlineLvl w:val="0"/>
        <w:rPr>
          <w:rFonts w:ascii="宋体" w:hAnsi="宋体" w:cs="宋体"/>
          <w:b/>
          <w:bCs/>
          <w:kern w:val="0"/>
          <w:sz w:val="31"/>
          <w:szCs w:val="31"/>
        </w:rPr>
      </w:pPr>
      <w:r>
        <w:rPr>
          <w:rFonts w:ascii="宋体"/>
        </w:rPr>
        <w:br w:type="page"/>
      </w:r>
      <w:r>
        <w:rPr>
          <w:rFonts w:hint="eastAsia" w:ascii="宋体" w:hAnsi="宋体" w:cs="宋体"/>
          <w:b/>
          <w:bCs/>
          <w:kern w:val="0"/>
          <w:sz w:val="31"/>
          <w:szCs w:val="31"/>
        </w:rPr>
        <w:t>第四章 供应商须知</w:t>
      </w:r>
    </w:p>
    <w:p>
      <w:pPr>
        <w:tabs>
          <w:tab w:val="left" w:pos="3300"/>
          <w:tab w:val="center" w:pos="4776"/>
        </w:tabs>
        <w:spacing w:afterLines="50" w:line="360" w:lineRule="auto"/>
        <w:jc w:val="center"/>
        <w:outlineLvl w:val="0"/>
        <w:rPr>
          <w:rFonts w:ascii="宋体" w:hAnsi="宋体" w:cs="宋体"/>
          <w:b/>
          <w:sz w:val="24"/>
          <w:szCs w:val="24"/>
        </w:rPr>
      </w:pPr>
      <w:r>
        <w:rPr>
          <w:rFonts w:hint="eastAsia" w:ascii="宋体" w:hAnsi="宋体" w:cs="宋体"/>
          <w:b/>
          <w:sz w:val="24"/>
          <w:szCs w:val="24"/>
        </w:rPr>
        <w:t>一、概念释义</w:t>
      </w:r>
    </w:p>
    <w:p>
      <w:pPr>
        <w:autoSpaceDE w:val="0"/>
        <w:autoSpaceDN w:val="0"/>
        <w:spacing w:line="360" w:lineRule="auto"/>
        <w:ind w:right="-512" w:rightChars="-244" w:firstLine="482" w:firstLineChars="200"/>
        <w:jc w:val="left"/>
        <w:rPr>
          <w:rFonts w:ascii="宋体" w:hAnsi="宋体" w:cs="宋体"/>
          <w:kern w:val="0"/>
          <w:szCs w:val="21"/>
        </w:rPr>
      </w:pPr>
      <w:r>
        <w:rPr>
          <w:rFonts w:hint="eastAsia" w:ascii="宋体" w:hAnsi="宋体" w:cs="宋体"/>
          <w:b/>
          <w:sz w:val="24"/>
          <w:szCs w:val="24"/>
        </w:rPr>
        <w:t>1. 适用范围：</w:t>
      </w:r>
      <w:r>
        <w:rPr>
          <w:rFonts w:hint="eastAsia" w:ascii="宋体" w:hAnsi="宋体" w:cs="宋体"/>
          <w:sz w:val="24"/>
          <w:szCs w:val="24"/>
        </w:rPr>
        <w:t>本</w:t>
      </w:r>
      <w:r>
        <w:rPr>
          <w:rFonts w:hint="eastAsia" w:ascii="宋体" w:hAnsi="宋体" w:cs="宋体"/>
          <w:kern w:val="0"/>
          <w:szCs w:val="21"/>
        </w:rPr>
        <w:t>须知适用于竞争性磋商文件中所述工程、货物及相关服务的采购投标。</w:t>
      </w:r>
    </w:p>
    <w:p>
      <w:pPr>
        <w:autoSpaceDE w:val="0"/>
        <w:autoSpaceDN w:val="0"/>
        <w:spacing w:line="360" w:lineRule="auto"/>
        <w:ind w:right="-512" w:rightChars="-244" w:firstLine="482" w:firstLineChars="200"/>
        <w:jc w:val="left"/>
        <w:rPr>
          <w:rFonts w:ascii="宋体" w:hAnsi="宋体" w:cs="宋体"/>
          <w:b/>
          <w:sz w:val="24"/>
          <w:szCs w:val="24"/>
        </w:rPr>
      </w:pPr>
      <w:r>
        <w:rPr>
          <w:rFonts w:hint="eastAsia" w:ascii="宋体" w:hAnsi="宋体" w:cs="宋体"/>
          <w:b/>
          <w:sz w:val="24"/>
          <w:szCs w:val="24"/>
        </w:rPr>
        <w:t>2. 定义：</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2.1 “采购代理机构”是指受采购单位的委托依法具体组织招标活动的采购代理机构。</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2.2 “采购单位”是指依法进行采购的国家机关、事业单位、国有企业、团体组织。采购项目具体采购单位详见竞争性磋商文件第二章“采购项目基本内容及要求”。</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2.3  “潜在竞标人”是指知悉采购代理机构公布的采购项目的有关条件和要求，有可能愿意参加投标竞争的竞标人。</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2.4 “竞标人”指按竞争性磋商文件规定取得竞争性磋商文件并参加采购活动投标的竞标人。</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2.5“供应商”：是指符合《中华人民共和国政府采购法》及相关法律法规和本磋商文件的各项规定，响应招标、参加投标竞争，从采购人处按规定获取磋商文件， 并按照磋商文件要求向采购人提交响应文件的法人、其他组织或者自然人。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2.6“进口产品”：是指通过中国海关报关验放进入中国境内且产自关境外的产品，包括已经进入中国境内的进口产品。详见《关于政府采购进口产品管理有关问题的通知》(财库[2007]119号)、《关于政府采购进口产品管理有关问题的通知》（财办库［2008］248号）。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2.6.1磋商文件列明不允许或未列明允许进口产品参加投标的，均视为拒绝进口产品参加投标。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2.6.2如磋商文件中已说明，经财政部门审核同意，允许部分或全部产品采购进口产品，供应商既可提供本国产品，也可以提供进口产品。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2.7磋商文件中凡标有“★”的条款均系实质性要求条款。</w:t>
      </w:r>
    </w:p>
    <w:p>
      <w:pPr>
        <w:autoSpaceDE w:val="0"/>
        <w:autoSpaceDN w:val="0"/>
        <w:spacing w:line="360" w:lineRule="auto"/>
        <w:ind w:right="-512" w:rightChars="-244" w:firstLine="482" w:firstLineChars="200"/>
        <w:jc w:val="left"/>
        <w:rPr>
          <w:rFonts w:ascii="宋体" w:hAnsi="宋体" w:cs="宋体"/>
          <w:b/>
          <w:sz w:val="24"/>
          <w:szCs w:val="24"/>
        </w:rPr>
      </w:pPr>
      <w:r>
        <w:rPr>
          <w:rFonts w:hint="eastAsia" w:ascii="宋体" w:hAnsi="宋体" w:cs="宋体"/>
          <w:b/>
          <w:sz w:val="24"/>
          <w:szCs w:val="24"/>
        </w:rPr>
        <w:t>3.合格的供应商</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3.1在中华人民共和国境内注册，具有本项目生产、制造、供应或实施能力，符合、承认并承诺履行本磋商文件各项规定的法人、其他组织或者自然人。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3.2符合本项目“投标邀请”和“供应商须知前附表”中规定的合格供应商所必须具备的条件。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3.3按照财政部《关于在政府采购活动中查询及使用信用记录有关问题的通知》（财库〔2016〕125号）要求，政府采购活动中查询及使用供应商信用记录的具体要求为：供应商未被列入失信被执行人、税收违法黑名单、政府采购严重违法失信行为记录名单、严重违法失信社会组织名单（联合体形式投标的，联合体成员存在不良信用记录，视同联合体存在不良信用记录）。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3.3.1查询渠道：“信用中国”网站（www.creditchina.gov.cn/）、 “中国政府采购网”（</w:t>
      </w:r>
      <w:r>
        <w:rPr>
          <w:rFonts w:hint="eastAsia" w:ascii="宋体" w:hAnsi="宋体" w:cs="宋体"/>
          <w:szCs w:val="21"/>
        </w:rPr>
        <w:t>www.ccgp.gov.cn/</w:t>
      </w:r>
      <w:r>
        <w:rPr>
          <w:rFonts w:hint="eastAsia" w:ascii="宋体" w:hAnsi="宋体" w:cs="宋体"/>
          <w:kern w:val="0"/>
          <w:szCs w:val="21"/>
        </w:rPr>
        <w:t>）和“中国社会组织政务服务平台”网站（https://chinanpo.mca.gov.cn/）（仅查询社会组织）</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3.3.2截止时间：同投标截止时间；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3.3.3信用信息查询记录和证据留存具体方式：经采购人确认的查询结果网页截图作为查询记录和证据，与其他磋商文件一并保存；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3.3.4信用信息的使用原则：经采购人认定的被列入失信被执行人、税收违法黑名单、政府采购严重违法失信行为记录名单、严重违法失信社会组织名单的供应商，将拒绝其参与本次政府采购活动。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3.3.5供应商无须提供信用记录查询结果网页截屏。供应商不良信用记录以采购人查询结果为准，查询之后，网站信息发生的任何变更不再作为评审依据，供应商自行提供的与网站信息不一致的其他证明材料亦不作为评审依据。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3.4单位负责人为同一人或者存在直接控股、管理关系的不同供应商，不得同时参加本项目响应。违反规定的，相关响应均无效。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3.5为采购项目提供整体设计、规范编制或者项目管理、监理、检测等服务的供应商，不得再参加该采购项目的其他采购活动。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3.6“投标邀请”和“供应商须知前附表”规定接受联合体投标的，除应符合本章第3.1项和3.2项要求外，还应遵守以下规定：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3.6.1在响应文件中向采购人提交联合体协议书，明确联合体各方承担的工作和义务；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3.6.2联合体中有同类资质的供应商按联合体分工承担相同工作的，应当按照资质等级较低的供应商确定资质等级；</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3.6.3采购人根据采购项目的特殊要求规定供应商特定条件的，联合体各方中至少应当有一方符合采购规定的特定条件。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3.6.4联合体各方不得再单独参加或者与其他供应商另外组成联合体参加同一合同项下的政府采购活动；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3.6.5联合体各方应当共同与采购人签订采购合同，就采购合同约定的事项对采购人承担连带责任。 </w:t>
      </w:r>
    </w:p>
    <w:p>
      <w:pPr>
        <w:autoSpaceDE w:val="0"/>
        <w:autoSpaceDN w:val="0"/>
        <w:spacing w:line="360" w:lineRule="auto"/>
        <w:ind w:right="-512" w:rightChars="-244" w:firstLine="420" w:firstLineChars="200"/>
        <w:jc w:val="left"/>
      </w:pPr>
      <w:r>
        <w:rPr>
          <w:rFonts w:hint="eastAsia" w:ascii="宋体" w:hAnsi="宋体" w:cs="宋体"/>
          <w:kern w:val="0"/>
          <w:szCs w:val="21"/>
        </w:rPr>
        <w:t>3.7法律、行政法规规定的其他条件。</w:t>
      </w:r>
    </w:p>
    <w:p>
      <w:pPr>
        <w:autoSpaceDE w:val="0"/>
        <w:autoSpaceDN w:val="0"/>
        <w:spacing w:line="360" w:lineRule="auto"/>
        <w:ind w:right="-512" w:rightChars="-244" w:firstLine="482" w:firstLineChars="200"/>
        <w:jc w:val="left"/>
        <w:rPr>
          <w:rFonts w:ascii="宋体" w:hAnsi="宋体" w:cs="宋体"/>
          <w:b/>
          <w:sz w:val="24"/>
          <w:szCs w:val="24"/>
        </w:rPr>
      </w:pPr>
      <w:r>
        <w:rPr>
          <w:rFonts w:hint="eastAsia" w:ascii="宋体" w:hAnsi="宋体" w:cs="宋体"/>
          <w:b/>
          <w:sz w:val="24"/>
          <w:szCs w:val="24"/>
        </w:rPr>
        <w:t>4.合格的货物和服务</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4.1供应商提供的货物应当符合磋商文件的要求，并且其质量完全符合国家标准、行业标准或地方标准，均有标准的以高（严格）者为准。没有国家标准、行业标准和企业标准的，按照通常标准或者符合采购目的的特定标准确定。</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4.2供应商所提供的服务应当没有侵犯任何第三方的知识产权、技术秘密等合法权利。</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4.3根据《财政部、发展改革委、生态环境部、市场监管总局关于调整优化节能产品、环境标志产品政府采购执行机制的通知》（财库〔2019〕9号）要求，采购属于政府强制采购产品类别的，该产品必须具有国家确定的认证机构出具的、处于有效期之内的节能产品或环境标志产品认证证书，否则其投标将被拒绝。</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4.4根据《强制性产品认证管理规定》（质检总局第117号令）要求</w:t>
      </w:r>
      <w:r>
        <w:rPr>
          <w:rFonts w:hint="eastAsia" w:ascii="宋体" w:hAnsi="宋体" w:cs="宋体"/>
          <w:szCs w:val="21"/>
          <w:shd w:val="clear" w:color="auto" w:fill="FFFFFF"/>
        </w:rPr>
        <w:t>，</w:t>
      </w:r>
      <w:r>
        <w:rPr>
          <w:rFonts w:hint="eastAsia" w:ascii="宋体" w:hAnsi="宋体" w:cs="宋体"/>
          <w:kern w:val="0"/>
          <w:szCs w:val="21"/>
        </w:rPr>
        <w:t>如供应商所投产品被列入《中华人民共和国实施强制性产品认证的产品目录》，则该产品应具备国家认监委指定强制性产品认证机构颁发的《中国国家强制性产品认证证书》（CCC 认证）。供应商不能提供超出此目录范畴外的替代品。</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4.5</w:t>
      </w:r>
      <w:r>
        <w:rPr>
          <w:rFonts w:hint="eastAsia" w:cs="宋体" w:asciiTheme="minorEastAsia" w:hAnsiTheme="minorEastAsia"/>
          <w:kern w:val="0"/>
          <w:szCs w:val="21"/>
        </w:rPr>
        <w:t>根据</w:t>
      </w:r>
      <w:r>
        <w:rPr>
          <w:rFonts w:hint="eastAsia" w:cs="宋体" w:asciiTheme="minorEastAsia" w:hAnsiTheme="minorEastAsia"/>
          <w:bCs/>
          <w:szCs w:val="21"/>
          <w:lang w:val="zh-CN"/>
        </w:rPr>
        <w:t>国家互联网信息办公室、工业和信息化部、公安部和国家认证认可监督管理委员会 2023 年第 2 号《关于调整&lt;网络关键设备和网络安全专用产品目录&gt;的公告》及国家互联网信息办公室、工业和信息化部、公安部、财政部和国家认证认可监督管理委员会 2023 年第 1 号《关于调整网络安全专用产品安全管理有关事项的公告》等相关文件要求，项目中涉及网络关键设备或网络安全专用产品的，至少符合以下条件之一：一是已由具备资格的机构安全认证合格或安全检测符合要求；二是已获得《计算机信息系统安全专用产品销售许可证》，且在有效期内。</w:t>
      </w:r>
    </w:p>
    <w:p>
      <w:pPr>
        <w:pStyle w:val="131"/>
        <w:autoSpaceDE w:val="0"/>
        <w:autoSpaceDN w:val="0"/>
        <w:spacing w:line="360" w:lineRule="auto"/>
        <w:ind w:right="-512" w:rightChars="-244" w:firstLine="0" w:firstLineChars="0"/>
        <w:jc w:val="left"/>
        <w:rPr>
          <w:rFonts w:ascii="宋体" w:hAnsi="宋体" w:cs="宋体"/>
          <w:b/>
          <w:sz w:val="24"/>
          <w:szCs w:val="24"/>
        </w:rPr>
      </w:pPr>
      <w:r>
        <w:rPr>
          <w:rFonts w:hint="eastAsia" w:ascii="宋体" w:hAnsi="宋体" w:cs="宋体"/>
          <w:b/>
          <w:sz w:val="24"/>
          <w:szCs w:val="24"/>
        </w:rPr>
        <w:t>5.磋商费用</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不论磋商的结果如何，供应商均应自行承担所有与磋商有关的全部费用，采购人在任何情况下均无义务和责任承担这些费用。</w:t>
      </w:r>
    </w:p>
    <w:p>
      <w:pPr>
        <w:pStyle w:val="131"/>
        <w:autoSpaceDE w:val="0"/>
        <w:autoSpaceDN w:val="0"/>
        <w:spacing w:line="360" w:lineRule="auto"/>
        <w:ind w:right="-512" w:rightChars="-244" w:firstLine="0" w:firstLineChars="0"/>
        <w:jc w:val="left"/>
        <w:rPr>
          <w:rFonts w:ascii="宋体" w:hAnsi="宋体" w:cs="宋体"/>
          <w:b/>
          <w:sz w:val="24"/>
          <w:szCs w:val="24"/>
        </w:rPr>
      </w:pPr>
      <w:r>
        <w:rPr>
          <w:rFonts w:hint="eastAsia" w:ascii="宋体" w:hAnsi="宋体" w:cs="宋体"/>
          <w:b/>
          <w:sz w:val="24"/>
          <w:szCs w:val="24"/>
        </w:rPr>
        <w:t>6.信息发布</w:t>
      </w:r>
    </w:p>
    <w:p>
      <w:pPr>
        <w:autoSpaceDE w:val="0"/>
        <w:autoSpaceDN w:val="0"/>
        <w:spacing w:line="360" w:lineRule="auto"/>
        <w:ind w:right="-512" w:rightChars="-244" w:firstLine="408" w:firstLineChars="200"/>
        <w:jc w:val="left"/>
        <w:rPr>
          <w:rFonts w:ascii="宋体" w:hAnsi="宋体" w:cs="宋体"/>
          <w:spacing w:val="-3"/>
          <w:kern w:val="0"/>
          <w:szCs w:val="21"/>
        </w:rPr>
      </w:pPr>
      <w:r>
        <w:rPr>
          <w:rFonts w:hint="eastAsia" w:ascii="宋体" w:hAnsi="宋体" w:cs="宋体"/>
          <w:spacing w:val="-3"/>
          <w:kern w:val="0"/>
          <w:szCs w:val="21"/>
        </w:rPr>
        <w:t>本采购项目需要公开的有关信息，包括磋商公告、磋商文件澄清或修改公告、成交公告以及延长响应文件提交截止时间等与采购活动有关的通知，采购人均将通过在《新点交易平台》《许昌市投资集团有限公司》发布。公开发布。供应商在参与本采购项目招投标活动期间，请及时关注以上媒体上的相关信息，供应商因没有及时关注而未能如期获取相关信息，及因此所产生的一切后果和责任，由供应商自行承担，采购人在任何情况下均不对此承担任何责任。</w:t>
      </w:r>
    </w:p>
    <w:p>
      <w:pPr>
        <w:pStyle w:val="131"/>
        <w:autoSpaceDE w:val="0"/>
        <w:autoSpaceDN w:val="0"/>
        <w:spacing w:line="360" w:lineRule="auto"/>
        <w:ind w:right="-512" w:rightChars="-244" w:firstLine="0" w:firstLineChars="0"/>
        <w:jc w:val="left"/>
        <w:rPr>
          <w:rFonts w:ascii="宋体" w:hAnsi="宋体" w:cs="宋体"/>
          <w:b/>
          <w:sz w:val="24"/>
          <w:szCs w:val="24"/>
        </w:rPr>
      </w:pPr>
      <w:r>
        <w:rPr>
          <w:rFonts w:hint="eastAsia" w:ascii="宋体" w:hAnsi="宋体" w:cs="宋体"/>
          <w:b/>
          <w:sz w:val="24"/>
          <w:szCs w:val="24"/>
        </w:rPr>
        <w:t>7.采购代理机构代理费用收取标准和方式</w:t>
      </w:r>
    </w:p>
    <w:p>
      <w:pPr>
        <w:autoSpaceDE w:val="0"/>
        <w:autoSpaceDN w:val="0"/>
        <w:spacing w:line="360" w:lineRule="auto"/>
        <w:ind w:right="-512" w:rightChars="-244" w:firstLine="408" w:firstLineChars="200"/>
        <w:jc w:val="left"/>
        <w:rPr>
          <w:rFonts w:ascii="宋体" w:hAnsi="宋体" w:cs="宋体"/>
          <w:spacing w:val="-3"/>
          <w:kern w:val="0"/>
          <w:szCs w:val="21"/>
        </w:rPr>
      </w:pPr>
      <w:r>
        <w:rPr>
          <w:rFonts w:hint="eastAsia" w:ascii="宋体" w:hAnsi="宋体" w:cs="宋体"/>
          <w:spacing w:val="-3"/>
          <w:kern w:val="0"/>
          <w:szCs w:val="21"/>
        </w:rPr>
        <w:t>本项目收取代理费用。详见供应商须知前附表。</w:t>
      </w:r>
    </w:p>
    <w:p>
      <w:pPr>
        <w:pStyle w:val="131"/>
        <w:autoSpaceDE w:val="0"/>
        <w:autoSpaceDN w:val="0"/>
        <w:spacing w:line="360" w:lineRule="auto"/>
        <w:ind w:right="-512" w:rightChars="-244" w:firstLine="0" w:firstLineChars="0"/>
        <w:jc w:val="left"/>
        <w:rPr>
          <w:rFonts w:ascii="宋体" w:hAnsi="宋体" w:cs="宋体"/>
          <w:b/>
          <w:sz w:val="24"/>
          <w:szCs w:val="24"/>
        </w:rPr>
      </w:pPr>
      <w:r>
        <w:rPr>
          <w:rFonts w:hint="eastAsia" w:ascii="宋体" w:hAnsi="宋体" w:cs="宋体"/>
          <w:b/>
          <w:sz w:val="24"/>
          <w:szCs w:val="24"/>
        </w:rPr>
        <w:t>8.其他</w:t>
      </w:r>
    </w:p>
    <w:p>
      <w:pPr>
        <w:autoSpaceDE w:val="0"/>
        <w:autoSpaceDN w:val="0"/>
        <w:spacing w:line="360" w:lineRule="auto"/>
        <w:ind w:right="-512" w:rightChars="-244" w:firstLine="408" w:firstLineChars="200"/>
        <w:jc w:val="left"/>
        <w:rPr>
          <w:rFonts w:ascii="宋体" w:hAnsi="宋体" w:cs="宋体"/>
          <w:spacing w:val="-3"/>
          <w:kern w:val="0"/>
          <w:szCs w:val="21"/>
        </w:rPr>
      </w:pPr>
      <w:r>
        <w:rPr>
          <w:rFonts w:hint="eastAsia" w:ascii="宋体" w:hAnsi="宋体" w:cs="宋体"/>
          <w:spacing w:val="-3"/>
          <w:kern w:val="0"/>
          <w:szCs w:val="21"/>
        </w:rPr>
        <w:t>本“供应商须知”的条款如与“采购邀请”、“采购需求”、“供应商须知前附表”和“对响应文件审查与评审”就同一内容的表述不一致的，以“采购邀请”、“ 采购需求”、“供应商须知前附表”和“对响应文件审查与评审”中规定的内容为准。</w:t>
      </w:r>
    </w:p>
    <w:p>
      <w:pPr>
        <w:spacing w:line="360" w:lineRule="auto"/>
        <w:ind w:left="-105" w:leftChars="-50" w:firstLine="120" w:firstLineChars="50"/>
        <w:jc w:val="center"/>
        <w:outlineLvl w:val="0"/>
        <w:rPr>
          <w:rFonts w:ascii="宋体" w:hAnsi="宋体" w:cs="宋体"/>
          <w:b/>
          <w:sz w:val="24"/>
          <w:szCs w:val="24"/>
        </w:rPr>
      </w:pPr>
      <w:r>
        <w:rPr>
          <w:rFonts w:hint="eastAsia" w:ascii="宋体" w:hAnsi="宋体" w:cs="宋体"/>
          <w:b/>
          <w:sz w:val="24"/>
          <w:szCs w:val="24"/>
        </w:rPr>
        <w:t>二、磋商文件说明</w:t>
      </w:r>
    </w:p>
    <w:p>
      <w:pPr>
        <w:pStyle w:val="131"/>
        <w:autoSpaceDE w:val="0"/>
        <w:autoSpaceDN w:val="0"/>
        <w:spacing w:line="360" w:lineRule="auto"/>
        <w:ind w:right="-512" w:rightChars="-244" w:firstLine="0" w:firstLineChars="0"/>
        <w:jc w:val="left"/>
        <w:rPr>
          <w:rFonts w:ascii="宋体" w:hAnsi="宋体" w:cs="宋体"/>
          <w:b/>
          <w:sz w:val="24"/>
          <w:szCs w:val="24"/>
        </w:rPr>
      </w:pPr>
      <w:r>
        <w:rPr>
          <w:rFonts w:hint="eastAsia" w:ascii="宋体" w:hAnsi="宋体" w:cs="宋体"/>
          <w:b/>
          <w:sz w:val="24"/>
          <w:szCs w:val="24"/>
        </w:rPr>
        <w:t>9. 竞争性磋商文件构成</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9.1磋商文件由以下部分组成：</w:t>
      </w:r>
    </w:p>
    <w:p>
      <w:pPr>
        <w:numPr>
          <w:ilvl w:val="0"/>
          <w:numId w:val="5"/>
        </w:num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磋商邀请（磋商公告）</w:t>
      </w:r>
    </w:p>
    <w:p>
      <w:pPr>
        <w:numPr>
          <w:ilvl w:val="0"/>
          <w:numId w:val="5"/>
        </w:num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采购需求</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（3）供应商须知前附表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（4）供应商须知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（5）政府采购政策功能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（6）对响应文件审查与评审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（7）合同条款及格式</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（8）响应文件有关格式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（9）本项目磋商文件的澄清、答复、修改、补充内容（如有的话）</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9.2供应商应认真阅读、并充分理解磋商文件的全部内容（包括所有的补充、修改内容、重要事项、格式、条款和技术规范、参数及要求等），按磋商文件要求和规定编制响应文件，并保证所提供的全部资料的真实性，否则有可能导致投标被拒绝，其风险由供应商自行承担。</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9.3供应商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pPr>
        <w:pStyle w:val="131"/>
        <w:autoSpaceDE w:val="0"/>
        <w:autoSpaceDN w:val="0"/>
        <w:spacing w:line="360" w:lineRule="auto"/>
        <w:ind w:right="-512" w:rightChars="-244" w:firstLine="0" w:firstLineChars="0"/>
        <w:jc w:val="left"/>
        <w:rPr>
          <w:rFonts w:ascii="宋体" w:hAnsi="宋体" w:cs="宋体"/>
          <w:b/>
          <w:sz w:val="24"/>
          <w:szCs w:val="24"/>
        </w:rPr>
      </w:pPr>
      <w:r>
        <w:rPr>
          <w:rFonts w:hint="eastAsia" w:ascii="宋体" w:hAnsi="宋体" w:cs="宋体"/>
          <w:b/>
          <w:sz w:val="24"/>
          <w:szCs w:val="24"/>
        </w:rPr>
        <w:t>10.现场考察、磋商前答疑会（如有）</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10.1采购人根据采购项目的具体情况，可以在磋商文件公告期满后，组织已获取磋商文件的供应商现场考察或者召开磋商前答疑会。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10.2采购人组织现场考察或者召开磋商前答疑会的，所有供应商应按“供应商须知前附表”规定的时间、地点前往参加现场考察或者磋商前答疑会。供应商如不参加，其风险由供应商自行承担，采购人不承担任何责任。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10.3采购人组织现场考察或者召开答疑会的，应当在磋商文件中载明，或者在磋商文件公告期满后在</w:t>
      </w:r>
      <w:r>
        <w:rPr>
          <w:rFonts w:hint="eastAsia" w:ascii="宋体" w:hAnsi="宋体" w:cs="宋体"/>
          <w:spacing w:val="-3"/>
          <w:kern w:val="0"/>
          <w:szCs w:val="21"/>
        </w:rPr>
        <w:t>《新点交易平台》《许昌市投资集团有限公司》</w:t>
      </w:r>
      <w:r>
        <w:rPr>
          <w:rFonts w:hint="eastAsia" w:ascii="宋体" w:hAnsi="宋体" w:cs="宋体"/>
          <w:kern w:val="0"/>
          <w:szCs w:val="21"/>
        </w:rPr>
        <w:t xml:space="preserve">发布更正公告。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10.4采购人在考察现场和磋商前答疑会口头介绍的情况，除采购人事后形成书面记录、并以澄清或修改公告的形式发布、构成磋商文件的组成部分以外，其他内容仅供供应商在编制响应文件时参考，采购人不对供应商据此作出的判断和决策负责。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10.5现场考察及参加磋商前答疑会所发生的费用及一切责任由供应商自行承担。</w:t>
      </w:r>
    </w:p>
    <w:p>
      <w:pPr>
        <w:spacing w:line="360" w:lineRule="auto"/>
        <w:ind w:firstLine="219" w:firstLineChars="91"/>
        <w:rPr>
          <w:rFonts w:ascii="宋体" w:hAnsi="宋体" w:cs="宋体"/>
          <w:b/>
          <w:sz w:val="24"/>
          <w:szCs w:val="24"/>
        </w:rPr>
      </w:pPr>
      <w:r>
        <w:rPr>
          <w:rFonts w:hint="eastAsia" w:ascii="宋体" w:hAnsi="宋体" w:cs="宋体"/>
          <w:b/>
          <w:sz w:val="24"/>
          <w:szCs w:val="24"/>
        </w:rPr>
        <w:t>11. 竞争性磋商文件的澄清或修改</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11.1在磋商响应截止期前，无论出于何种原因，采购人可主动地或在解答供应商提出的澄清问题时对磋商文件进行修改。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11.2采购人可以对已发出的磋商文件进行必要的澄清或者修改。澄清或者修改的内容可能影响响应文件编制的，采购人将在响应文件提交截止之日5日前，在</w:t>
      </w:r>
      <w:r>
        <w:rPr>
          <w:rFonts w:hint="eastAsia" w:ascii="宋体" w:hAnsi="宋体" w:cs="宋体"/>
          <w:spacing w:val="-3"/>
          <w:kern w:val="0"/>
          <w:szCs w:val="21"/>
        </w:rPr>
        <w:t>《新点交易平台》《许昌市投资集团有限公司》</w:t>
      </w:r>
      <w:r>
        <w:rPr>
          <w:rFonts w:hint="eastAsia" w:ascii="宋体" w:hAnsi="宋体" w:cs="宋体"/>
          <w:kern w:val="0"/>
          <w:szCs w:val="21"/>
        </w:rPr>
        <w:t xml:space="preserve">发布更正公告。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 xml:space="preserve">11.3澄清或修改公告的内容为磋商文件的组成部分，并对供应商具有约束力。当磋商文件与澄清或修改公告就同一内容的表述不一致时，以最后发出的文件内容为准。 </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11.4如果澄清或者修改发出的时间距规定的磋商响应截止时间不足5日的，采购人将顺延提交响应文件的截止时间。</w:t>
      </w:r>
    </w:p>
    <w:p>
      <w:pPr>
        <w:spacing w:line="360" w:lineRule="auto"/>
        <w:jc w:val="center"/>
        <w:outlineLvl w:val="0"/>
        <w:rPr>
          <w:rFonts w:ascii="宋体" w:hAnsi="宋体" w:cs="宋体"/>
          <w:b/>
          <w:sz w:val="24"/>
          <w:szCs w:val="24"/>
        </w:rPr>
      </w:pPr>
    </w:p>
    <w:p>
      <w:pPr>
        <w:numPr>
          <w:ilvl w:val="0"/>
          <w:numId w:val="6"/>
        </w:numPr>
        <w:spacing w:line="360" w:lineRule="auto"/>
        <w:ind w:firstLine="551" w:firstLineChars="196"/>
        <w:jc w:val="center"/>
        <w:rPr>
          <w:rFonts w:ascii="宋体" w:hAnsi="宋体" w:cs="宋体"/>
          <w:sz w:val="28"/>
          <w:szCs w:val="28"/>
        </w:rPr>
      </w:pPr>
      <w:r>
        <w:rPr>
          <w:rFonts w:hint="eastAsia" w:ascii="宋体" w:hAnsi="宋体" w:cs="宋体"/>
          <w:b/>
          <w:bCs/>
          <w:sz w:val="28"/>
          <w:szCs w:val="28"/>
        </w:rPr>
        <w:t>响应文件的编制</w:t>
      </w:r>
    </w:p>
    <w:p>
      <w:pPr>
        <w:spacing w:line="360" w:lineRule="auto"/>
        <w:rPr>
          <w:rFonts w:ascii="宋体" w:hAnsi="宋体" w:cs="宋体"/>
          <w:sz w:val="24"/>
          <w:szCs w:val="24"/>
        </w:rPr>
      </w:pPr>
      <w:r>
        <w:rPr>
          <w:rFonts w:hint="eastAsia" w:ascii="宋体" w:hAnsi="宋体" w:cs="宋体"/>
          <w:b/>
          <w:sz w:val="24"/>
          <w:szCs w:val="24"/>
        </w:rPr>
        <w:t>12. 投标语言及计量单位</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12.1 竞标人提交的竞争性磋商响应文件以及竞标人就有关投标的所有来往函电均应使用中文。竞标人可以在竞争性磋商响应文件中提交用其他语言打印的数据或资料，但是必须提供由专业翻译机构出具的中文译文，并以中文译文为准，否则视同未提供该数据或资料。</w:t>
      </w:r>
    </w:p>
    <w:p>
      <w:pPr>
        <w:autoSpaceDE w:val="0"/>
        <w:autoSpaceDN w:val="0"/>
        <w:spacing w:line="360" w:lineRule="auto"/>
        <w:ind w:right="-512" w:rightChars="-244" w:firstLine="420" w:firstLineChars="200"/>
        <w:jc w:val="left"/>
        <w:rPr>
          <w:rFonts w:ascii="宋体" w:hAnsi="宋体" w:cs="宋体"/>
          <w:kern w:val="0"/>
          <w:szCs w:val="21"/>
        </w:rPr>
      </w:pPr>
      <w:r>
        <w:rPr>
          <w:rFonts w:hint="eastAsia" w:ascii="宋体" w:hAnsi="宋体" w:cs="宋体"/>
          <w:kern w:val="0"/>
          <w:szCs w:val="21"/>
        </w:rPr>
        <w:t>12.2竞争性磋商响应文件中所使用的计量单位，除竞争性磋商文件有特殊规定外，应使用中华人民共和国法定计量单位。</w:t>
      </w:r>
    </w:p>
    <w:p>
      <w:pPr>
        <w:spacing w:line="360" w:lineRule="auto"/>
        <w:rPr>
          <w:rFonts w:ascii="宋体" w:hAnsi="宋体" w:cs="宋体"/>
          <w:b/>
          <w:sz w:val="24"/>
          <w:szCs w:val="24"/>
        </w:rPr>
      </w:pPr>
      <w:r>
        <w:rPr>
          <w:rFonts w:hint="eastAsia" w:ascii="宋体" w:hAnsi="宋体" w:cs="宋体"/>
          <w:b/>
          <w:sz w:val="24"/>
          <w:szCs w:val="24"/>
        </w:rPr>
        <w:t>13. 竞争性磋商响应文件编制的要求</w:t>
      </w:r>
    </w:p>
    <w:p>
      <w:pPr>
        <w:spacing w:line="360" w:lineRule="auto"/>
        <w:ind w:firstLine="480" w:firstLineChars="200"/>
        <w:rPr>
          <w:rFonts w:ascii="宋体" w:hAnsi="宋体" w:cs="宋体"/>
          <w:sz w:val="24"/>
          <w:szCs w:val="24"/>
        </w:rPr>
      </w:pPr>
      <w:r>
        <w:rPr>
          <w:rFonts w:hint="eastAsia" w:ascii="宋体" w:hAnsi="宋体" w:cs="宋体"/>
          <w:sz w:val="24"/>
          <w:szCs w:val="24"/>
        </w:rPr>
        <w:t>12.1竞标人应认真阅读竞争性磋商文件中所有的事项、格式、条款等要求，按要求编制竞争性磋商响应文件。</w:t>
      </w:r>
    </w:p>
    <w:p>
      <w:pPr>
        <w:spacing w:line="360" w:lineRule="auto"/>
        <w:ind w:firstLine="480" w:firstLineChars="200"/>
        <w:rPr>
          <w:rFonts w:ascii="宋体" w:hAnsi="宋体" w:cs="宋体"/>
          <w:sz w:val="24"/>
          <w:szCs w:val="24"/>
        </w:rPr>
      </w:pPr>
      <w:r>
        <w:rPr>
          <w:rFonts w:hint="eastAsia" w:ascii="宋体" w:hAnsi="宋体" w:cs="宋体"/>
          <w:sz w:val="24"/>
          <w:szCs w:val="24"/>
        </w:rPr>
        <w:t>12.2 竞争性磋商响应文件应字迹清楚，内容齐全，不得涂改和增删。如有修改错漏处，必须由竞标人法定代表人(单位负责人）或其授权委托人签字。资格性审查材料的复印件应是清晰可辨的。</w:t>
      </w:r>
    </w:p>
    <w:p>
      <w:pPr>
        <w:spacing w:line="360" w:lineRule="auto"/>
        <w:ind w:firstLine="480" w:firstLineChars="200"/>
        <w:rPr>
          <w:rFonts w:ascii="宋体" w:hAnsi="宋体" w:cs="宋体"/>
          <w:sz w:val="24"/>
          <w:szCs w:val="24"/>
        </w:rPr>
      </w:pPr>
      <w:r>
        <w:rPr>
          <w:rFonts w:hint="eastAsia" w:ascii="宋体" w:hAnsi="宋体" w:cs="宋体"/>
          <w:sz w:val="24"/>
          <w:szCs w:val="24"/>
        </w:rPr>
        <w:t>12.3 竞标人必须按照竞争性磋商文件给定的竞争性磋商响应文件格式编制竞争性磋商响应文件，以A4纸大小为标准胶装成册并自编目录及页码。除竞争性磋商响应文件封面以外，每页都要编制页码，如有资格证明文件或宣传资料彩页等材料而无法编制页码的，可用不褪色的墨水笔按顺序填写，但字迹必须清晰可认，不可潦草。</w:t>
      </w:r>
    </w:p>
    <w:p>
      <w:pPr>
        <w:spacing w:line="360" w:lineRule="auto"/>
        <w:ind w:firstLine="480" w:firstLineChars="200"/>
        <w:rPr>
          <w:rFonts w:ascii="宋体" w:hAnsi="宋体" w:cs="宋体"/>
          <w:b/>
          <w:sz w:val="24"/>
          <w:szCs w:val="24"/>
        </w:rPr>
      </w:pPr>
      <w:r>
        <w:rPr>
          <w:rFonts w:hint="eastAsia" w:ascii="宋体" w:hAnsi="宋体" w:cs="宋体"/>
          <w:sz w:val="24"/>
          <w:szCs w:val="24"/>
        </w:rPr>
        <w:t xml:space="preserve">12.4 </w:t>
      </w:r>
      <w:r>
        <w:rPr>
          <w:rFonts w:hint="eastAsia" w:ascii="宋体" w:hAnsi="宋体" w:cs="宋体"/>
          <w:b/>
          <w:sz w:val="24"/>
          <w:szCs w:val="24"/>
        </w:rPr>
        <w:t>竞标人在竞争性磋商响应文件及相关文件的签订、履行、通知等事项书面文件中的单位盖章、印章、公章等处均仅指与当事人名称全称相一致的标准公章，不得使用其他形式(如带有“专用章”等字样）的印章。</w:t>
      </w:r>
    </w:p>
    <w:p>
      <w:pPr>
        <w:spacing w:line="360" w:lineRule="auto"/>
        <w:rPr>
          <w:rFonts w:ascii="宋体" w:hAnsi="宋体" w:cs="宋体"/>
          <w:sz w:val="24"/>
        </w:rPr>
      </w:pPr>
      <w:r>
        <w:rPr>
          <w:rFonts w:hint="eastAsia" w:ascii="宋体" w:hAnsi="宋体" w:cs="宋体"/>
          <w:b/>
          <w:bCs/>
          <w:sz w:val="24"/>
        </w:rPr>
        <w:t>14、竞争性磋商响应文件的组成</w:t>
      </w:r>
    </w:p>
    <w:p>
      <w:pPr>
        <w:spacing w:line="360" w:lineRule="auto"/>
        <w:ind w:left="425"/>
        <w:rPr>
          <w:rFonts w:ascii="宋体" w:hAnsi="宋体" w:cs="宋体"/>
          <w:b/>
          <w:sz w:val="24"/>
          <w:szCs w:val="24"/>
        </w:rPr>
      </w:pPr>
      <w:r>
        <w:rPr>
          <w:rFonts w:hint="eastAsia" w:ascii="宋体" w:hAnsi="宋体" w:cs="宋体"/>
          <w:b/>
          <w:bCs/>
          <w:sz w:val="24"/>
        </w:rPr>
        <w:t>详见本磋商文件第八章“响应文件有关格式”。</w:t>
      </w:r>
      <w:r>
        <w:rPr>
          <w:rFonts w:hint="eastAsia" w:ascii="宋体" w:hAnsi="宋体" w:cs="宋体"/>
          <w:b/>
          <w:sz w:val="24"/>
          <w:szCs w:val="24"/>
        </w:rPr>
        <w:t>竞争性磋商响应文件格式</w:t>
      </w:r>
    </w:p>
    <w:p>
      <w:pPr>
        <w:spacing w:line="360" w:lineRule="auto"/>
        <w:ind w:firstLine="480" w:firstLineChars="200"/>
        <w:rPr>
          <w:rFonts w:ascii="宋体" w:hAnsi="宋体" w:cs="宋体"/>
          <w:sz w:val="24"/>
          <w:szCs w:val="24"/>
        </w:rPr>
      </w:pPr>
      <w:r>
        <w:rPr>
          <w:rFonts w:hint="eastAsia" w:ascii="宋体" w:hAnsi="宋体" w:cs="宋体"/>
          <w:sz w:val="24"/>
          <w:szCs w:val="24"/>
        </w:rPr>
        <w:t>14.1竞标人应按竞争性磋商文件提供的格式编写其竞争性磋商响应文件，不得缺少或留空任何竞争性磋商文件要求填写的表格或提交的资料，否则其风险由竞标人自行承担。竞争性磋商文件已提供有标准格式的按标准格式填列，未提供标准格式的可由竞标人自行拟定。</w:t>
      </w:r>
    </w:p>
    <w:p>
      <w:pPr>
        <w:spacing w:line="360" w:lineRule="auto"/>
        <w:ind w:firstLine="480" w:firstLineChars="200"/>
        <w:rPr>
          <w:rFonts w:ascii="宋体" w:hAnsi="宋体" w:cs="宋体"/>
          <w:sz w:val="24"/>
          <w:szCs w:val="24"/>
        </w:rPr>
      </w:pPr>
      <w:r>
        <w:rPr>
          <w:rFonts w:hint="eastAsia" w:ascii="宋体" w:hAnsi="宋体" w:cs="宋体"/>
          <w:sz w:val="24"/>
          <w:szCs w:val="24"/>
        </w:rPr>
        <w:t>14.2竞标人应完整地填写投标函。</w:t>
      </w:r>
    </w:p>
    <w:p>
      <w:pPr>
        <w:spacing w:line="360" w:lineRule="auto"/>
        <w:ind w:firstLine="480" w:firstLineChars="200"/>
        <w:rPr>
          <w:rFonts w:ascii="宋体" w:hAnsi="宋体" w:cs="宋体"/>
          <w:sz w:val="24"/>
          <w:szCs w:val="24"/>
        </w:rPr>
      </w:pPr>
      <w:r>
        <w:rPr>
          <w:rFonts w:hint="eastAsia" w:ascii="宋体" w:hAnsi="宋体" w:cs="宋体"/>
          <w:sz w:val="24"/>
          <w:szCs w:val="24"/>
        </w:rPr>
        <w:t>14.3竞标人应完整地填写响应函，按格式填写、签署、盖章，不得自行增减内容。</w:t>
      </w:r>
    </w:p>
    <w:p>
      <w:pPr>
        <w:spacing w:line="360" w:lineRule="auto"/>
        <w:rPr>
          <w:rFonts w:ascii="宋体" w:hAnsi="宋体" w:cs="宋体"/>
          <w:sz w:val="24"/>
        </w:rPr>
      </w:pPr>
      <w:r>
        <w:rPr>
          <w:rFonts w:hint="eastAsia" w:ascii="宋体" w:hAnsi="宋体" w:cs="宋体"/>
          <w:b/>
          <w:bCs/>
          <w:sz w:val="24"/>
        </w:rPr>
        <w:t xml:space="preserve">    15.投标报价</w:t>
      </w:r>
    </w:p>
    <w:p>
      <w:pPr>
        <w:spacing w:line="360" w:lineRule="auto"/>
        <w:ind w:firstLine="480"/>
        <w:rPr>
          <w:rFonts w:ascii="宋体" w:hAnsi="宋体" w:cs="宋体"/>
          <w:color w:val="000000"/>
          <w:sz w:val="24"/>
        </w:rPr>
      </w:pPr>
      <w:r>
        <w:rPr>
          <w:rFonts w:hint="eastAsia" w:ascii="宋体" w:hAnsi="宋体" w:cs="宋体"/>
          <w:color w:val="000000"/>
          <w:sz w:val="24"/>
        </w:rPr>
        <w:t>15.1竞标人的报价应为完成磋商文件规定的工作内容的各项费用。报价需要充分考虑项目所涉及的所有费用，如本次未填报全者，采购人有权视其未填报部分为让利而不再另行支付。</w:t>
      </w:r>
    </w:p>
    <w:p>
      <w:pPr>
        <w:spacing w:line="360" w:lineRule="auto"/>
        <w:ind w:firstLine="480" w:firstLineChars="200"/>
        <w:rPr>
          <w:rFonts w:ascii="宋体" w:hAnsi="宋体" w:cs="宋体"/>
          <w:color w:val="000000"/>
          <w:sz w:val="24"/>
        </w:rPr>
      </w:pPr>
      <w:r>
        <w:rPr>
          <w:rFonts w:hint="eastAsia" w:ascii="宋体" w:hAnsi="宋体" w:cs="宋体"/>
          <w:color w:val="000000"/>
          <w:sz w:val="24"/>
        </w:rPr>
        <w:t>15.2 服务期内，竞标人应按照采购人要求进行作业。</w:t>
      </w:r>
    </w:p>
    <w:p>
      <w:pPr>
        <w:spacing w:line="360" w:lineRule="auto"/>
        <w:ind w:firstLine="480" w:firstLineChars="200"/>
        <w:rPr>
          <w:rFonts w:ascii="宋体" w:hAnsi="宋体" w:cs="宋体"/>
          <w:sz w:val="24"/>
        </w:rPr>
      </w:pPr>
      <w:r>
        <w:rPr>
          <w:rFonts w:hint="eastAsia" w:ascii="宋体" w:hAnsi="宋体" w:cs="宋体"/>
          <w:sz w:val="24"/>
        </w:rPr>
        <w:t>15.3本项目报价为分次报价，</w:t>
      </w:r>
      <w:r>
        <w:rPr>
          <w:rFonts w:hint="eastAsia" w:ascii="宋体" w:hAnsi="宋体" w:cs="宋体"/>
          <w:b/>
          <w:bCs/>
          <w:sz w:val="24"/>
        </w:rPr>
        <w:t>竞标人竞争性磋商响应文件中的报价作为第一次报价，不公开；成交价以最终报价为准。</w:t>
      </w:r>
    </w:p>
    <w:p>
      <w:pPr>
        <w:spacing w:line="360" w:lineRule="auto"/>
        <w:ind w:firstLine="480" w:firstLineChars="200"/>
        <w:rPr>
          <w:rFonts w:ascii="宋体" w:hAnsi="宋体" w:cs="宋体"/>
          <w:sz w:val="24"/>
        </w:rPr>
      </w:pPr>
      <w:r>
        <w:rPr>
          <w:rFonts w:hint="eastAsia" w:ascii="宋体" w:hAnsi="宋体" w:cs="宋体"/>
          <w:sz w:val="24"/>
        </w:rPr>
        <w:t>15.4竞标人报价时应充分考虑所有可能影响到报价的价格因素，一旦评标结束最终成交，总价将包定，不予调整。如发生漏、缺、少项，都将被认为是成交人的报价让利行为，损失自负。</w:t>
      </w:r>
    </w:p>
    <w:p>
      <w:pPr>
        <w:spacing w:line="360" w:lineRule="auto"/>
        <w:ind w:left="425"/>
        <w:rPr>
          <w:rFonts w:ascii="宋体" w:hAnsi="宋体" w:cs="宋体"/>
          <w:sz w:val="24"/>
          <w:szCs w:val="24"/>
        </w:rPr>
      </w:pPr>
      <w:r>
        <w:rPr>
          <w:rFonts w:hint="eastAsia" w:ascii="宋体" w:hAnsi="宋体" w:cs="宋体"/>
          <w:b/>
          <w:sz w:val="24"/>
          <w:szCs w:val="24"/>
        </w:rPr>
        <w:t>16.竞标保证金</w:t>
      </w:r>
    </w:p>
    <w:p>
      <w:pPr>
        <w:spacing w:line="360" w:lineRule="auto"/>
        <w:ind w:firstLine="475" w:firstLineChars="198"/>
        <w:rPr>
          <w:rFonts w:ascii="宋体" w:hAnsi="宋体" w:cs="宋体"/>
          <w:sz w:val="24"/>
          <w:szCs w:val="24"/>
        </w:rPr>
      </w:pPr>
      <w:r>
        <w:rPr>
          <w:rFonts w:hint="eastAsia" w:ascii="宋体" w:hAnsi="宋体" w:cs="宋体"/>
          <w:sz w:val="24"/>
          <w:szCs w:val="24"/>
        </w:rPr>
        <w:t>16.1 本项目不收取。</w:t>
      </w:r>
    </w:p>
    <w:p>
      <w:pPr>
        <w:spacing w:line="360" w:lineRule="auto"/>
        <w:ind w:firstLine="475" w:firstLineChars="198"/>
        <w:rPr>
          <w:rFonts w:ascii="宋体" w:hAnsi="宋体" w:cs="宋体"/>
          <w:sz w:val="24"/>
          <w:szCs w:val="24"/>
        </w:rPr>
      </w:pPr>
      <w:r>
        <w:rPr>
          <w:rFonts w:hint="eastAsia" w:ascii="宋体" w:hAnsi="宋体" w:cs="宋体"/>
          <w:sz w:val="24"/>
          <w:szCs w:val="24"/>
        </w:rPr>
        <w:t>16.2 投标人应提供投标承诺函。</w:t>
      </w:r>
    </w:p>
    <w:p>
      <w:pPr>
        <w:spacing w:line="360" w:lineRule="auto"/>
        <w:rPr>
          <w:rFonts w:ascii="宋体" w:hAnsi="宋体" w:cs="宋体"/>
          <w:b/>
          <w:bCs/>
          <w:sz w:val="24"/>
        </w:rPr>
      </w:pPr>
      <w:r>
        <w:rPr>
          <w:rFonts w:hint="eastAsia" w:ascii="宋体" w:hAnsi="宋体" w:cs="宋体"/>
          <w:b/>
          <w:bCs/>
          <w:sz w:val="24"/>
        </w:rPr>
        <w:t>17.投标有效期</w:t>
      </w:r>
    </w:p>
    <w:p>
      <w:pPr>
        <w:spacing w:line="360" w:lineRule="auto"/>
        <w:ind w:hanging="3"/>
        <w:jc w:val="left"/>
        <w:rPr>
          <w:rFonts w:ascii="宋体" w:hAnsi="宋体" w:cs="宋体"/>
          <w:sz w:val="24"/>
        </w:rPr>
      </w:pPr>
      <w:r>
        <w:rPr>
          <w:rFonts w:hint="eastAsia" w:ascii="宋体" w:hAnsi="宋体" w:cs="宋体"/>
          <w:sz w:val="24"/>
        </w:rPr>
        <w:t xml:space="preserve">    17.1 竞争性磋商响应文件应在本须知前附表所规定的谈判截止期之后开始生效，在本须知前附表所规定的时间内保持有效；</w:t>
      </w:r>
    </w:p>
    <w:p>
      <w:pPr>
        <w:spacing w:line="360" w:lineRule="auto"/>
        <w:ind w:hanging="4"/>
        <w:rPr>
          <w:rFonts w:ascii="宋体" w:hAnsi="宋体" w:cs="宋体"/>
          <w:sz w:val="24"/>
        </w:rPr>
      </w:pPr>
      <w:r>
        <w:rPr>
          <w:rFonts w:hint="eastAsia" w:ascii="宋体" w:hAnsi="宋体" w:cs="宋体"/>
          <w:sz w:val="24"/>
        </w:rPr>
        <w:t xml:space="preserve">    17.2 如果出现特殊情况，采购人可要求竞标人将投标有效期延长一段时间。这种要求和竞标人的答复均应以书面形式进行。同意延期的竞标人不需要也不允许修改其竞争性磋商响应文件。</w:t>
      </w:r>
    </w:p>
    <w:p>
      <w:pPr>
        <w:spacing w:line="360" w:lineRule="auto"/>
        <w:ind w:firstLine="482" w:firstLineChars="200"/>
        <w:rPr>
          <w:rFonts w:ascii="宋体" w:hAnsi="宋体" w:cs="宋体"/>
          <w:b/>
          <w:bCs/>
          <w:sz w:val="24"/>
          <w:szCs w:val="24"/>
        </w:rPr>
      </w:pPr>
      <w:r>
        <w:rPr>
          <w:rFonts w:hint="eastAsia" w:ascii="宋体" w:hAnsi="宋体" w:cs="宋体"/>
          <w:b/>
          <w:bCs/>
          <w:sz w:val="24"/>
          <w:szCs w:val="24"/>
        </w:rPr>
        <w:t>18.磋商响应文件的式样和签署</w:t>
      </w:r>
    </w:p>
    <w:p>
      <w:pPr>
        <w:spacing w:line="360" w:lineRule="auto"/>
        <w:ind w:firstLine="480" w:firstLineChars="200"/>
        <w:rPr>
          <w:rFonts w:ascii="宋体" w:hAnsi="宋体" w:cs="宋体"/>
          <w:sz w:val="24"/>
          <w:szCs w:val="24"/>
        </w:rPr>
      </w:pPr>
      <w:r>
        <w:rPr>
          <w:rFonts w:hint="eastAsia" w:ascii="宋体" w:hAnsi="宋体" w:cs="宋体"/>
          <w:sz w:val="24"/>
          <w:szCs w:val="24"/>
        </w:rPr>
        <w:t>18.1 组成竞争性磋商响应文件的各种数据及资料均应遵守本条。</w:t>
      </w:r>
    </w:p>
    <w:p>
      <w:pPr>
        <w:spacing w:line="360" w:lineRule="auto"/>
        <w:ind w:firstLine="480" w:firstLineChars="200"/>
        <w:rPr>
          <w:rFonts w:ascii="宋体" w:hAnsi="宋体" w:cs="宋体"/>
          <w:sz w:val="24"/>
          <w:szCs w:val="24"/>
        </w:rPr>
      </w:pPr>
      <w:r>
        <w:rPr>
          <w:rFonts w:hint="eastAsia" w:ascii="宋体" w:hAnsi="宋体" w:cs="宋体"/>
          <w:sz w:val="24"/>
          <w:szCs w:val="24"/>
        </w:rPr>
        <w:t>18.2竞标人</w:t>
      </w:r>
      <w:r>
        <w:rPr>
          <w:rFonts w:hint="eastAsia"/>
          <w:color w:val="000000"/>
          <w:sz w:val="24"/>
        </w:rPr>
        <w:t>上传电子投标文件，同时提供纸质投标文件正本一份，副本二份辅助评标。</w:t>
      </w:r>
    </w:p>
    <w:p>
      <w:pPr>
        <w:spacing w:line="360" w:lineRule="auto"/>
        <w:ind w:firstLine="480" w:firstLineChars="200"/>
        <w:rPr>
          <w:rFonts w:ascii="宋体" w:hAnsi="宋体" w:cs="宋体"/>
          <w:sz w:val="24"/>
          <w:szCs w:val="24"/>
        </w:rPr>
      </w:pPr>
      <w:r>
        <w:rPr>
          <w:rFonts w:hint="eastAsia" w:ascii="宋体" w:hAnsi="宋体" w:cs="宋体"/>
          <w:sz w:val="24"/>
          <w:szCs w:val="24"/>
        </w:rPr>
        <w:t>18.4 竞标人名称应填写全称，不允许只填写简称。</w:t>
      </w:r>
    </w:p>
    <w:p>
      <w:pPr>
        <w:spacing w:line="360" w:lineRule="auto"/>
        <w:ind w:firstLine="480" w:firstLineChars="200"/>
        <w:rPr>
          <w:rFonts w:ascii="宋体" w:hAnsi="宋体" w:cs="宋体"/>
          <w:sz w:val="24"/>
          <w:szCs w:val="24"/>
        </w:rPr>
      </w:pPr>
      <w:r>
        <w:rPr>
          <w:rFonts w:hint="eastAsia" w:ascii="宋体" w:hAnsi="宋体" w:cs="宋体"/>
          <w:sz w:val="24"/>
          <w:szCs w:val="24"/>
        </w:rPr>
        <w:t>18.5电子投标文件应按投标文件制作工具制作投标文件；纸质投标文件应采用胶装方式分别装订，装订应牢固、不易拆散和换页，不得采用活页装订；投标文件包封开口处应以密封条密封，并加盖骑缝章。密封不符合要求的不予受理。</w:t>
      </w:r>
    </w:p>
    <w:p>
      <w:pPr>
        <w:spacing w:line="360" w:lineRule="auto"/>
        <w:ind w:firstLine="480" w:firstLineChars="200"/>
        <w:rPr>
          <w:rFonts w:ascii="宋体" w:hAnsi="宋体" w:cs="宋体"/>
          <w:sz w:val="24"/>
          <w:szCs w:val="24"/>
        </w:rPr>
      </w:pPr>
      <w:r>
        <w:rPr>
          <w:rFonts w:hint="eastAsia" w:ascii="宋体" w:hAnsi="宋体" w:cs="宋体"/>
          <w:sz w:val="24"/>
          <w:szCs w:val="24"/>
        </w:rPr>
        <w:t>18.6 除竞标人对错处做必要修改外，竞争性磋商响应文件不得行间插字、涂改和增删，如有修改错漏处，必须由竞标人的法定代表人(单位负责人）或其授权委托人签字并盖章。</w:t>
      </w:r>
    </w:p>
    <w:p>
      <w:pPr>
        <w:spacing w:line="360" w:lineRule="auto"/>
        <w:rPr>
          <w:rFonts w:ascii="宋体" w:hAnsi="宋体" w:cs="宋体"/>
          <w:sz w:val="24"/>
        </w:rPr>
      </w:pPr>
    </w:p>
    <w:p>
      <w:pPr>
        <w:spacing w:line="360" w:lineRule="auto"/>
        <w:ind w:left="-105" w:leftChars="-50" w:firstLine="120" w:firstLineChars="50"/>
        <w:jc w:val="center"/>
        <w:outlineLvl w:val="0"/>
        <w:rPr>
          <w:rFonts w:ascii="宋体" w:hAnsi="宋体" w:cs="宋体"/>
          <w:b/>
          <w:sz w:val="24"/>
          <w:szCs w:val="24"/>
        </w:rPr>
      </w:pPr>
      <w:r>
        <w:rPr>
          <w:rFonts w:hint="eastAsia" w:ascii="宋体" w:hAnsi="宋体" w:cs="宋体"/>
          <w:b/>
          <w:sz w:val="24"/>
          <w:szCs w:val="24"/>
        </w:rPr>
        <w:t>四、响应文件的递交</w:t>
      </w:r>
    </w:p>
    <w:p>
      <w:pPr>
        <w:spacing w:line="360" w:lineRule="auto"/>
        <w:ind w:firstLine="472" w:firstLineChars="196"/>
        <w:rPr>
          <w:rFonts w:ascii="宋体" w:hAnsi="宋体" w:cs="宋体"/>
          <w:b/>
          <w:sz w:val="24"/>
          <w:szCs w:val="24"/>
        </w:rPr>
      </w:pPr>
      <w:r>
        <w:rPr>
          <w:rFonts w:hint="eastAsia" w:ascii="宋体" w:hAnsi="宋体" w:cs="宋体"/>
          <w:b/>
          <w:sz w:val="24"/>
          <w:szCs w:val="24"/>
        </w:rPr>
        <w:t>19. 竞争性磋商响应文件的密封和标记</w:t>
      </w:r>
    </w:p>
    <w:p>
      <w:pPr>
        <w:spacing w:line="360" w:lineRule="auto"/>
        <w:ind w:firstLine="480" w:firstLineChars="200"/>
        <w:rPr>
          <w:rFonts w:ascii="宋体" w:hAnsi="宋体" w:cs="宋体"/>
          <w:sz w:val="24"/>
          <w:szCs w:val="24"/>
        </w:rPr>
      </w:pPr>
      <w:r>
        <w:rPr>
          <w:rFonts w:hint="eastAsia" w:ascii="宋体" w:hAnsi="宋体" w:cs="宋体"/>
          <w:sz w:val="24"/>
          <w:szCs w:val="24"/>
        </w:rPr>
        <w:t>19.1 竞标人应将纸质版竞争性磋商响应文件胶装成册、密封，且标明“正本”“副本”字样；并把正本、副本密封在一起。</w:t>
      </w:r>
    </w:p>
    <w:p>
      <w:pPr>
        <w:spacing w:line="360" w:lineRule="auto"/>
        <w:ind w:firstLine="480" w:firstLineChars="200"/>
        <w:rPr>
          <w:rFonts w:ascii="宋体" w:hAnsi="宋体" w:cs="宋体"/>
          <w:sz w:val="24"/>
          <w:szCs w:val="24"/>
        </w:rPr>
      </w:pPr>
      <w:r>
        <w:rPr>
          <w:rFonts w:hint="eastAsia" w:ascii="宋体" w:hAnsi="宋体" w:cs="宋体"/>
          <w:sz w:val="24"/>
          <w:szCs w:val="24"/>
        </w:rPr>
        <w:t>19.2 纸质版响应文件包封的封装处应标明：</w:t>
      </w:r>
    </w:p>
    <w:p>
      <w:pPr>
        <w:spacing w:line="360" w:lineRule="auto"/>
        <w:ind w:firstLine="480" w:firstLineChars="200"/>
        <w:rPr>
          <w:rFonts w:ascii="宋体" w:hAnsi="宋体" w:cs="宋体"/>
          <w:sz w:val="24"/>
          <w:szCs w:val="24"/>
        </w:rPr>
      </w:pPr>
      <w:r>
        <w:rPr>
          <w:rFonts w:hint="eastAsia" w:ascii="宋体" w:hAnsi="宋体" w:cs="宋体"/>
          <w:sz w:val="24"/>
          <w:szCs w:val="24"/>
        </w:rPr>
        <w:t>(1）注明下列识别标志：采购项目名称、采购项目编号、供应商名称(加盖公章）和“北京时间××年××月××日××时××分之前不得启封”的字样。</w:t>
      </w:r>
    </w:p>
    <w:p>
      <w:pPr>
        <w:spacing w:line="360" w:lineRule="auto"/>
        <w:ind w:firstLine="480" w:firstLineChars="200"/>
        <w:rPr>
          <w:rFonts w:ascii="宋体" w:hAnsi="宋体" w:cs="宋体"/>
          <w:sz w:val="24"/>
          <w:szCs w:val="24"/>
        </w:rPr>
      </w:pPr>
      <w:r>
        <w:rPr>
          <w:rFonts w:hint="eastAsia" w:ascii="宋体" w:hAnsi="宋体" w:cs="宋体"/>
          <w:sz w:val="24"/>
          <w:szCs w:val="24"/>
        </w:rPr>
        <w:t>(2）</w:t>
      </w:r>
      <w:r>
        <w:rPr>
          <w:rFonts w:hint="eastAsia" w:ascii="宋体" w:hAnsi="宋体" w:cs="宋体"/>
          <w:sz w:val="24"/>
        </w:rPr>
        <w:t>竞争性磋商响应文件封口须</w:t>
      </w:r>
      <w:r>
        <w:rPr>
          <w:rFonts w:hint="eastAsia" w:ascii="宋体" w:hAnsi="宋体" w:cs="宋体"/>
          <w:sz w:val="24"/>
          <w:szCs w:val="24"/>
        </w:rPr>
        <w:t>加盖供应商公章。</w:t>
      </w:r>
    </w:p>
    <w:p>
      <w:pPr>
        <w:spacing w:line="360" w:lineRule="auto"/>
        <w:ind w:firstLine="480" w:firstLineChars="200"/>
        <w:rPr>
          <w:rFonts w:ascii="宋体" w:hAnsi="宋体" w:cs="宋体"/>
          <w:sz w:val="24"/>
          <w:szCs w:val="24"/>
        </w:rPr>
      </w:pPr>
      <w:r>
        <w:rPr>
          <w:rFonts w:hint="eastAsia" w:ascii="宋体" w:hAnsi="宋体" w:cs="宋体"/>
          <w:sz w:val="24"/>
          <w:szCs w:val="24"/>
        </w:rPr>
        <w:t>19.3如果供应商未按第15.1条和15.2条要求密封和标记，采购人对竞争性磋商响应文件的误投、错投或提前启封概不负责。</w:t>
      </w:r>
    </w:p>
    <w:p>
      <w:pPr>
        <w:spacing w:line="360" w:lineRule="auto"/>
        <w:ind w:firstLine="472" w:firstLineChars="196"/>
        <w:rPr>
          <w:rFonts w:ascii="宋体" w:hAnsi="宋体" w:cs="宋体"/>
          <w:b/>
          <w:sz w:val="24"/>
          <w:szCs w:val="24"/>
        </w:rPr>
      </w:pPr>
      <w:r>
        <w:rPr>
          <w:rFonts w:hint="eastAsia" w:ascii="宋体" w:hAnsi="宋体" w:cs="宋体"/>
          <w:b/>
          <w:sz w:val="24"/>
          <w:szCs w:val="24"/>
        </w:rPr>
        <w:t>20.谈判截止时间</w:t>
      </w:r>
    </w:p>
    <w:p>
      <w:pPr>
        <w:spacing w:line="360" w:lineRule="auto"/>
        <w:ind w:firstLine="480" w:firstLineChars="200"/>
        <w:rPr>
          <w:rFonts w:ascii="宋体" w:hAnsi="宋体" w:cs="宋体"/>
          <w:sz w:val="24"/>
          <w:szCs w:val="24"/>
        </w:rPr>
      </w:pPr>
      <w:r>
        <w:rPr>
          <w:rFonts w:hint="eastAsia" w:ascii="宋体" w:hAnsi="宋体" w:cs="宋体"/>
          <w:sz w:val="24"/>
          <w:szCs w:val="24"/>
        </w:rPr>
        <w:t>20.1竞标人必须在“供应商</w:t>
      </w:r>
      <w:r>
        <w:rPr>
          <w:rFonts w:hint="eastAsia" w:ascii="宋体" w:hAnsi="宋体" w:cs="宋体"/>
          <w:sz w:val="24"/>
        </w:rPr>
        <w:t>须知前附表</w:t>
      </w:r>
      <w:r>
        <w:rPr>
          <w:rFonts w:hint="eastAsia" w:ascii="宋体" w:hAnsi="宋体" w:cs="宋体"/>
          <w:sz w:val="24"/>
          <w:szCs w:val="24"/>
        </w:rPr>
        <w:t>”规定的竞争性磋商响应文件递交截止时间前递交竞争性磋商响应文件。</w:t>
      </w:r>
    </w:p>
    <w:p>
      <w:pPr>
        <w:spacing w:line="360" w:lineRule="auto"/>
        <w:ind w:firstLine="480" w:firstLineChars="200"/>
        <w:rPr>
          <w:rFonts w:ascii="宋体" w:hAnsi="宋体" w:cs="宋体"/>
          <w:sz w:val="24"/>
          <w:szCs w:val="24"/>
        </w:rPr>
      </w:pPr>
      <w:r>
        <w:rPr>
          <w:rFonts w:hint="eastAsia" w:ascii="宋体" w:hAnsi="宋体" w:cs="宋体"/>
          <w:sz w:val="24"/>
          <w:szCs w:val="24"/>
        </w:rPr>
        <w:t>20.2采购人可以延长竞争性磋商响应文件递交截止时间，在这种情况下，采购机构和竞标人的权利及义务将受到新的竞争性磋商响应文件递交截止时间的约束。</w:t>
      </w:r>
    </w:p>
    <w:p>
      <w:pPr>
        <w:spacing w:line="360" w:lineRule="auto"/>
        <w:ind w:firstLine="480" w:firstLineChars="200"/>
        <w:rPr>
          <w:rFonts w:ascii="宋体" w:hAnsi="宋体" w:cs="宋体"/>
          <w:sz w:val="24"/>
          <w:szCs w:val="24"/>
        </w:rPr>
      </w:pPr>
      <w:r>
        <w:rPr>
          <w:rFonts w:hint="eastAsia" w:ascii="宋体" w:hAnsi="宋体" w:cs="宋体"/>
          <w:sz w:val="24"/>
          <w:szCs w:val="24"/>
        </w:rPr>
        <w:t>20.3在竞争性磋商文件规定的竞争性磋商响应文件递交截止时间之后送达的竞争性磋商响应文件，采购人将拒绝接受：</w:t>
      </w:r>
    </w:p>
    <w:p>
      <w:pPr>
        <w:spacing w:line="360" w:lineRule="auto"/>
        <w:ind w:firstLine="472" w:firstLineChars="196"/>
        <w:rPr>
          <w:rFonts w:ascii="宋体" w:hAnsi="宋体" w:cs="宋体"/>
          <w:b/>
          <w:sz w:val="24"/>
          <w:szCs w:val="24"/>
        </w:rPr>
      </w:pPr>
      <w:r>
        <w:rPr>
          <w:rFonts w:hint="eastAsia" w:ascii="宋体" w:hAnsi="宋体" w:cs="宋体"/>
          <w:b/>
          <w:sz w:val="24"/>
          <w:szCs w:val="24"/>
        </w:rPr>
        <w:t>21.竞争性磋商响应文件的修改和撤回</w:t>
      </w:r>
    </w:p>
    <w:p>
      <w:pPr>
        <w:shd w:val="solid" w:color="FFFFFF" w:fill="auto"/>
        <w:autoSpaceDN w:val="0"/>
        <w:spacing w:line="360" w:lineRule="auto"/>
        <w:ind w:firstLine="420"/>
        <w:rPr>
          <w:rFonts w:ascii="宋体" w:hAnsi="宋体" w:cs="宋体"/>
          <w:sz w:val="24"/>
          <w:szCs w:val="24"/>
          <w:shd w:val="clear" w:color="auto" w:fill="FFFFFF"/>
        </w:rPr>
      </w:pPr>
      <w:r>
        <w:rPr>
          <w:rFonts w:hint="eastAsia" w:ascii="宋体" w:hAnsi="宋体" w:cs="宋体"/>
          <w:sz w:val="24"/>
          <w:szCs w:val="24"/>
          <w:shd w:val="clear" w:color="auto" w:fill="FFFFFF"/>
        </w:rPr>
        <w:t>21.1竞标人在提交竞争性磋商响应文件截止时间前，可以对所提交的竞争性磋商响应文件进行补充、修改或者撤回，并书面通知采购人、</w:t>
      </w:r>
      <w:r>
        <w:rPr>
          <w:rFonts w:hint="eastAsia" w:ascii="宋体" w:hAnsi="宋体" w:cs="宋体"/>
          <w:sz w:val="24"/>
          <w:szCs w:val="24"/>
        </w:rPr>
        <w:t>采购代理机构</w:t>
      </w:r>
      <w:r>
        <w:rPr>
          <w:rFonts w:hint="eastAsia" w:ascii="宋体" w:hAnsi="宋体" w:cs="宋体"/>
          <w:sz w:val="24"/>
          <w:szCs w:val="24"/>
          <w:shd w:val="clear" w:color="auto" w:fill="FFFFFF"/>
        </w:rPr>
        <w:t>。补充、修改的内容作为竞争性磋商响应文件的组成部分。补充、修改的内容与竞争性磋商响应文件不一致的，以补充、修改的内容为准。</w:t>
      </w:r>
    </w:p>
    <w:p>
      <w:pPr>
        <w:spacing w:line="360" w:lineRule="auto"/>
        <w:ind w:firstLine="480" w:firstLineChars="200"/>
        <w:rPr>
          <w:rFonts w:ascii="宋体" w:hAnsi="宋体" w:cs="宋体"/>
          <w:sz w:val="24"/>
          <w:szCs w:val="24"/>
        </w:rPr>
      </w:pPr>
      <w:r>
        <w:rPr>
          <w:rFonts w:hint="eastAsia" w:ascii="宋体" w:hAnsi="宋体" w:cs="宋体"/>
          <w:sz w:val="24"/>
          <w:szCs w:val="24"/>
        </w:rPr>
        <w:t>21.2递交“撤回”通知的竞争性磋商响应文件将不予开封并原封退回竞标人。</w:t>
      </w:r>
    </w:p>
    <w:p>
      <w:pPr>
        <w:spacing w:line="360" w:lineRule="auto"/>
        <w:ind w:firstLine="480" w:firstLineChars="200"/>
        <w:rPr>
          <w:rFonts w:ascii="宋体" w:hAnsi="宋体" w:cs="宋体"/>
          <w:sz w:val="24"/>
          <w:szCs w:val="24"/>
        </w:rPr>
      </w:pPr>
      <w:r>
        <w:rPr>
          <w:rFonts w:hint="eastAsia" w:ascii="宋体" w:hAnsi="宋体" w:cs="宋体"/>
          <w:sz w:val="24"/>
          <w:szCs w:val="24"/>
        </w:rPr>
        <w:t>21.3在竞争性磋商响应文件递交截止时间后(即从谈判之时起），竞标人不得对其竞争性磋商响应文件做任何修改。</w:t>
      </w:r>
    </w:p>
    <w:p>
      <w:pPr>
        <w:spacing w:line="360" w:lineRule="auto"/>
        <w:ind w:firstLine="480" w:firstLineChars="200"/>
        <w:rPr>
          <w:rFonts w:ascii="宋体" w:hAnsi="宋体" w:cs="宋体"/>
          <w:sz w:val="24"/>
          <w:szCs w:val="24"/>
        </w:rPr>
      </w:pPr>
      <w:r>
        <w:rPr>
          <w:rFonts w:hint="eastAsia" w:ascii="宋体" w:hAnsi="宋体" w:cs="宋体"/>
          <w:sz w:val="24"/>
          <w:szCs w:val="24"/>
        </w:rPr>
        <w:t>21.4自竞争性磋商响应文件递交截止时间始，至投标有效期期满止，竞标人不得撤回投标。竞标人之间恶意串通而撤回投标的，将受到根据采购法律法规的有关规定而作出的处理。</w:t>
      </w:r>
    </w:p>
    <w:p>
      <w:pPr>
        <w:spacing w:line="360" w:lineRule="auto"/>
        <w:jc w:val="center"/>
        <w:outlineLvl w:val="0"/>
        <w:rPr>
          <w:rFonts w:ascii="宋体" w:hAnsi="宋体" w:cs="宋体"/>
          <w:b/>
          <w:sz w:val="24"/>
          <w:szCs w:val="24"/>
        </w:rPr>
      </w:pPr>
    </w:p>
    <w:p>
      <w:pPr>
        <w:spacing w:line="360" w:lineRule="auto"/>
        <w:jc w:val="center"/>
        <w:outlineLvl w:val="0"/>
        <w:rPr>
          <w:rFonts w:ascii="宋体" w:hAnsi="宋体" w:cs="宋体"/>
          <w:b/>
          <w:sz w:val="24"/>
          <w:szCs w:val="24"/>
        </w:rPr>
      </w:pPr>
      <w:r>
        <w:rPr>
          <w:rFonts w:hint="eastAsia" w:ascii="宋体" w:hAnsi="宋体" w:cs="宋体"/>
          <w:b/>
          <w:sz w:val="24"/>
          <w:szCs w:val="24"/>
        </w:rPr>
        <w:t>五、开标与评审</w:t>
      </w:r>
    </w:p>
    <w:p>
      <w:pPr>
        <w:spacing w:line="360" w:lineRule="auto"/>
        <w:ind w:firstLine="472" w:firstLineChars="196"/>
        <w:rPr>
          <w:rFonts w:ascii="宋体" w:hAnsi="宋体" w:cs="宋体"/>
          <w:b/>
          <w:sz w:val="24"/>
          <w:szCs w:val="24"/>
        </w:rPr>
      </w:pPr>
      <w:r>
        <w:rPr>
          <w:rFonts w:hint="eastAsia" w:ascii="宋体" w:hAnsi="宋体" w:cs="宋体"/>
          <w:b/>
          <w:sz w:val="24"/>
          <w:szCs w:val="24"/>
        </w:rPr>
        <w:t>22. 开标</w:t>
      </w:r>
    </w:p>
    <w:p>
      <w:pPr>
        <w:spacing w:line="360" w:lineRule="auto"/>
        <w:ind w:firstLine="480" w:firstLineChars="200"/>
        <w:rPr>
          <w:rFonts w:ascii="宋体" w:hAnsi="宋体" w:cs="宋体"/>
          <w:sz w:val="24"/>
          <w:szCs w:val="24"/>
        </w:rPr>
      </w:pPr>
      <w:r>
        <w:rPr>
          <w:rFonts w:hint="eastAsia" w:ascii="宋体" w:hAnsi="宋体" w:cs="宋体"/>
          <w:sz w:val="24"/>
          <w:szCs w:val="24"/>
        </w:rPr>
        <w:t>22.1采购机构将在监督管理部门的监督下按竞争性磋商文件规定的时间和地点组织采购单位、竞标人和有关方面的代表参加谈判采购会议。竞标人法定代表人(单位负责人）或其授权委托人必须参加，并应签到以证明其出席。</w:t>
      </w:r>
    </w:p>
    <w:p>
      <w:pPr>
        <w:spacing w:line="360" w:lineRule="auto"/>
        <w:ind w:left="720" w:leftChars="228" w:hanging="241" w:hangingChars="100"/>
        <w:rPr>
          <w:rFonts w:ascii="宋体" w:hAnsi="宋体" w:cs="宋体"/>
          <w:b/>
          <w:sz w:val="24"/>
          <w:szCs w:val="24"/>
        </w:rPr>
      </w:pPr>
      <w:r>
        <w:rPr>
          <w:rFonts w:hint="eastAsia" w:ascii="宋体" w:hAnsi="宋体" w:cs="宋体"/>
          <w:b/>
          <w:sz w:val="24"/>
          <w:szCs w:val="24"/>
        </w:rPr>
        <w:t>22. 评审小组的组成</w:t>
      </w:r>
    </w:p>
    <w:p>
      <w:pPr>
        <w:spacing w:line="360" w:lineRule="auto"/>
        <w:ind w:firstLine="480" w:firstLineChars="200"/>
        <w:rPr>
          <w:rFonts w:ascii="宋体" w:hAnsi="宋体" w:cs="宋体"/>
          <w:sz w:val="24"/>
          <w:szCs w:val="24"/>
        </w:rPr>
      </w:pPr>
      <w:r>
        <w:rPr>
          <w:rFonts w:hint="eastAsia" w:ascii="宋体" w:hAnsi="宋体" w:cs="宋体"/>
          <w:sz w:val="24"/>
          <w:szCs w:val="24"/>
        </w:rPr>
        <w:t>22.1 采购人负责组建评审小组，采购代理机构组织评审工作。</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22.2 </w:t>
      </w:r>
      <w:r>
        <w:rPr>
          <w:rFonts w:hint="eastAsia" w:ascii="宋体" w:hAnsi="宋体" w:cs="宋体"/>
          <w:b/>
          <w:bCs/>
          <w:color w:val="000000"/>
          <w:sz w:val="24"/>
          <w:szCs w:val="24"/>
        </w:rPr>
        <w:t>评审小组由有关的技术、经济方面的专家3人组成</w:t>
      </w:r>
      <w:r>
        <w:rPr>
          <w:rFonts w:hint="eastAsia" w:ascii="宋体" w:hAnsi="宋体" w:cs="宋体"/>
          <w:color w:val="000000"/>
          <w:sz w:val="24"/>
          <w:szCs w:val="24"/>
        </w:rPr>
        <w:t>。</w:t>
      </w:r>
      <w:r>
        <w:rPr>
          <w:rFonts w:hint="eastAsia" w:ascii="宋体" w:hAnsi="宋体" w:cs="宋体"/>
          <w:sz w:val="24"/>
          <w:szCs w:val="24"/>
        </w:rPr>
        <w:t>评审小组负责具体评审事务，根据有关法律法规和竞争性磋商文件规定的评审程序、评审方法及评审标准独立履行评审职责。</w:t>
      </w:r>
    </w:p>
    <w:p>
      <w:pPr>
        <w:spacing w:line="360" w:lineRule="auto"/>
        <w:ind w:firstLine="480" w:firstLineChars="200"/>
        <w:rPr>
          <w:rFonts w:ascii="宋体" w:hAnsi="宋体" w:cs="宋体"/>
          <w:sz w:val="24"/>
          <w:szCs w:val="24"/>
        </w:rPr>
      </w:pPr>
      <w:r>
        <w:rPr>
          <w:rFonts w:hint="eastAsia" w:ascii="宋体" w:hAnsi="宋体" w:cs="宋体"/>
          <w:sz w:val="24"/>
          <w:szCs w:val="24"/>
        </w:rPr>
        <w:t>22.3 除特殊情况外，评审小组将在监督人员的监督下从符合国家规定的专家库中随机抽取产生。</w:t>
      </w:r>
    </w:p>
    <w:p>
      <w:pPr>
        <w:spacing w:line="360" w:lineRule="auto"/>
        <w:ind w:firstLine="480" w:firstLineChars="200"/>
        <w:rPr>
          <w:rFonts w:ascii="宋体" w:hAnsi="宋体" w:cs="宋体"/>
          <w:sz w:val="24"/>
          <w:szCs w:val="24"/>
        </w:rPr>
      </w:pPr>
      <w:r>
        <w:rPr>
          <w:rFonts w:hint="eastAsia" w:ascii="宋体" w:hAnsi="宋体" w:cs="宋体"/>
          <w:sz w:val="24"/>
          <w:szCs w:val="24"/>
        </w:rPr>
        <w:t>22.4评审专家不得参加与自己有利害关系的采购项目的评审活动。对与自己有利害关系的评审项目，如受到邀请，应主动提出回避：</w:t>
      </w:r>
    </w:p>
    <w:p>
      <w:pPr>
        <w:spacing w:line="360" w:lineRule="auto"/>
        <w:ind w:firstLine="480" w:firstLineChars="200"/>
        <w:rPr>
          <w:rFonts w:ascii="宋体" w:hAnsi="宋体" w:cs="宋体"/>
          <w:sz w:val="24"/>
          <w:szCs w:val="24"/>
        </w:rPr>
      </w:pPr>
      <w:r>
        <w:rPr>
          <w:rFonts w:hint="eastAsia" w:ascii="宋体" w:hAnsi="宋体" w:cs="宋体"/>
          <w:sz w:val="24"/>
          <w:szCs w:val="24"/>
        </w:rPr>
        <w:t>1.参加采购活动前三年内，与供应商存在劳动关系，或者担任过供应商的董事、监事，或者是供应商的控股股东或实际控制人；</w:t>
      </w:r>
    </w:p>
    <w:p>
      <w:pPr>
        <w:spacing w:line="360" w:lineRule="auto"/>
        <w:ind w:firstLine="480" w:firstLineChars="200"/>
        <w:rPr>
          <w:rFonts w:ascii="宋体" w:hAnsi="宋体" w:cs="宋体"/>
          <w:sz w:val="24"/>
          <w:szCs w:val="24"/>
        </w:rPr>
      </w:pPr>
      <w:r>
        <w:rPr>
          <w:rFonts w:hint="eastAsia" w:ascii="宋体" w:hAnsi="宋体" w:cs="宋体"/>
          <w:sz w:val="24"/>
          <w:szCs w:val="24"/>
        </w:rPr>
        <w:t>2.与供应商的法定代表人或者负责人有夫妻、直系血亲、三代以内旁系血亲或者近姻亲关系；</w:t>
      </w:r>
    </w:p>
    <w:p>
      <w:pPr>
        <w:spacing w:line="360" w:lineRule="auto"/>
        <w:ind w:firstLine="480" w:firstLineChars="200"/>
        <w:rPr>
          <w:rFonts w:ascii="宋体" w:hAnsi="宋体" w:cs="宋体"/>
          <w:sz w:val="24"/>
          <w:szCs w:val="24"/>
        </w:rPr>
      </w:pPr>
      <w:r>
        <w:rPr>
          <w:rFonts w:hint="eastAsia" w:ascii="宋体" w:hAnsi="宋体" w:cs="宋体"/>
          <w:sz w:val="24"/>
          <w:szCs w:val="24"/>
        </w:rPr>
        <w:t>3.与供应商有其他可能影响政府采购活动公平、公正进行的关系。</w:t>
      </w:r>
    </w:p>
    <w:p>
      <w:pPr>
        <w:spacing w:line="360" w:lineRule="auto"/>
        <w:ind w:firstLine="480" w:firstLineChars="200"/>
        <w:rPr>
          <w:rFonts w:ascii="宋体" w:hAnsi="宋体" w:cs="宋体"/>
          <w:sz w:val="24"/>
          <w:szCs w:val="24"/>
        </w:rPr>
      </w:pPr>
      <w:r>
        <w:rPr>
          <w:rFonts w:hint="eastAsia" w:ascii="宋体" w:hAnsi="宋体" w:cs="宋体"/>
          <w:sz w:val="24"/>
          <w:szCs w:val="24"/>
        </w:rPr>
        <w:t>4.评审专家发现本人与参加采购活动的供应商有利害关系的，应当主动提出回避。采购人或者代理机构发现评审专家与参加采购活动的供应商有利害关系的，应当要求其回避。</w:t>
      </w:r>
    </w:p>
    <w:p>
      <w:pPr>
        <w:spacing w:line="360" w:lineRule="auto"/>
        <w:ind w:firstLine="482" w:firstLineChars="200"/>
        <w:rPr>
          <w:rFonts w:ascii="宋体" w:hAnsi="宋体" w:cs="宋体"/>
          <w:b/>
          <w:sz w:val="24"/>
          <w:szCs w:val="24"/>
        </w:rPr>
      </w:pPr>
      <w:r>
        <w:rPr>
          <w:rFonts w:hint="eastAsia" w:ascii="宋体" w:hAnsi="宋体" w:cs="宋体"/>
          <w:b/>
          <w:sz w:val="24"/>
          <w:szCs w:val="24"/>
        </w:rPr>
        <w:t>23. 竞争性磋商响应文件的初审</w:t>
      </w:r>
    </w:p>
    <w:p>
      <w:pPr>
        <w:spacing w:line="360" w:lineRule="auto"/>
        <w:ind w:firstLine="480" w:firstLineChars="200"/>
        <w:rPr>
          <w:rFonts w:ascii="宋体" w:hAnsi="宋体" w:cs="宋体"/>
          <w:sz w:val="24"/>
          <w:szCs w:val="24"/>
        </w:rPr>
      </w:pPr>
      <w:r>
        <w:rPr>
          <w:rFonts w:hint="eastAsia" w:ascii="宋体" w:hAnsi="宋体" w:cs="宋体"/>
          <w:sz w:val="24"/>
          <w:szCs w:val="24"/>
        </w:rPr>
        <w:t>23.1</w:t>
      </w:r>
      <w:r>
        <w:rPr>
          <w:rFonts w:hint="eastAsia" w:ascii="宋体" w:hAnsi="宋体" w:cs="宋体"/>
          <w:b/>
          <w:bCs/>
          <w:sz w:val="24"/>
          <w:szCs w:val="24"/>
        </w:rPr>
        <w:t>资格性审查</w:t>
      </w:r>
      <w:r>
        <w:rPr>
          <w:rFonts w:hint="eastAsia" w:ascii="宋体" w:hAnsi="宋体" w:cs="宋体"/>
          <w:sz w:val="24"/>
          <w:szCs w:val="24"/>
        </w:rPr>
        <w:t>。评审专家依据有关法律法规和竞争性磋商文件的规定，审查每个竞标人提交的资格证明文件是否齐全、完整、合法、有效。在评审过程中，评审专家有权要求竞标人提供资格证明文件的原件以供审查，竞标人应在评审专家规定的时限内提供。</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23.2 </w:t>
      </w:r>
      <w:r>
        <w:rPr>
          <w:rFonts w:hint="eastAsia" w:ascii="宋体" w:hAnsi="宋体" w:cs="宋体"/>
          <w:b/>
          <w:bCs/>
          <w:sz w:val="24"/>
          <w:szCs w:val="24"/>
        </w:rPr>
        <w:t>符合性审查</w:t>
      </w:r>
      <w:r>
        <w:rPr>
          <w:rFonts w:hint="eastAsia" w:ascii="宋体" w:hAnsi="宋体" w:cs="宋体"/>
          <w:sz w:val="24"/>
          <w:szCs w:val="24"/>
        </w:rPr>
        <w:t>。评审专家依据有关法律法规和竞争性磋商文件的规定，从竞争性磋商响应文件的有效性、完整性和对竞争性磋商文件的响应程度，审查竞争性磋商响应文件是否对竞争性磋商文件的实质性要求做出了响应。</w:t>
      </w:r>
    </w:p>
    <w:p>
      <w:pPr>
        <w:spacing w:line="360" w:lineRule="auto"/>
        <w:ind w:firstLine="480" w:firstLineChars="200"/>
        <w:rPr>
          <w:rFonts w:ascii="宋体" w:hAnsi="宋体" w:cs="宋体"/>
          <w:sz w:val="24"/>
          <w:szCs w:val="24"/>
        </w:rPr>
      </w:pPr>
      <w:r>
        <w:rPr>
          <w:rFonts w:hint="eastAsia" w:ascii="宋体" w:hAnsi="宋体" w:cs="宋体"/>
          <w:sz w:val="24"/>
          <w:szCs w:val="24"/>
        </w:rPr>
        <w:t>23.3 实质上响应的投标是指与竞争性磋商文件的条款、条件和规格相符，没有重大偏离。</w:t>
      </w:r>
    </w:p>
    <w:p>
      <w:pPr>
        <w:spacing w:line="360" w:lineRule="auto"/>
        <w:ind w:firstLine="480" w:firstLineChars="200"/>
        <w:rPr>
          <w:rFonts w:ascii="宋体" w:hAnsi="宋体" w:cs="宋体"/>
          <w:sz w:val="24"/>
          <w:szCs w:val="24"/>
        </w:rPr>
      </w:pPr>
      <w:r>
        <w:rPr>
          <w:rFonts w:hint="eastAsia" w:ascii="宋体" w:hAnsi="宋体" w:cs="宋体"/>
          <w:sz w:val="24"/>
          <w:szCs w:val="24"/>
        </w:rPr>
        <w:t>下列情况属于重大偏差：</w:t>
      </w:r>
    </w:p>
    <w:p>
      <w:pPr>
        <w:numPr>
          <w:ilvl w:val="0"/>
          <w:numId w:val="7"/>
        </w:numPr>
        <w:spacing w:line="360" w:lineRule="auto"/>
        <w:ind w:firstLine="480" w:firstLineChars="200"/>
        <w:rPr>
          <w:rFonts w:ascii="宋体" w:hAnsi="宋体" w:cs="宋体"/>
          <w:sz w:val="24"/>
          <w:szCs w:val="24"/>
        </w:rPr>
      </w:pPr>
      <w:r>
        <w:rPr>
          <w:rFonts w:hint="eastAsia" w:ascii="宋体" w:hAnsi="宋体" w:cs="宋体"/>
          <w:sz w:val="24"/>
          <w:szCs w:val="24"/>
        </w:rPr>
        <w:t>没有按照竞争性磋商文件要求提供投标承诺函或者所提供的投标承诺函有瑕疵；</w:t>
      </w:r>
    </w:p>
    <w:p>
      <w:pPr>
        <w:numPr>
          <w:ilvl w:val="0"/>
          <w:numId w:val="7"/>
        </w:numPr>
        <w:spacing w:line="360" w:lineRule="auto"/>
        <w:ind w:firstLine="480" w:firstLineChars="200"/>
        <w:rPr>
          <w:rFonts w:ascii="宋体" w:hAnsi="宋体" w:cs="宋体"/>
          <w:sz w:val="24"/>
          <w:szCs w:val="24"/>
        </w:rPr>
      </w:pPr>
      <w:r>
        <w:rPr>
          <w:rFonts w:hint="eastAsia" w:ascii="宋体" w:hAnsi="宋体" w:cs="宋体"/>
          <w:sz w:val="24"/>
          <w:szCs w:val="24"/>
        </w:rPr>
        <w:t>竞争性磋商响应文件没有竞标人授权代表签字和加盖公章；</w:t>
      </w:r>
    </w:p>
    <w:p>
      <w:pPr>
        <w:numPr>
          <w:ilvl w:val="0"/>
          <w:numId w:val="7"/>
        </w:numPr>
        <w:spacing w:line="360" w:lineRule="auto"/>
        <w:ind w:firstLine="480" w:firstLineChars="200"/>
        <w:rPr>
          <w:rFonts w:ascii="宋体" w:hAnsi="宋体" w:cs="宋体"/>
          <w:sz w:val="24"/>
          <w:szCs w:val="24"/>
        </w:rPr>
      </w:pPr>
      <w:r>
        <w:rPr>
          <w:rFonts w:hint="eastAsia" w:ascii="宋体" w:hAnsi="宋体" w:cs="宋体"/>
          <w:sz w:val="24"/>
          <w:szCs w:val="24"/>
        </w:rPr>
        <w:t>竞争性磋商响应文件载明的采购项目完成期限超过磋商文件规定的期限；</w:t>
      </w:r>
    </w:p>
    <w:p>
      <w:pPr>
        <w:numPr>
          <w:ilvl w:val="0"/>
          <w:numId w:val="7"/>
        </w:numPr>
        <w:spacing w:line="360" w:lineRule="auto"/>
        <w:ind w:firstLine="480" w:firstLineChars="200"/>
        <w:rPr>
          <w:rFonts w:ascii="宋体" w:hAnsi="宋体" w:cs="宋体"/>
          <w:sz w:val="24"/>
          <w:szCs w:val="24"/>
        </w:rPr>
      </w:pPr>
      <w:r>
        <w:rPr>
          <w:rFonts w:hint="eastAsia" w:ascii="宋体" w:hAnsi="宋体" w:cs="宋体"/>
          <w:sz w:val="24"/>
          <w:szCs w:val="24"/>
        </w:rPr>
        <w:t>明显不符合技术规格、技术标准的要求；</w:t>
      </w:r>
    </w:p>
    <w:p>
      <w:pPr>
        <w:numPr>
          <w:ilvl w:val="0"/>
          <w:numId w:val="7"/>
        </w:numPr>
        <w:spacing w:line="360" w:lineRule="auto"/>
        <w:ind w:firstLine="480" w:firstLineChars="200"/>
        <w:rPr>
          <w:rFonts w:ascii="宋体" w:hAnsi="宋体" w:cs="宋体"/>
          <w:sz w:val="24"/>
          <w:szCs w:val="24"/>
        </w:rPr>
      </w:pPr>
      <w:r>
        <w:rPr>
          <w:rFonts w:hint="eastAsia" w:ascii="宋体" w:hAnsi="宋体" w:cs="宋体"/>
          <w:sz w:val="24"/>
          <w:szCs w:val="24"/>
        </w:rPr>
        <w:t>竞争性磋商响应文件附有采购人不能接受的条件；</w:t>
      </w:r>
    </w:p>
    <w:p>
      <w:pPr>
        <w:numPr>
          <w:ilvl w:val="0"/>
          <w:numId w:val="7"/>
        </w:numPr>
        <w:spacing w:line="360" w:lineRule="auto"/>
        <w:ind w:firstLine="480" w:firstLineChars="200"/>
        <w:rPr>
          <w:rFonts w:ascii="宋体" w:hAnsi="宋体" w:cs="宋体"/>
          <w:sz w:val="24"/>
          <w:szCs w:val="24"/>
        </w:rPr>
      </w:pPr>
      <w:r>
        <w:rPr>
          <w:rFonts w:hint="eastAsia" w:ascii="宋体" w:hAnsi="宋体" w:cs="宋体"/>
          <w:sz w:val="24"/>
          <w:szCs w:val="24"/>
        </w:rPr>
        <w:t>不符合磋商文件规定的其他实质性要求。</w:t>
      </w:r>
    </w:p>
    <w:p>
      <w:pPr>
        <w:spacing w:line="360" w:lineRule="auto"/>
        <w:rPr>
          <w:rFonts w:ascii="宋体" w:hAnsi="宋体" w:cs="宋体"/>
          <w:sz w:val="24"/>
          <w:szCs w:val="24"/>
        </w:rPr>
      </w:pPr>
      <w:r>
        <w:rPr>
          <w:rFonts w:hint="eastAsia" w:ascii="宋体" w:hAnsi="宋体" w:cs="宋体"/>
          <w:sz w:val="24"/>
          <w:szCs w:val="24"/>
        </w:rPr>
        <w:t xml:space="preserve">    竞争性磋商响应文件有上述情形之一的，未能对竞争性磋商文件作出实质性响应，并作否决投标处理。竞争性磋商文件资格性审查的内容均为重大偏差。如果纠正这些偏离将对其他实质上响应竞争性磋商文件要求的竞标人的竞争地位产生不公正的影响。</w:t>
      </w:r>
    </w:p>
    <w:p>
      <w:pPr>
        <w:spacing w:line="360" w:lineRule="auto"/>
        <w:ind w:firstLine="480" w:firstLineChars="200"/>
        <w:rPr>
          <w:rFonts w:ascii="宋体" w:hAnsi="宋体" w:cs="宋体"/>
          <w:sz w:val="24"/>
          <w:szCs w:val="24"/>
        </w:rPr>
      </w:pPr>
      <w:r>
        <w:rPr>
          <w:rFonts w:hint="eastAsia" w:ascii="宋体" w:hAnsi="宋体" w:cs="宋体"/>
          <w:sz w:val="24"/>
          <w:szCs w:val="24"/>
        </w:rPr>
        <w:t>23.4</w:t>
      </w:r>
      <w:r>
        <w:rPr>
          <w:rFonts w:hint="eastAsia" w:ascii="宋体" w:hAnsi="宋体" w:cs="宋体"/>
          <w:b/>
          <w:bCs/>
          <w:sz w:val="24"/>
          <w:szCs w:val="24"/>
        </w:rPr>
        <w:t>所谓细微偏差</w:t>
      </w:r>
      <w:r>
        <w:rPr>
          <w:rFonts w:hint="eastAsia" w:ascii="宋体" w:hAnsi="宋体" w:cs="宋体"/>
          <w:sz w:val="24"/>
          <w:szCs w:val="24"/>
        </w:rPr>
        <w:t>是指竞争性磋商响应文件在实质上响应竞争性磋商文件要求，并且补正这些遗漏或者不完整不会对其他竞标人造成不公平的结果。细微偏差不影响竞争性磋商响应文件的有效性。</w:t>
      </w:r>
    </w:p>
    <w:p>
      <w:pPr>
        <w:spacing w:line="360" w:lineRule="auto"/>
        <w:ind w:firstLine="480" w:firstLineChars="200"/>
        <w:rPr>
          <w:rFonts w:ascii="宋体" w:hAnsi="宋体" w:cs="宋体"/>
          <w:sz w:val="24"/>
          <w:szCs w:val="24"/>
        </w:rPr>
      </w:pPr>
      <w:r>
        <w:rPr>
          <w:rFonts w:hint="eastAsia" w:ascii="宋体" w:hAnsi="宋体" w:cs="宋体"/>
          <w:sz w:val="24"/>
          <w:szCs w:val="24"/>
        </w:rPr>
        <w:t>23.5</w:t>
      </w:r>
      <w:r>
        <w:rPr>
          <w:rFonts w:hint="eastAsia" w:ascii="宋体" w:hAnsi="宋体" w:cs="宋体"/>
          <w:b/>
          <w:bCs/>
          <w:sz w:val="24"/>
          <w:szCs w:val="24"/>
        </w:rPr>
        <w:t>重大偏离</w:t>
      </w:r>
      <w:r>
        <w:rPr>
          <w:rFonts w:hint="eastAsia" w:ascii="宋体" w:hAnsi="宋体" w:cs="宋体"/>
          <w:sz w:val="24"/>
          <w:szCs w:val="24"/>
        </w:rPr>
        <w:t>不允许在开标后修正，但评审专家将允许修正投标中不构成重大偏离的地方，而且这些修正不会对其他实质上响应竞争性磋商文件要求的竞标人的竞争地位产生不公正的影响，评审小组应当书面要求存在细微偏差的竞标人在评审结束前予以补正。</w:t>
      </w:r>
    </w:p>
    <w:p>
      <w:pPr>
        <w:spacing w:line="360" w:lineRule="auto"/>
        <w:ind w:firstLine="480" w:firstLineChars="200"/>
        <w:rPr>
          <w:rFonts w:ascii="宋体" w:hAnsi="宋体" w:cs="宋体"/>
          <w:sz w:val="24"/>
          <w:szCs w:val="24"/>
        </w:rPr>
      </w:pPr>
      <w:r>
        <w:rPr>
          <w:rFonts w:hint="eastAsia" w:ascii="宋体" w:hAnsi="宋体" w:cs="宋体"/>
          <w:sz w:val="24"/>
          <w:szCs w:val="24"/>
        </w:rPr>
        <w:t>23.6 评审专家审定竞争性磋商响应文件的响应性只根据竞争性磋商响应文件本身的内容而不寻求外部证据。</w:t>
      </w:r>
    </w:p>
    <w:p>
      <w:pPr>
        <w:spacing w:line="360" w:lineRule="auto"/>
        <w:ind w:firstLine="480" w:firstLineChars="200"/>
        <w:rPr>
          <w:rFonts w:ascii="宋体" w:hAnsi="宋体" w:cs="宋体"/>
          <w:sz w:val="24"/>
          <w:szCs w:val="24"/>
        </w:rPr>
      </w:pPr>
      <w:r>
        <w:rPr>
          <w:rFonts w:hint="eastAsia" w:ascii="宋体" w:hAnsi="宋体" w:cs="宋体"/>
          <w:sz w:val="24"/>
          <w:szCs w:val="24"/>
        </w:rPr>
        <w:t>23.7 竞争性磋商响应文件中明显的文字和计算错误，按下列规则修正：</w:t>
      </w:r>
    </w:p>
    <w:p>
      <w:pPr>
        <w:spacing w:line="360" w:lineRule="auto"/>
        <w:ind w:firstLine="480" w:firstLineChars="200"/>
        <w:rPr>
          <w:rFonts w:ascii="宋体" w:hAnsi="宋体" w:cs="宋体"/>
          <w:sz w:val="24"/>
          <w:szCs w:val="24"/>
        </w:rPr>
      </w:pPr>
      <w:r>
        <w:rPr>
          <w:rFonts w:hint="eastAsia" w:ascii="宋体" w:hAnsi="宋体" w:cs="宋体"/>
          <w:sz w:val="24"/>
          <w:szCs w:val="24"/>
        </w:rPr>
        <w:t>(1）大写金额与小写金额不一致的，以大写金额为准；</w:t>
      </w:r>
    </w:p>
    <w:p>
      <w:pPr>
        <w:spacing w:line="360" w:lineRule="auto"/>
        <w:ind w:firstLine="480" w:firstLineChars="200"/>
        <w:rPr>
          <w:rFonts w:ascii="宋体" w:hAnsi="宋体" w:cs="宋体"/>
          <w:sz w:val="24"/>
          <w:szCs w:val="24"/>
        </w:rPr>
      </w:pPr>
      <w:r>
        <w:rPr>
          <w:rFonts w:hint="eastAsia" w:ascii="宋体" w:hAnsi="宋体" w:cs="宋体"/>
          <w:sz w:val="24"/>
          <w:szCs w:val="24"/>
        </w:rPr>
        <w:t>(2）总价金额与按单价汇总金额不一致的，以单价金额计算结果为准；</w:t>
      </w:r>
    </w:p>
    <w:p>
      <w:pPr>
        <w:spacing w:line="360" w:lineRule="auto"/>
        <w:ind w:firstLine="480" w:firstLineChars="200"/>
        <w:rPr>
          <w:rFonts w:ascii="宋体" w:hAnsi="宋体" w:cs="宋体"/>
          <w:sz w:val="24"/>
          <w:szCs w:val="24"/>
        </w:rPr>
      </w:pPr>
      <w:r>
        <w:rPr>
          <w:rFonts w:hint="eastAsia" w:ascii="宋体" w:hAnsi="宋体" w:cs="宋体"/>
          <w:sz w:val="24"/>
          <w:szCs w:val="24"/>
        </w:rPr>
        <w:t>(3）单价金额小数点有明显错位的，应以总价为准，并修改单价；</w:t>
      </w:r>
    </w:p>
    <w:p>
      <w:pPr>
        <w:spacing w:line="360" w:lineRule="auto"/>
        <w:ind w:firstLine="480" w:firstLineChars="200"/>
        <w:rPr>
          <w:rFonts w:ascii="宋体" w:hAnsi="宋体" w:cs="宋体"/>
          <w:sz w:val="24"/>
          <w:szCs w:val="24"/>
        </w:rPr>
      </w:pPr>
      <w:r>
        <w:rPr>
          <w:rFonts w:hint="eastAsia" w:ascii="宋体" w:hAnsi="宋体" w:cs="宋体"/>
          <w:sz w:val="24"/>
          <w:szCs w:val="24"/>
        </w:rPr>
        <w:t>(4）按上述规则调整后的价格为评审价格，对竞标人具有约束力。如果竞标人不接受按上述规则修正后的价格，其投标将作为无效投标处理。</w:t>
      </w:r>
    </w:p>
    <w:p>
      <w:pPr>
        <w:spacing w:line="360" w:lineRule="auto"/>
        <w:ind w:firstLine="482" w:firstLineChars="200"/>
        <w:rPr>
          <w:rFonts w:ascii="宋体" w:hAnsi="宋体" w:cs="宋体"/>
          <w:b/>
          <w:sz w:val="24"/>
          <w:szCs w:val="24"/>
        </w:rPr>
      </w:pPr>
      <w:r>
        <w:rPr>
          <w:rFonts w:hint="eastAsia" w:ascii="宋体" w:hAnsi="宋体" w:cs="宋体"/>
          <w:b/>
          <w:sz w:val="24"/>
          <w:szCs w:val="24"/>
        </w:rPr>
        <w:t>24.竞争性磋商响应文件的澄清</w:t>
      </w:r>
    </w:p>
    <w:p>
      <w:pPr>
        <w:spacing w:line="360" w:lineRule="auto"/>
        <w:ind w:firstLine="480" w:firstLineChars="200"/>
        <w:rPr>
          <w:rFonts w:ascii="宋体" w:hAnsi="宋体" w:cs="宋体"/>
          <w:sz w:val="24"/>
          <w:szCs w:val="24"/>
        </w:rPr>
      </w:pPr>
      <w:r>
        <w:rPr>
          <w:rFonts w:hint="eastAsia" w:ascii="宋体" w:hAnsi="宋体" w:cs="宋体"/>
          <w:sz w:val="24"/>
          <w:szCs w:val="24"/>
        </w:rPr>
        <w:t>24.1在评审期间，对竞争性磋商响应文件中含义不明确、同类问题表述不一致或者有明显文字和计算错误的内容，评审小组可以以书面形式要求竞标人作出必要的澄清、说明或者纠正。竞标人的澄清、说明或者纠正应当采用书面形式，由其法定代表人(单位负责人）或其授权委托人签字或者加盖公章。由授权代表签字的，应当附法定代表人(单位负责人）授权书。竞标人为自然人的，应当由本人签字并附身份证明，并作为竞争性磋商响应文件的一部分。</w:t>
      </w:r>
    </w:p>
    <w:p>
      <w:pPr>
        <w:spacing w:line="360" w:lineRule="auto"/>
        <w:ind w:firstLine="480" w:firstLineChars="200"/>
        <w:rPr>
          <w:rFonts w:ascii="宋体" w:hAnsi="宋体" w:cs="宋体"/>
          <w:sz w:val="24"/>
          <w:szCs w:val="24"/>
        </w:rPr>
      </w:pPr>
      <w:r>
        <w:rPr>
          <w:rFonts w:hint="eastAsia" w:ascii="宋体" w:hAnsi="宋体" w:cs="宋体"/>
          <w:sz w:val="24"/>
          <w:szCs w:val="24"/>
        </w:rPr>
        <w:t>24.2 竞标人对竞争性磋商响应文件的澄清不得对投标价格或其他实质性内容进行更改。</w:t>
      </w:r>
    </w:p>
    <w:p>
      <w:pPr>
        <w:spacing w:line="360" w:lineRule="auto"/>
        <w:ind w:firstLine="482" w:firstLineChars="200"/>
        <w:rPr>
          <w:rFonts w:ascii="宋体" w:hAnsi="宋体" w:cs="宋体"/>
          <w:b/>
          <w:sz w:val="24"/>
          <w:szCs w:val="24"/>
        </w:rPr>
      </w:pPr>
      <w:r>
        <w:rPr>
          <w:rFonts w:hint="eastAsia" w:ascii="宋体" w:hAnsi="宋体" w:cs="宋体"/>
          <w:b/>
          <w:sz w:val="24"/>
          <w:szCs w:val="24"/>
        </w:rPr>
        <w:t>25. 评审过程的保密性</w:t>
      </w:r>
    </w:p>
    <w:p>
      <w:pPr>
        <w:spacing w:line="360" w:lineRule="auto"/>
        <w:ind w:firstLine="480" w:firstLineChars="200"/>
        <w:rPr>
          <w:rFonts w:ascii="宋体" w:hAnsi="宋体" w:cs="宋体"/>
          <w:sz w:val="24"/>
          <w:szCs w:val="24"/>
        </w:rPr>
      </w:pPr>
      <w:r>
        <w:rPr>
          <w:rFonts w:hint="eastAsia" w:ascii="宋体" w:hAnsi="宋体" w:cs="宋体"/>
          <w:sz w:val="24"/>
          <w:szCs w:val="24"/>
        </w:rPr>
        <w:t>25.1 开标之后，凡与审查、澄清、评价和比较有关的资料及授标意见等，均不得向竞标人及与评审无关的其他人透露。</w:t>
      </w:r>
    </w:p>
    <w:p>
      <w:pPr>
        <w:spacing w:line="360" w:lineRule="auto"/>
        <w:ind w:firstLine="480" w:firstLineChars="200"/>
        <w:rPr>
          <w:rFonts w:ascii="宋体" w:hAnsi="宋体" w:cs="宋体"/>
          <w:b/>
          <w:kern w:val="36"/>
          <w:sz w:val="32"/>
          <w:szCs w:val="32"/>
        </w:rPr>
      </w:pPr>
      <w:r>
        <w:rPr>
          <w:rFonts w:hint="eastAsia" w:ascii="宋体" w:hAnsi="宋体" w:cs="宋体"/>
          <w:sz w:val="24"/>
          <w:szCs w:val="24"/>
        </w:rPr>
        <w:t>25.2 在评审过程中，竞标人试图在竞争性磋商响应文件审查、澄清、评价和比较及授予采购合同方面向评审小组、采购单位或采购代理机构施加影响的任何行为，将导致其投标作为无效投标处理，并由其承担相应的法律责任。</w:t>
      </w:r>
    </w:p>
    <w:p>
      <w:pPr>
        <w:tabs>
          <w:tab w:val="left" w:pos="1260"/>
        </w:tabs>
        <w:autoSpaceDE w:val="0"/>
        <w:autoSpaceDN w:val="0"/>
        <w:spacing w:line="360" w:lineRule="auto"/>
        <w:ind w:firstLine="420" w:firstLineChars="200"/>
        <w:contextualSpacing/>
        <w:jc w:val="left"/>
        <w:rPr>
          <w:rFonts w:ascii="宋体" w:hAnsi="宋体" w:cs="宋体"/>
          <w:szCs w:val="21"/>
        </w:rPr>
      </w:pPr>
    </w:p>
    <w:p>
      <w:pPr>
        <w:pStyle w:val="3"/>
        <w:rPr>
          <w:rFonts w:hint="default" w:ascii="宋体" w:cs="Times New Roman"/>
          <w:sz w:val="24"/>
          <w:szCs w:val="22"/>
        </w:rPr>
      </w:pPr>
    </w:p>
    <w:p>
      <w:pPr>
        <w:pStyle w:val="3"/>
        <w:ind w:right="-512" w:rightChars="-244"/>
        <w:rPr>
          <w:rFonts w:hint="default"/>
        </w:rPr>
      </w:pPr>
    </w:p>
    <w:p/>
    <w:p>
      <w:pPr>
        <w:spacing w:line="360" w:lineRule="auto"/>
        <w:ind w:firstLine="643" w:firstLineChars="200"/>
        <w:contextualSpacing/>
        <w:jc w:val="center"/>
        <w:rPr>
          <w:rFonts w:ascii="宋体" w:hAnsi="宋体" w:cs="仿宋_GB2312"/>
          <w:sz w:val="24"/>
          <w:szCs w:val="24"/>
        </w:rPr>
      </w:pPr>
      <w:r>
        <w:rPr>
          <w:rFonts w:hint="eastAsia" w:ascii="宋体" w:hAnsi="宋体" w:cs="宋体"/>
          <w:b/>
          <w:kern w:val="0"/>
          <w:sz w:val="32"/>
          <w:szCs w:val="32"/>
        </w:rPr>
        <w:t>第五章 政府采购政策功能</w:t>
      </w:r>
    </w:p>
    <w:p>
      <w:pPr>
        <w:spacing w:line="360" w:lineRule="auto"/>
        <w:ind w:firstLine="480" w:firstLineChars="200"/>
        <w:contextualSpacing/>
        <w:rPr>
          <w:rFonts w:ascii="宋体" w:hAnsi="宋体" w:cs="仿宋_GB2312"/>
          <w:sz w:val="24"/>
          <w:szCs w:val="24"/>
        </w:rPr>
      </w:pPr>
      <w:r>
        <w:rPr>
          <w:rFonts w:hint="eastAsia" w:ascii="宋体" w:hAnsi="宋体" w:cs="仿宋_GB2312"/>
          <w:sz w:val="24"/>
          <w:szCs w:val="24"/>
        </w:rPr>
        <w:t>根据《中华人民共和国政府采购法》《中华人民共和国政府采购法实施条例》《政府采购货物和服务招标投标管理办法》等规定，</w:t>
      </w:r>
      <w:r>
        <w:rPr>
          <w:rFonts w:hint="eastAsia" w:ascii="宋体" w:hAnsi="宋体" w:cs="仿宋_GB2312"/>
          <w:sz w:val="24"/>
          <w:szCs w:val="24"/>
          <w:lang w:val="zh-CN"/>
        </w:rPr>
        <w:t>政府采购项目应落实节约能源、保护环境、促进中小企业发展、支持监狱企业发展、促进残疾人就业、支持脱贫攻坚等政府采购政策。</w:t>
      </w:r>
    </w:p>
    <w:p>
      <w:pPr>
        <w:pStyle w:val="21"/>
        <w:spacing w:line="360" w:lineRule="auto"/>
        <w:ind w:firstLine="422" w:firstLineChars="200"/>
        <w:contextualSpacing/>
        <w:rPr>
          <w:rFonts w:ascii="宋体" w:hAnsi="宋体" w:cs="仿宋_GB2312"/>
          <w:b/>
          <w:szCs w:val="24"/>
          <w:lang w:val="zh-CN"/>
        </w:rPr>
      </w:pPr>
      <w:r>
        <w:rPr>
          <w:rFonts w:hint="eastAsia" w:ascii="宋体" w:hAnsi="宋体" w:cs="仿宋_GB2312"/>
          <w:b/>
          <w:szCs w:val="24"/>
          <w:lang w:val="zh-CN"/>
        </w:rPr>
        <w:t>一、节约能源、保护环境</w:t>
      </w:r>
    </w:p>
    <w:p>
      <w:pPr>
        <w:spacing w:line="360" w:lineRule="auto"/>
        <w:ind w:firstLine="470" w:firstLineChars="196"/>
        <w:contextualSpacing/>
        <w:rPr>
          <w:rFonts w:ascii="宋体" w:hAnsi="宋体" w:cs="仿宋_GB2312"/>
          <w:b/>
          <w:bCs/>
          <w:sz w:val="24"/>
          <w:szCs w:val="24"/>
        </w:rPr>
      </w:pPr>
      <w:r>
        <w:rPr>
          <w:rFonts w:hint="eastAsia" w:ascii="宋体" w:hAnsi="宋体" w:cs="仿宋_GB2312"/>
          <w:sz w:val="24"/>
          <w:szCs w:val="24"/>
          <w:lang w:val="zh-CN"/>
        </w:rPr>
        <w:t>按照《财政部、发展改革委、生态环境部、市场监管总局关于调整优化节能产品、环境标志产品政府采购执行机制的通知》（财库〔2019〕9号）和</w:t>
      </w:r>
      <w:r>
        <w:rPr>
          <w:rFonts w:hint="eastAsia" w:ascii="宋体" w:hAnsi="宋体" w:cs="仿宋_GB2312"/>
          <w:sz w:val="24"/>
          <w:szCs w:val="24"/>
        </w:rPr>
        <w:t>财政部、生态环境部</w:t>
      </w:r>
      <w:r>
        <w:rPr>
          <w:rFonts w:hint="eastAsia" w:ascii="宋体" w:hAnsi="宋体" w:cs="仿宋_GB2312"/>
          <w:sz w:val="24"/>
          <w:szCs w:val="24"/>
          <w:lang w:val="zh-CN"/>
        </w:rPr>
        <w:t>《关于印发环境标志产品政府采购品目清单的通知》</w:t>
      </w:r>
      <w:r>
        <w:rPr>
          <w:rFonts w:hint="eastAsia" w:ascii="宋体" w:hAnsi="宋体" w:cs="仿宋_GB2312"/>
          <w:sz w:val="24"/>
          <w:szCs w:val="24"/>
        </w:rPr>
        <w:t>（财库[2019]18号）以及</w:t>
      </w:r>
      <w:r>
        <w:rPr>
          <w:rFonts w:hint="eastAsia" w:ascii="宋体" w:hAnsi="宋体" w:cs="仿宋_GB2312"/>
          <w:sz w:val="24"/>
          <w:szCs w:val="24"/>
          <w:lang w:val="zh-CN"/>
        </w:rPr>
        <w:t>财政部、发展改革委</w:t>
      </w:r>
      <w:r>
        <w:rPr>
          <w:rFonts w:hint="eastAsia" w:ascii="宋体" w:hAnsi="宋体" w:cs="仿宋_GB2312"/>
          <w:sz w:val="24"/>
          <w:szCs w:val="24"/>
        </w:rPr>
        <w:t>《关于印发节能产品政府采购品目清单的通知》（财库[2019]19号）</w:t>
      </w:r>
      <w:r>
        <w:rPr>
          <w:rFonts w:hint="eastAsia" w:ascii="宋体" w:hAnsi="宋体" w:cs="仿宋_GB2312"/>
          <w:sz w:val="24"/>
          <w:szCs w:val="24"/>
          <w:lang w:val="zh-CN"/>
        </w:rPr>
        <w:t>，</w:t>
      </w:r>
      <w:r>
        <w:rPr>
          <w:rFonts w:hint="eastAsia" w:ascii="宋体" w:hAnsi="宋体" w:cs="仿宋_GB2312"/>
          <w:sz w:val="24"/>
          <w:szCs w:val="24"/>
        </w:rPr>
        <w:t>采购属于政府强</w:t>
      </w:r>
      <w:r>
        <w:rPr>
          <w:rFonts w:hint="eastAsia" w:ascii="宋体" w:hAnsi="宋体" w:cs="仿宋_GB2312"/>
          <w:sz w:val="24"/>
          <w:szCs w:val="24"/>
          <w:lang w:val="zh-CN"/>
        </w:rPr>
        <w:t>制采购产品类别的，该产品必须具有国家确定的认证机构出具的、处于有效期之内的节能产品或环境标志产品认证证书；采购属于政府优先采购产品类别的，该产品具有国家确定的认证机构出具的、处于有效期之内的节能产品或环境标志产品认证证书，应当优先采购。</w:t>
      </w:r>
    </w:p>
    <w:p>
      <w:pPr>
        <w:pStyle w:val="21"/>
        <w:spacing w:line="360" w:lineRule="auto"/>
        <w:ind w:firstLine="422" w:firstLineChars="200"/>
        <w:contextualSpacing/>
        <w:rPr>
          <w:rFonts w:ascii="宋体" w:hAnsi="宋体" w:cs="仿宋_GB2312"/>
          <w:b/>
          <w:szCs w:val="24"/>
          <w:lang w:val="zh-CN"/>
        </w:rPr>
      </w:pPr>
      <w:r>
        <w:rPr>
          <w:rFonts w:hint="eastAsia" w:ascii="宋体" w:hAnsi="宋体" w:cs="仿宋_GB2312"/>
          <w:b/>
          <w:szCs w:val="24"/>
          <w:lang w:val="zh-CN"/>
        </w:rPr>
        <w:t>二、促进中小企业发展（不含民办非企业）</w:t>
      </w:r>
    </w:p>
    <w:p>
      <w:pPr>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（一）专门面向中小企业预留采购份额</w:t>
      </w:r>
    </w:p>
    <w:p>
      <w:pPr>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（二）非专门面向中小企业预留采购份额</w:t>
      </w:r>
    </w:p>
    <w:p>
      <w:pPr>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1、根据财政部、工业和信息化部《政府采购促进中小企业发展管理办法》（财库[2020]46 号）、《关于进一步加大政府采购支持中小企业力度的通知》（财库〔202</w:t>
      </w:r>
      <w:r>
        <w:rPr>
          <w:rFonts w:hint="eastAsia" w:ascii="宋体" w:hAnsi="宋体" w:cs="仿宋_GB2312"/>
          <w:sz w:val="24"/>
          <w:szCs w:val="24"/>
        </w:rPr>
        <w:t>2</w:t>
      </w:r>
      <w:r>
        <w:rPr>
          <w:rFonts w:hint="eastAsia" w:ascii="宋体" w:hAnsi="宋体" w:cs="仿宋_GB2312"/>
          <w:sz w:val="24"/>
          <w:szCs w:val="24"/>
          <w:lang w:val="zh-CN"/>
        </w:rPr>
        <w:t>〕19 号）规定，对符合该办法规定的小型和微型企业报价给予 10%—20%的扣除，用扣除后的价格参与评审。</w:t>
      </w:r>
    </w:p>
    <w:p>
      <w:pPr>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2、在货物采购项目中，供应商提供的货物既有中小企业制造货物，也有大型企业制造货物的，不享受《政府采购促进中小企业发展管理办法》（财库[2020]46 号）规定的中小企业扶持政策。</w:t>
      </w:r>
    </w:p>
    <w:p>
      <w:pPr>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3、以联合体形式参加政府采购活动，联合体各方均为中小企业的，联合体视同中小企业。其中，联合体各方均为小微企业的，联合体视同小微企业。</w:t>
      </w:r>
    </w:p>
    <w:p>
      <w:pPr>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lang w:val="zh-CN"/>
        </w:rPr>
        <w:t>4、接受大中型企业与小微企业组成联合体或者允许大中型企业向一家或者多家小微企业分包的采购项目，对于联合协议或者分包意向协议约定小微企业的合同份额占到合同总金额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 4%—6%的扣除，用扣除后的价格参加评审。组成联合体或者接受分包的小微企业与联合体内其他企业、分包企业之间存在直接控股、管理关系的，不享受价格扣除优惠政策。</w:t>
      </w:r>
    </w:p>
    <w:p>
      <w:pPr>
        <w:topLinePunct/>
        <w:spacing w:line="360" w:lineRule="auto"/>
        <w:ind w:firstLine="480" w:firstLineChars="200"/>
        <w:contextualSpacing/>
        <w:rPr>
          <w:rFonts w:ascii="宋体" w:hAnsi="宋体" w:cs="仿宋_GB2312"/>
          <w:sz w:val="24"/>
          <w:szCs w:val="24"/>
        </w:rPr>
      </w:pPr>
      <w:r>
        <w:rPr>
          <w:rFonts w:hint="eastAsia" w:ascii="宋体" w:hAnsi="宋体" w:cs="仿宋_GB2312"/>
          <w:sz w:val="24"/>
          <w:szCs w:val="24"/>
          <w:lang w:val="zh-CN"/>
        </w:rPr>
        <w:t>5、按照本次采购标的所属行业的划型标准，符合条件的中小企业应按照招标文件格式要求提供《中小企业声明函》，否则不得享受相关中小企业扶持政策。</w:t>
      </w:r>
    </w:p>
    <w:p>
      <w:pPr>
        <w:topLinePunct/>
        <w:spacing w:line="360" w:lineRule="auto"/>
        <w:ind w:firstLine="482" w:firstLineChars="200"/>
        <w:contextualSpacing/>
        <w:rPr>
          <w:rFonts w:ascii="宋体" w:hAnsi="宋体" w:cs="仿宋_GB2312"/>
          <w:sz w:val="24"/>
          <w:szCs w:val="24"/>
        </w:rPr>
      </w:pPr>
      <w:r>
        <w:rPr>
          <w:rFonts w:hint="eastAsia" w:ascii="宋体" w:hAnsi="宋体" w:cs="仿宋_GB2312"/>
          <w:b/>
          <w:bCs/>
          <w:sz w:val="24"/>
          <w:szCs w:val="24"/>
        </w:rPr>
        <w:t>三、支持监狱企业发展</w:t>
      </w:r>
    </w:p>
    <w:p>
      <w:pPr>
        <w:spacing w:line="360" w:lineRule="auto"/>
        <w:ind w:firstLine="480" w:firstLineChars="200"/>
        <w:contextualSpacing/>
        <w:rPr>
          <w:rFonts w:ascii="宋体" w:hAnsi="宋体" w:cs="仿宋_GB2312"/>
          <w:sz w:val="24"/>
          <w:szCs w:val="24"/>
        </w:rPr>
      </w:pPr>
      <w:r>
        <w:rPr>
          <w:rFonts w:hint="eastAsia" w:ascii="宋体" w:hAnsi="宋体" w:cs="仿宋_GB2312"/>
          <w:sz w:val="24"/>
          <w:szCs w:val="24"/>
        </w:rPr>
        <w:t>按照财政部、司法部发布的《关于政府采购支持监狱企业发展有关问题的通知》（</w:t>
      </w:r>
      <w:bookmarkStart w:id="15" w:name="OLE_LINK6"/>
      <w:r>
        <w:rPr>
          <w:rFonts w:hint="eastAsia" w:ascii="宋体" w:hAnsi="宋体" w:cs="仿宋_GB2312"/>
          <w:sz w:val="24"/>
          <w:szCs w:val="24"/>
        </w:rPr>
        <w:t>财库[2014]68号</w:t>
      </w:r>
      <w:bookmarkEnd w:id="15"/>
      <w:r>
        <w:rPr>
          <w:rFonts w:hint="eastAsia" w:ascii="宋体" w:hAnsi="宋体" w:cs="仿宋_GB2312"/>
          <w:sz w:val="24"/>
          <w:szCs w:val="24"/>
        </w:rPr>
        <w:t>）规定，在政府采购活动中，监狱企业视同小型、微型企业，享受评审中价格扣除的政府采购政策，用扣除后的价格参与评审。监狱企业应当提供由省级以上监狱管理局、戒毒管理局（含新疆生产建设兵团）出具的属于监狱企业的证明文件。</w:t>
      </w:r>
    </w:p>
    <w:p>
      <w:pPr>
        <w:spacing w:line="360" w:lineRule="auto"/>
        <w:ind w:firstLine="482" w:firstLineChars="200"/>
        <w:contextualSpacing/>
        <w:rPr>
          <w:rFonts w:ascii="宋体" w:hAnsi="宋体" w:cs="仿宋_GB2312"/>
          <w:b/>
          <w:bCs/>
          <w:sz w:val="24"/>
          <w:szCs w:val="24"/>
        </w:rPr>
      </w:pPr>
      <w:r>
        <w:rPr>
          <w:rFonts w:hint="eastAsia" w:ascii="宋体" w:hAnsi="宋体" w:cs="仿宋_GB2312"/>
          <w:b/>
          <w:bCs/>
          <w:sz w:val="24"/>
          <w:szCs w:val="24"/>
        </w:rPr>
        <w:t>四、促进残疾人就业</w:t>
      </w:r>
    </w:p>
    <w:p>
      <w:pPr>
        <w:pStyle w:val="21"/>
        <w:spacing w:line="360" w:lineRule="auto"/>
        <w:ind w:firstLine="480" w:firstLineChars="200"/>
        <w:contextualSpacing/>
        <w:rPr>
          <w:rFonts w:ascii="宋体" w:hAnsi="宋体" w:cs="仿宋_GB2312"/>
          <w:sz w:val="24"/>
          <w:szCs w:val="24"/>
        </w:rPr>
      </w:pPr>
      <w:r>
        <w:rPr>
          <w:rFonts w:hint="eastAsia" w:ascii="宋体" w:hAnsi="宋体" w:cs="仿宋_GB2312"/>
          <w:sz w:val="24"/>
          <w:szCs w:val="24"/>
        </w:rPr>
        <w:t>1、按照财政部、民政部、中国残疾人联合会和残疾人发布的《三部门联合发布关于促进残疾人就业政府采购政策的通知》（财库[2017]141号）规定，在政府采购活动中，残疾人福利性单位视同小型、微型企业，享受评审中价格扣除的政府采购政策。对残疾人福利性单位提供本单位制造的货物、承担的工程或者服务，或者提供其他残疾人福利性单位制造的货物（不包括使用非残疾人福利性单位注册商标的货物）用扣除后的价格参与评审。残疾人福利性单位属于小型、微型企业的，不重复享受政策。</w:t>
      </w:r>
    </w:p>
    <w:p>
      <w:pPr>
        <w:pStyle w:val="21"/>
        <w:spacing w:line="360" w:lineRule="auto"/>
        <w:ind w:firstLine="480" w:firstLineChars="200"/>
        <w:contextualSpacing/>
        <w:rPr>
          <w:rFonts w:ascii="宋体" w:hAnsi="宋体" w:cs="仿宋_GB2312"/>
          <w:sz w:val="24"/>
          <w:szCs w:val="24"/>
        </w:rPr>
      </w:pPr>
      <w:r>
        <w:rPr>
          <w:rFonts w:hint="eastAsia" w:ascii="宋体" w:hAnsi="宋体" w:cs="仿宋_GB2312"/>
          <w:sz w:val="24"/>
          <w:szCs w:val="24"/>
        </w:rPr>
        <w:t>2、符合条件的残疾人福利性单位在参加政府采购活动时，应当提供《三部门联合发布关于促进残疾人就业政府采购政策的通知》规定的《残疾人福利性单位声明函》，并对声明的真实性负责。任何单位或者个人在政府采购活动中均不得要求残疾人福利性单位提供其他证明声明函内容的材料。</w:t>
      </w:r>
    </w:p>
    <w:p>
      <w:pPr>
        <w:pStyle w:val="21"/>
        <w:spacing w:line="360" w:lineRule="auto"/>
        <w:ind w:firstLine="480" w:firstLineChars="200"/>
        <w:contextualSpacing/>
        <w:rPr>
          <w:rFonts w:ascii="宋体" w:hAnsi="宋体" w:cs="仿宋_GB2312"/>
          <w:szCs w:val="24"/>
        </w:rPr>
      </w:pPr>
      <w:r>
        <w:rPr>
          <w:rFonts w:hint="eastAsia" w:ascii="宋体" w:hAnsi="宋体" w:cs="仿宋_GB2312"/>
          <w:sz w:val="24"/>
          <w:szCs w:val="24"/>
        </w:rPr>
        <w:t>3、投标人为残疾人福利性单位的，招标人应当随中标结果同时公告其《残疾人福利性单位声明函》，接受社会监督。</w:t>
      </w:r>
    </w:p>
    <w:p>
      <w:pPr>
        <w:spacing w:line="360" w:lineRule="auto"/>
        <w:ind w:firstLine="482" w:firstLineChars="200"/>
        <w:contextualSpacing/>
        <w:rPr>
          <w:rFonts w:ascii="宋体" w:hAnsi="宋体" w:cs="仿宋_GB2312"/>
          <w:b/>
          <w:sz w:val="24"/>
          <w:szCs w:val="24"/>
          <w:lang w:val="zh-CN"/>
        </w:rPr>
      </w:pPr>
      <w:r>
        <w:rPr>
          <w:rFonts w:hint="eastAsia" w:ascii="宋体" w:hAnsi="宋体" w:cs="仿宋_GB2312"/>
          <w:b/>
          <w:sz w:val="24"/>
          <w:szCs w:val="24"/>
          <w:lang w:val="zh-CN"/>
        </w:rPr>
        <w:t>五、支持脱贫攻坚（物业服务采购）</w:t>
      </w:r>
    </w:p>
    <w:p>
      <w:pPr>
        <w:topLinePunct/>
        <w:spacing w:line="360" w:lineRule="auto"/>
        <w:ind w:firstLine="480" w:firstLineChars="200"/>
        <w:contextualSpacing/>
        <w:rPr>
          <w:rFonts w:ascii="宋体" w:hAnsi="宋体" w:cs="仿宋_GB2312"/>
          <w:sz w:val="24"/>
          <w:szCs w:val="24"/>
        </w:rPr>
      </w:pPr>
      <w:r>
        <w:rPr>
          <w:rFonts w:hint="eastAsia" w:ascii="宋体" w:hAnsi="宋体" w:cs="仿宋_GB2312"/>
          <w:sz w:val="24"/>
          <w:szCs w:val="24"/>
        </w:rPr>
        <w:t>1、根据《财政部 国务院扶贫办关于运用政府采购政策支持脱贫攻坚的通知》财库〔2019〕27号有关要求，鼓励优先采购聘用建档立卡贫困人员物业公司提供的物业服务。各级预算单位使用财政性资金采购物业服务的，有条件的应当优先采购注册地在832个国家级贫困县域内，且聘用建档立卡贫困人员物业公司提供的物业服务。</w:t>
      </w:r>
    </w:p>
    <w:p>
      <w:pPr>
        <w:topLinePunct/>
        <w:spacing w:line="360" w:lineRule="auto"/>
        <w:ind w:firstLine="480" w:firstLineChars="200"/>
        <w:contextualSpacing/>
        <w:rPr>
          <w:rFonts w:ascii="宋体" w:hAnsi="宋体" w:cs="仿宋_GB2312"/>
          <w:sz w:val="24"/>
          <w:szCs w:val="24"/>
          <w:lang w:val="zh-CN"/>
        </w:rPr>
      </w:pPr>
      <w:r>
        <w:rPr>
          <w:rFonts w:hint="eastAsia" w:ascii="宋体" w:hAnsi="宋体" w:cs="仿宋_GB2312"/>
          <w:sz w:val="24"/>
          <w:szCs w:val="24"/>
        </w:rPr>
        <w:t>2、优先采购有关物业公司物业服务的，除按规定在政府采购指定媒体公开项目采购信息外，还应公开物业公司注册所在县扶贫部门出具的聘用建档立卡贫困人员具体数量的证明，确保支持政策落到实处，接受社会监督。</w:t>
      </w:r>
    </w:p>
    <w:p>
      <w:pPr>
        <w:widowControl/>
        <w:ind w:right="-512" w:rightChars="-244"/>
        <w:jc w:val="center"/>
        <w:outlineLvl w:val="0"/>
        <w:rPr>
          <w:rFonts w:ascii="宋体" w:hAnsi="宋体" w:cs="宋体"/>
          <w:b/>
          <w:sz w:val="36"/>
          <w:szCs w:val="36"/>
        </w:rPr>
      </w:pPr>
      <w:r>
        <w:rPr>
          <w:rFonts w:ascii="宋体" w:hAnsi="宋体"/>
          <w:b/>
          <w:sz w:val="36"/>
          <w:szCs w:val="36"/>
        </w:rPr>
        <w:br w:type="page"/>
      </w:r>
      <w:r>
        <w:rPr>
          <w:rFonts w:hint="eastAsia" w:ascii="宋体" w:hAnsi="宋体" w:cs="宋体"/>
          <w:b/>
          <w:sz w:val="36"/>
          <w:szCs w:val="36"/>
        </w:rPr>
        <w:t>第六章 对响应文件审查与评审</w:t>
      </w:r>
    </w:p>
    <w:p>
      <w:pPr>
        <w:pStyle w:val="21"/>
        <w:spacing w:line="360" w:lineRule="auto"/>
        <w:ind w:right="-512" w:rightChars="-244" w:firstLine="211"/>
        <w:contextualSpacing/>
        <w:rPr>
          <w:rFonts w:ascii="宋体" w:hAnsi="宋体" w:cs="仿宋_GB2312"/>
          <w:b/>
          <w:lang w:val="zh-CN"/>
        </w:rPr>
      </w:pPr>
      <w:r>
        <w:rPr>
          <w:rFonts w:ascii="宋体" w:hAnsi="宋体" w:cs="仿宋_GB2312"/>
          <w:b/>
          <w:lang w:val="zh-CN"/>
        </w:rPr>
        <w:t>一、资格审查</w:t>
      </w:r>
    </w:p>
    <w:p>
      <w:pPr>
        <w:pStyle w:val="21"/>
        <w:spacing w:line="360" w:lineRule="auto"/>
        <w:ind w:right="-512" w:rightChars="-244" w:firstLine="420" w:firstLineChars="200"/>
        <w:contextualSpacing/>
        <w:rPr>
          <w:rFonts w:ascii="宋体" w:hAnsi="宋体" w:cs="仿宋_GB2312"/>
          <w:lang w:val="zh-CN"/>
        </w:rPr>
      </w:pPr>
      <w:r>
        <w:rPr>
          <w:rFonts w:hint="eastAsia" w:ascii="宋体" w:hAnsi="宋体" w:cs="仿宋_GB2312"/>
          <w:lang w:val="zh-CN"/>
        </w:rPr>
        <w:t>（一）</w:t>
      </w:r>
      <w:r>
        <w:rPr>
          <w:rFonts w:ascii="宋体" w:hAnsi="宋体" w:cs="仿宋_GB2312"/>
          <w:lang w:val="zh-CN"/>
        </w:rPr>
        <w:t>开标结束后，</w:t>
      </w:r>
      <w:r>
        <w:rPr>
          <w:rFonts w:hint="eastAsia" w:ascii="宋体" w:hAnsi="宋体" w:cs="仿宋_GB2312"/>
          <w:lang w:val="zh-CN"/>
        </w:rPr>
        <w:t>磋商小组依法对供应商资格进行审查</w:t>
      </w:r>
      <w:r>
        <w:rPr>
          <w:rFonts w:ascii="宋体" w:hAnsi="宋体" w:cs="仿宋_GB2312"/>
          <w:lang w:val="zh-CN"/>
        </w:rPr>
        <w:t>。</w:t>
      </w:r>
      <w:r>
        <w:rPr>
          <w:rFonts w:hint="eastAsia" w:ascii="宋体" w:hAnsi="宋体" w:cs="仿宋_GB2312"/>
          <w:lang w:val="zh-CN"/>
        </w:rPr>
        <w:t>确定符合资格的供应商不少于3 家的，将对响应文件的有效性、完整性和响应程度进行审查并对响应文件进行评审。</w:t>
      </w:r>
      <w:r>
        <w:rPr>
          <w:rFonts w:hint="eastAsia" w:ascii="宋体" w:hAnsi="宋体" w:cs="仿宋_GB2312"/>
          <w:lang w:val="zh-CN"/>
        </w:rPr>
        <w:cr/>
      </w:r>
      <w:r>
        <w:rPr>
          <w:rFonts w:hint="eastAsia" w:ascii="宋体" w:hAnsi="宋体" w:cs="仿宋_GB2312"/>
          <w:lang w:val="zh-CN"/>
        </w:rPr>
        <w:t xml:space="preserve">    （二）资格证明材料（本栏所列内容为本项目的资格审查条件，如有一项不符合要求，则不能进入下一步评审）。</w:t>
      </w:r>
    </w:p>
    <w:p>
      <w:pPr>
        <w:spacing w:line="360" w:lineRule="auto"/>
        <w:ind w:right="-512" w:rightChars="-244" w:firstLine="420" w:firstLineChars="200"/>
        <w:contextualSpacing/>
        <w:rPr>
          <w:rFonts w:ascii="宋体" w:hAnsi="宋体" w:cs="仿宋_GB2312"/>
          <w:szCs w:val="21"/>
          <w:lang w:val="zh-CN"/>
        </w:rPr>
      </w:pPr>
      <w:r>
        <w:rPr>
          <w:rFonts w:hint="eastAsia" w:ascii="宋体" w:hAnsi="宋体" w:cs="仿宋_GB2312"/>
          <w:szCs w:val="21"/>
          <w:lang w:val="zh-CN"/>
        </w:rPr>
        <w:t>（三）资格审查中所涉及的证书及材料，均须在响应文件中提供原件扫描件（或图片</w:t>
      </w:r>
      <w:r>
        <w:rPr>
          <w:rFonts w:hint="eastAsia" w:ascii="宋体" w:hAnsi="宋体" w:cs="仿宋_GB2312"/>
          <w:szCs w:val="21"/>
        </w:rPr>
        <w:t>或复印件</w:t>
      </w:r>
      <w:r>
        <w:rPr>
          <w:rFonts w:hint="eastAsia" w:ascii="宋体" w:hAnsi="宋体" w:cs="仿宋_GB2312"/>
          <w:szCs w:val="21"/>
          <w:lang w:val="zh-CN"/>
        </w:rPr>
        <w:t>）。</w:t>
      </w:r>
    </w:p>
    <w:tbl>
      <w:tblPr>
        <w:tblStyle w:val="37"/>
        <w:tblW w:w="92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410"/>
        <w:gridCol w:w="6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Align w:val="center"/>
          </w:tcPr>
          <w:p>
            <w:pPr>
              <w:spacing w:line="360" w:lineRule="auto"/>
              <w:jc w:val="center"/>
              <w:rPr>
                <w:rFonts w:ascii="宋体" w:hAnsi="宋体"/>
                <w:b/>
                <w:szCs w:val="21"/>
              </w:rPr>
            </w:pPr>
            <w:r>
              <w:rPr>
                <w:rFonts w:hint="eastAsia" w:ascii="宋体" w:hAnsi="宋体"/>
                <w:b/>
                <w:szCs w:val="21"/>
              </w:rPr>
              <w:t>序号</w:t>
            </w:r>
          </w:p>
        </w:tc>
        <w:tc>
          <w:tcPr>
            <w:tcW w:w="2410" w:type="dxa"/>
            <w:vAlign w:val="center"/>
          </w:tcPr>
          <w:p>
            <w:pPr>
              <w:spacing w:line="360" w:lineRule="auto"/>
              <w:jc w:val="center"/>
              <w:rPr>
                <w:rFonts w:ascii="宋体" w:hAnsi="宋体"/>
                <w:b/>
                <w:szCs w:val="21"/>
              </w:rPr>
            </w:pPr>
            <w:r>
              <w:rPr>
                <w:rFonts w:hint="eastAsia" w:ascii="宋体" w:hAnsi="宋体"/>
                <w:b/>
                <w:szCs w:val="21"/>
              </w:rPr>
              <w:t>资格审查</w:t>
            </w:r>
            <w:r>
              <w:rPr>
                <w:rFonts w:ascii="宋体" w:hAnsi="宋体"/>
                <w:b/>
                <w:szCs w:val="21"/>
              </w:rPr>
              <w:t>因素</w:t>
            </w:r>
          </w:p>
        </w:tc>
        <w:tc>
          <w:tcPr>
            <w:tcW w:w="6141" w:type="dxa"/>
            <w:vAlign w:val="center"/>
          </w:tcPr>
          <w:p>
            <w:pPr>
              <w:spacing w:line="360" w:lineRule="auto"/>
              <w:jc w:val="center"/>
              <w:rPr>
                <w:rFonts w:ascii="宋体" w:hAnsi="宋体"/>
                <w:b/>
                <w:szCs w:val="21"/>
              </w:rPr>
            </w:pPr>
            <w:r>
              <w:rPr>
                <w:rFonts w:hint="eastAsia" w:ascii="宋体" w:hAnsi="宋体"/>
                <w:b/>
                <w:szCs w:val="21"/>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Align w:val="center"/>
          </w:tcPr>
          <w:p>
            <w:pPr>
              <w:spacing w:line="360" w:lineRule="auto"/>
              <w:jc w:val="center"/>
              <w:rPr>
                <w:rFonts w:ascii="宋体" w:hAnsi="宋体"/>
                <w:b/>
                <w:szCs w:val="21"/>
              </w:rPr>
            </w:pPr>
            <w:r>
              <w:rPr>
                <w:rFonts w:hint="eastAsia" w:ascii="宋体" w:hAnsi="宋体"/>
                <w:b/>
                <w:szCs w:val="21"/>
              </w:rPr>
              <w:t>1</w:t>
            </w:r>
          </w:p>
        </w:tc>
        <w:tc>
          <w:tcPr>
            <w:tcW w:w="2410" w:type="dxa"/>
            <w:vAlign w:val="center"/>
          </w:tcPr>
          <w:p>
            <w:pPr>
              <w:spacing w:line="360" w:lineRule="auto"/>
              <w:jc w:val="center"/>
              <w:rPr>
                <w:rFonts w:ascii="宋体" w:hAnsi="宋体"/>
                <w:b/>
                <w:szCs w:val="21"/>
              </w:rPr>
            </w:pPr>
            <w:r>
              <w:rPr>
                <w:rFonts w:hint="eastAsia" w:ascii="宋体" w:hAnsi="宋体"/>
                <w:b/>
                <w:szCs w:val="21"/>
              </w:rPr>
              <w:t>投标函</w:t>
            </w:r>
          </w:p>
        </w:tc>
        <w:tc>
          <w:tcPr>
            <w:tcW w:w="6141" w:type="dxa"/>
            <w:vAlign w:val="center"/>
          </w:tcPr>
          <w:p>
            <w:pPr>
              <w:spacing w:line="360" w:lineRule="auto"/>
              <w:rPr>
                <w:rFonts w:ascii="宋体" w:hAnsi="宋体"/>
                <w:b/>
                <w:szCs w:val="21"/>
              </w:rPr>
            </w:pPr>
            <w:r>
              <w:rPr>
                <w:rFonts w:hint="eastAsia" w:ascii="宋体" w:hAnsi="宋体" w:cs="微软雅黑"/>
                <w:bCs/>
                <w:szCs w:val="21"/>
              </w:rPr>
              <w:t>参考</w:t>
            </w:r>
            <w:r>
              <w:rPr>
                <w:rFonts w:hint="eastAsia" w:ascii="等线" w:hAnsi="等线"/>
                <w:bCs/>
                <w:szCs w:val="21"/>
              </w:rPr>
              <w:t>磋商</w:t>
            </w:r>
            <w:r>
              <w:rPr>
                <w:rFonts w:hint="eastAsia" w:ascii="宋体" w:hAnsi="宋体" w:cs="微软雅黑"/>
                <w:bCs/>
                <w:szCs w:val="21"/>
              </w:rPr>
              <w:t>文件第八章3.1格式填写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Align w:val="center"/>
          </w:tcPr>
          <w:p>
            <w:pPr>
              <w:spacing w:line="360" w:lineRule="auto"/>
              <w:jc w:val="center"/>
              <w:rPr>
                <w:rFonts w:ascii="宋体" w:hAnsi="宋体"/>
                <w:b/>
                <w:szCs w:val="21"/>
              </w:rPr>
            </w:pPr>
            <w:r>
              <w:rPr>
                <w:rFonts w:hint="eastAsia" w:ascii="宋体" w:hAnsi="宋体"/>
                <w:b/>
                <w:szCs w:val="21"/>
              </w:rPr>
              <w:t>2</w:t>
            </w:r>
          </w:p>
        </w:tc>
        <w:tc>
          <w:tcPr>
            <w:tcW w:w="2410" w:type="dxa"/>
            <w:vAlign w:val="center"/>
          </w:tcPr>
          <w:p>
            <w:pPr>
              <w:spacing w:line="360" w:lineRule="auto"/>
              <w:jc w:val="center"/>
              <w:rPr>
                <w:rFonts w:ascii="宋体" w:hAnsi="宋体"/>
                <w:b/>
                <w:szCs w:val="21"/>
              </w:rPr>
            </w:pPr>
            <w:r>
              <w:rPr>
                <w:rFonts w:hint="eastAsia" w:ascii="宋体" w:hAnsi="宋体"/>
                <w:b/>
                <w:szCs w:val="21"/>
              </w:rPr>
              <w:t>采购</w:t>
            </w:r>
          </w:p>
          <w:p>
            <w:pPr>
              <w:spacing w:line="360" w:lineRule="auto"/>
              <w:jc w:val="center"/>
              <w:rPr>
                <w:rFonts w:ascii="宋体" w:hAnsi="宋体"/>
                <w:b/>
                <w:szCs w:val="21"/>
              </w:rPr>
            </w:pPr>
            <w:r>
              <w:rPr>
                <w:rFonts w:hint="eastAsia" w:ascii="宋体" w:hAnsi="宋体"/>
                <w:b/>
                <w:szCs w:val="21"/>
              </w:rPr>
              <w:t>供应商信用承诺函</w:t>
            </w:r>
          </w:p>
        </w:tc>
        <w:tc>
          <w:tcPr>
            <w:tcW w:w="6141" w:type="dxa"/>
            <w:vAlign w:val="center"/>
          </w:tcPr>
          <w:p>
            <w:pPr>
              <w:spacing w:line="360" w:lineRule="auto"/>
              <w:rPr>
                <w:rFonts w:ascii="宋体" w:hAnsi="宋体" w:cs="微软雅黑"/>
                <w:bCs/>
                <w:szCs w:val="21"/>
              </w:rPr>
            </w:pPr>
            <w:r>
              <w:rPr>
                <w:rFonts w:hint="eastAsia" w:ascii="宋体" w:hAnsi="宋体" w:cs="微软雅黑"/>
                <w:bCs/>
                <w:szCs w:val="21"/>
              </w:rPr>
              <w:t>按照</w:t>
            </w:r>
            <w:r>
              <w:rPr>
                <w:rFonts w:hint="eastAsia" w:ascii="等线" w:hAnsi="等线"/>
                <w:bCs/>
                <w:szCs w:val="21"/>
              </w:rPr>
              <w:t>磋商</w:t>
            </w:r>
            <w:r>
              <w:rPr>
                <w:rFonts w:hint="eastAsia" w:ascii="宋体" w:hAnsi="宋体" w:cs="微软雅黑"/>
                <w:bCs/>
                <w:szCs w:val="21"/>
              </w:rPr>
              <w:t>文件第八章 3.6 格式填写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ascii="宋体" w:hAnsi="宋体"/>
                <w:b/>
                <w:szCs w:val="21"/>
              </w:rPr>
            </w:pPr>
            <w:r>
              <w:rPr>
                <w:rFonts w:hint="eastAsia" w:ascii="宋体" w:hAnsi="宋体"/>
                <w:b/>
                <w:szCs w:val="21"/>
              </w:rPr>
              <w:t>3</w:t>
            </w:r>
          </w:p>
        </w:tc>
        <w:tc>
          <w:tcPr>
            <w:tcW w:w="2410" w:type="dxa"/>
            <w:vAlign w:val="center"/>
          </w:tcPr>
          <w:p>
            <w:pPr>
              <w:spacing w:line="360" w:lineRule="auto"/>
              <w:jc w:val="center"/>
              <w:rPr>
                <w:rFonts w:ascii="宋体" w:hAnsi="宋体"/>
                <w:b/>
                <w:szCs w:val="21"/>
              </w:rPr>
            </w:pPr>
            <w:r>
              <w:rPr>
                <w:rFonts w:hint="eastAsia" w:ascii="宋体" w:hAnsi="宋体"/>
                <w:b/>
                <w:szCs w:val="21"/>
              </w:rPr>
              <w:t>响应函</w:t>
            </w:r>
          </w:p>
        </w:tc>
        <w:tc>
          <w:tcPr>
            <w:tcW w:w="6141" w:type="dxa"/>
          </w:tcPr>
          <w:p>
            <w:pPr>
              <w:widowControl/>
              <w:jc w:val="left"/>
              <w:rPr>
                <w:rFonts w:ascii="宋体" w:hAnsi="宋体"/>
                <w:b/>
                <w:bCs/>
                <w:color w:val="FF0000"/>
                <w:szCs w:val="21"/>
              </w:rPr>
            </w:pPr>
            <w:r>
              <w:rPr>
                <w:rFonts w:hint="eastAsia" w:ascii="宋体" w:hAnsi="宋体" w:cs="微软雅黑"/>
                <w:bCs/>
                <w:szCs w:val="21"/>
              </w:rPr>
              <w:t>是否按照磋商文件的要求提交响应函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ascii="宋体" w:hAnsi="宋体"/>
                <w:b/>
                <w:bCs/>
                <w:szCs w:val="21"/>
              </w:rPr>
            </w:pPr>
            <w:r>
              <w:rPr>
                <w:rFonts w:hint="eastAsia" w:ascii="宋体" w:hAnsi="宋体"/>
                <w:b/>
                <w:bCs/>
                <w:szCs w:val="21"/>
              </w:rPr>
              <w:t>4</w:t>
            </w:r>
          </w:p>
        </w:tc>
        <w:tc>
          <w:tcPr>
            <w:tcW w:w="2410" w:type="dxa"/>
            <w:vAlign w:val="center"/>
          </w:tcPr>
          <w:p>
            <w:pPr>
              <w:spacing w:line="360" w:lineRule="auto"/>
              <w:jc w:val="center"/>
              <w:rPr>
                <w:rFonts w:ascii="宋体" w:hAnsi="宋体"/>
                <w:szCs w:val="21"/>
              </w:rPr>
            </w:pPr>
            <w:r>
              <w:rPr>
                <w:rFonts w:hint="eastAsia" w:ascii="宋体" w:hAnsi="宋体"/>
                <w:b/>
                <w:szCs w:val="21"/>
              </w:rPr>
              <w:t>磋商承诺函</w:t>
            </w:r>
          </w:p>
        </w:tc>
        <w:tc>
          <w:tcPr>
            <w:tcW w:w="6141" w:type="dxa"/>
            <w:vAlign w:val="center"/>
          </w:tcPr>
          <w:p>
            <w:pPr>
              <w:spacing w:line="360" w:lineRule="auto"/>
              <w:rPr>
                <w:rFonts w:ascii="宋体" w:hAnsi="宋体"/>
                <w:b/>
                <w:szCs w:val="21"/>
              </w:rPr>
            </w:pPr>
            <w:r>
              <w:rPr>
                <w:rFonts w:hint="eastAsia" w:ascii="宋体" w:hAnsi="宋体"/>
                <w:szCs w:val="21"/>
              </w:rPr>
              <w:t>是否按要求承诺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ascii="宋体" w:hAnsi="宋体"/>
                <w:b/>
                <w:bCs/>
                <w:szCs w:val="21"/>
              </w:rPr>
            </w:pPr>
            <w:r>
              <w:rPr>
                <w:rFonts w:hint="eastAsia" w:ascii="宋体" w:hAnsi="宋体"/>
                <w:b/>
                <w:bCs/>
                <w:szCs w:val="21"/>
              </w:rPr>
              <w:t>5</w:t>
            </w:r>
          </w:p>
        </w:tc>
        <w:tc>
          <w:tcPr>
            <w:tcW w:w="2410" w:type="dxa"/>
            <w:vAlign w:val="center"/>
          </w:tcPr>
          <w:p>
            <w:pPr>
              <w:spacing w:line="360" w:lineRule="auto"/>
              <w:jc w:val="center"/>
              <w:rPr>
                <w:rFonts w:ascii="宋体" w:hAnsi="宋体"/>
                <w:b/>
                <w:bCs/>
                <w:szCs w:val="21"/>
              </w:rPr>
            </w:pPr>
            <w:r>
              <w:rPr>
                <w:rFonts w:hint="eastAsia" w:ascii="宋体" w:hAnsi="宋体"/>
                <w:b/>
                <w:bCs/>
                <w:szCs w:val="21"/>
              </w:rPr>
              <w:t>联合体协议</w:t>
            </w:r>
          </w:p>
        </w:tc>
        <w:tc>
          <w:tcPr>
            <w:tcW w:w="6141" w:type="dxa"/>
          </w:tcPr>
          <w:p>
            <w:pPr>
              <w:spacing w:line="360" w:lineRule="auto"/>
              <w:rPr>
                <w:rFonts w:ascii="宋体" w:hAnsi="宋体"/>
                <w:b/>
                <w:bCs/>
                <w:szCs w:val="21"/>
              </w:rPr>
            </w:pPr>
            <w:r>
              <w:rPr>
                <w:rFonts w:hint="eastAsia" w:ascii="等线" w:hAnsi="等线"/>
                <w:bCs/>
                <w:szCs w:val="21"/>
              </w:rPr>
              <w:t>磋商文件接受联合体投标且供应商为联合体的，供应商应提供本协议；否则无须提供。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ascii="宋体" w:hAnsi="宋体"/>
                <w:b/>
                <w:bCs/>
                <w:szCs w:val="21"/>
              </w:rPr>
            </w:pPr>
            <w:r>
              <w:rPr>
                <w:rFonts w:hint="eastAsia" w:ascii="宋体" w:hAnsi="宋体"/>
                <w:b/>
                <w:bCs/>
                <w:szCs w:val="21"/>
              </w:rPr>
              <w:t>6</w:t>
            </w:r>
          </w:p>
        </w:tc>
        <w:tc>
          <w:tcPr>
            <w:tcW w:w="2410" w:type="dxa"/>
            <w:vAlign w:val="center"/>
          </w:tcPr>
          <w:p>
            <w:pPr>
              <w:spacing w:line="360" w:lineRule="auto"/>
              <w:contextualSpacing/>
              <w:jc w:val="center"/>
              <w:rPr>
                <w:rFonts w:ascii="宋体" w:hAnsi="宋体"/>
                <w:b/>
                <w:szCs w:val="21"/>
              </w:rPr>
            </w:pPr>
            <w:r>
              <w:rPr>
                <w:rFonts w:hint="eastAsia" w:ascii="宋体" w:hAnsi="宋体"/>
                <w:b/>
                <w:szCs w:val="21"/>
              </w:rPr>
              <w:t>供应商身份证明及授权</w:t>
            </w:r>
          </w:p>
        </w:tc>
        <w:tc>
          <w:tcPr>
            <w:tcW w:w="6141" w:type="dxa"/>
          </w:tcPr>
          <w:p>
            <w:pPr>
              <w:spacing w:line="360" w:lineRule="auto"/>
              <w:rPr>
                <w:rFonts w:ascii="宋体" w:hAnsi="宋体" w:cs="仿宋_GB2312"/>
                <w:szCs w:val="21"/>
                <w:lang w:val="zh-CN"/>
              </w:rPr>
            </w:pPr>
            <w:r>
              <w:rPr>
                <w:rFonts w:hint="eastAsia" w:ascii="宋体" w:hAnsi="宋体" w:cs="仿宋_GB2312"/>
                <w:szCs w:val="21"/>
                <w:lang w:val="zh-CN"/>
              </w:rPr>
              <w:t>（1）法定代表人身份证明或提供法定代表人授权委托书及被授权</w:t>
            </w:r>
          </w:p>
          <w:p>
            <w:pPr>
              <w:spacing w:line="360" w:lineRule="auto"/>
              <w:rPr>
                <w:rFonts w:ascii="宋体" w:hAnsi="宋体" w:cs="仿宋_GB2312"/>
                <w:szCs w:val="21"/>
                <w:lang w:val="zh-CN"/>
              </w:rPr>
            </w:pPr>
            <w:r>
              <w:rPr>
                <w:rFonts w:hint="eastAsia" w:ascii="宋体" w:hAnsi="宋体" w:cs="仿宋_GB2312"/>
                <w:szCs w:val="21"/>
                <w:lang w:val="zh-CN"/>
              </w:rPr>
              <w:t>人身份证明。（法人投标提供）</w:t>
            </w:r>
          </w:p>
          <w:p>
            <w:pPr>
              <w:spacing w:line="360" w:lineRule="auto"/>
              <w:rPr>
                <w:rFonts w:ascii="宋体" w:hAnsi="宋体" w:cs="仿宋_GB2312"/>
                <w:szCs w:val="21"/>
                <w:lang w:val="zh-CN"/>
              </w:rPr>
            </w:pPr>
            <w:r>
              <w:rPr>
                <w:rFonts w:hint="eastAsia" w:ascii="宋体" w:hAnsi="宋体" w:cs="仿宋_GB2312"/>
                <w:szCs w:val="21"/>
                <w:lang w:val="zh-CN"/>
              </w:rPr>
              <w:t>（2）单位负责人身份证明或提供单位负责人授权委托书及被授权人身份证明。（非法人投标提供）</w:t>
            </w:r>
          </w:p>
          <w:p>
            <w:pPr>
              <w:spacing w:line="360" w:lineRule="auto"/>
              <w:rPr>
                <w:rFonts w:ascii="宋体" w:hAnsi="宋体" w:cs="仿宋_GB2312"/>
                <w:szCs w:val="21"/>
                <w:lang w:val="zh-CN"/>
              </w:rPr>
            </w:pPr>
            <w:r>
              <w:rPr>
                <w:rFonts w:hint="eastAsia" w:ascii="宋体" w:hAnsi="宋体" w:cs="仿宋_GB2312"/>
                <w:szCs w:val="21"/>
                <w:lang w:val="zh-CN"/>
              </w:rPr>
              <w:t>注：</w:t>
            </w:r>
          </w:p>
          <w:p>
            <w:pPr>
              <w:spacing w:line="360" w:lineRule="auto"/>
              <w:rPr>
                <w:rFonts w:ascii="宋体" w:hAnsi="宋体" w:cs="仿宋_GB2312"/>
                <w:szCs w:val="21"/>
                <w:lang w:val="zh-CN"/>
              </w:rPr>
            </w:pPr>
            <w:r>
              <w:rPr>
                <w:rFonts w:hint="eastAsia" w:ascii="宋体" w:hAnsi="宋体" w:cs="仿宋_GB2312"/>
                <w:szCs w:val="21"/>
                <w:lang w:val="zh-CN"/>
              </w:rPr>
              <w:t>①企业（银行、保险、石油石化、电力、电信等行业除外）、事业单位和社会团体供应商以法人身份参加投标的，法定代表人应与实际提交的“营业执照等证明文件”载明的一致。</w:t>
            </w:r>
          </w:p>
          <w:p>
            <w:pPr>
              <w:spacing w:line="360" w:lineRule="auto"/>
              <w:rPr>
                <w:rFonts w:ascii="宋体" w:hAnsi="宋体" w:cs="仿宋_GB2312"/>
                <w:szCs w:val="21"/>
                <w:lang w:val="zh-CN"/>
              </w:rPr>
            </w:pPr>
            <w:r>
              <w:rPr>
                <w:rFonts w:hint="eastAsia" w:ascii="宋体" w:hAnsi="宋体" w:cs="仿宋_GB2312"/>
                <w:szCs w:val="21"/>
                <w:lang w:val="zh-CN"/>
              </w:rPr>
              <w:t>②银行、保险、石油石化、电力、电信等行业：以法人身份参加投标的，法定代表人应与实际提交的“营业执照等证明文件”载明的一致；以非法人身份参加投标的，“单位负责人”指代表单位行使职权的主要负责人，应与实际提交的“营业执照等证明文件”载明的一致。</w:t>
            </w:r>
          </w:p>
          <w:p>
            <w:pPr>
              <w:spacing w:line="360" w:lineRule="auto"/>
              <w:rPr>
                <w:rFonts w:ascii="宋体" w:hAnsi="宋体"/>
                <w:b/>
                <w:szCs w:val="21"/>
              </w:rPr>
            </w:pPr>
            <w:r>
              <w:rPr>
                <w:rFonts w:hint="eastAsia" w:ascii="宋体" w:hAnsi="宋体" w:cs="仿宋_GB2312"/>
                <w:szCs w:val="21"/>
                <w:lang w:val="zh-CN"/>
              </w:rPr>
              <w:t>③供应商为自然人的，无需填写法定代表人授权书。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ascii="宋体" w:hAnsi="宋体"/>
                <w:b/>
                <w:bCs/>
                <w:szCs w:val="21"/>
              </w:rPr>
            </w:pPr>
            <w:r>
              <w:rPr>
                <w:rFonts w:hint="eastAsia" w:ascii="宋体" w:hAnsi="宋体"/>
                <w:b/>
                <w:bCs/>
                <w:szCs w:val="21"/>
              </w:rPr>
              <w:t>7</w:t>
            </w:r>
          </w:p>
        </w:tc>
        <w:tc>
          <w:tcPr>
            <w:tcW w:w="2410" w:type="dxa"/>
            <w:vAlign w:val="center"/>
          </w:tcPr>
          <w:p>
            <w:pPr>
              <w:spacing w:line="360" w:lineRule="auto"/>
              <w:jc w:val="center"/>
              <w:rPr>
                <w:rFonts w:ascii="宋体" w:hAnsi="宋体"/>
                <w:b/>
                <w:szCs w:val="21"/>
              </w:rPr>
            </w:pPr>
            <w:r>
              <w:rPr>
                <w:rFonts w:hint="eastAsia" w:ascii="宋体" w:hAnsi="宋体"/>
                <w:b/>
                <w:bCs/>
                <w:szCs w:val="21"/>
              </w:rPr>
              <w:t>单位负责人为同一人或者存在直接控股、管理关系的不同供应商，不得参加同一合同项下的政府采购活动</w:t>
            </w:r>
          </w:p>
        </w:tc>
        <w:tc>
          <w:tcPr>
            <w:tcW w:w="6141" w:type="dxa"/>
          </w:tcPr>
          <w:p>
            <w:pPr>
              <w:spacing w:line="360" w:lineRule="auto"/>
              <w:rPr>
                <w:rFonts w:ascii="楷体" w:hAnsi="楷体" w:eastAsia="楷体"/>
                <w:sz w:val="24"/>
                <w:szCs w:val="24"/>
              </w:rPr>
            </w:pPr>
            <w:r>
              <w:rPr>
                <w:rFonts w:hint="eastAsia" w:ascii="宋体" w:hAnsi="宋体" w:cs="仿宋_GB2312"/>
                <w:szCs w:val="21"/>
                <w:lang w:val="zh-CN"/>
              </w:rPr>
              <w:t>供应商提供与参加本项目投标的其他供应商之间，单位负责人不为同一人并且不存在直接控股、管理关系承诺函（承诺函格式自拟）。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ascii="宋体" w:hAnsi="宋体"/>
                <w:b/>
                <w:bCs/>
                <w:szCs w:val="21"/>
              </w:rPr>
            </w:pPr>
            <w:r>
              <w:rPr>
                <w:rFonts w:hint="eastAsia" w:ascii="宋体" w:hAnsi="宋体"/>
                <w:b/>
                <w:bCs/>
                <w:szCs w:val="21"/>
              </w:rPr>
              <w:t>8</w:t>
            </w:r>
          </w:p>
        </w:tc>
        <w:tc>
          <w:tcPr>
            <w:tcW w:w="2410" w:type="dxa"/>
            <w:vAlign w:val="center"/>
          </w:tcPr>
          <w:p>
            <w:pPr>
              <w:spacing w:line="360" w:lineRule="auto"/>
              <w:jc w:val="center"/>
              <w:rPr>
                <w:rFonts w:ascii="宋体" w:hAnsi="宋体"/>
                <w:b/>
                <w:szCs w:val="21"/>
              </w:rPr>
            </w:pPr>
            <w:r>
              <w:rPr>
                <w:rFonts w:hint="eastAsia" w:ascii="宋体" w:hAnsi="宋体"/>
                <w:b/>
                <w:bCs/>
                <w:szCs w:val="21"/>
              </w:rPr>
              <w:t>为本项目提供整体设计、规范编制或者项目管理、监理、检测等服务的供应商不得参加本项目投标</w:t>
            </w:r>
          </w:p>
        </w:tc>
        <w:tc>
          <w:tcPr>
            <w:tcW w:w="6141" w:type="dxa"/>
          </w:tcPr>
          <w:p>
            <w:pPr>
              <w:spacing w:line="360" w:lineRule="auto"/>
              <w:rPr>
                <w:rFonts w:ascii="楷体" w:hAnsi="楷体" w:eastAsia="楷体"/>
                <w:sz w:val="24"/>
                <w:szCs w:val="24"/>
              </w:rPr>
            </w:pPr>
            <w:r>
              <w:rPr>
                <w:rFonts w:hint="eastAsia" w:ascii="宋体" w:hAnsi="宋体" w:cs="仿宋_GB2312"/>
                <w:szCs w:val="21"/>
                <w:lang w:val="zh-CN"/>
              </w:rPr>
              <w:t>供应商提供未为本项目提供整体设计、规范编制或者项目管理、监理、检测等服务承诺函（承诺函格式自拟）。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spacing w:line="360" w:lineRule="auto"/>
              <w:jc w:val="center"/>
              <w:rPr>
                <w:rFonts w:ascii="宋体" w:hAnsi="宋体"/>
                <w:b/>
                <w:bCs/>
                <w:szCs w:val="21"/>
              </w:rPr>
            </w:pPr>
            <w:r>
              <w:rPr>
                <w:rFonts w:hint="eastAsia" w:ascii="宋体" w:hAnsi="宋体"/>
                <w:b/>
                <w:bCs/>
                <w:szCs w:val="21"/>
              </w:rPr>
              <w:t>9</w:t>
            </w:r>
          </w:p>
        </w:tc>
        <w:tc>
          <w:tcPr>
            <w:tcW w:w="2410" w:type="dxa"/>
            <w:vAlign w:val="center"/>
          </w:tcPr>
          <w:p>
            <w:pPr>
              <w:spacing w:line="360" w:lineRule="auto"/>
              <w:jc w:val="center"/>
              <w:rPr>
                <w:rFonts w:asciiTheme="minorEastAsia" w:hAnsiTheme="minorEastAsia" w:eastAsiaTheme="minorEastAsia" w:cstheme="minorBidi"/>
                <w:b/>
                <w:szCs w:val="21"/>
              </w:rPr>
            </w:pPr>
            <w:r>
              <w:rPr>
                <w:rFonts w:hint="eastAsia" w:asciiTheme="minorEastAsia" w:hAnsiTheme="minorEastAsia"/>
                <w:b/>
                <w:szCs w:val="21"/>
              </w:rPr>
              <w:t>中小微企业</w:t>
            </w:r>
          </w:p>
        </w:tc>
        <w:tc>
          <w:tcPr>
            <w:tcW w:w="6141" w:type="dxa"/>
            <w:vAlign w:val="center"/>
          </w:tcPr>
          <w:p>
            <w:pPr>
              <w:spacing w:line="360" w:lineRule="auto"/>
              <w:jc w:val="left"/>
              <w:rPr>
                <w:rFonts w:asciiTheme="minorEastAsia" w:hAnsiTheme="minorEastAsia"/>
                <w:bCs/>
                <w:szCs w:val="21"/>
              </w:rPr>
            </w:pPr>
            <w:r>
              <w:rPr>
                <w:rFonts w:hint="eastAsia" w:asciiTheme="minorEastAsia" w:hAnsiTheme="minorEastAsia"/>
                <w:bCs/>
                <w:szCs w:val="21"/>
              </w:rPr>
              <w:t>（1）中、小、微型企业出具《中小企业声明函》</w:t>
            </w:r>
          </w:p>
          <w:p>
            <w:pPr>
              <w:spacing w:line="360" w:lineRule="auto"/>
              <w:jc w:val="left"/>
              <w:rPr>
                <w:rFonts w:asciiTheme="minorEastAsia" w:hAnsiTheme="minorEastAsia"/>
                <w:bCs/>
                <w:szCs w:val="21"/>
              </w:rPr>
            </w:pPr>
            <w:r>
              <w:rPr>
                <w:rFonts w:hint="eastAsia" w:asciiTheme="minorEastAsia" w:hAnsiTheme="minorEastAsia"/>
                <w:bCs/>
                <w:szCs w:val="21"/>
              </w:rPr>
              <w:t>（2）残疾人福利性单位出具《残疾人福利企业声明函》</w:t>
            </w:r>
          </w:p>
          <w:p>
            <w:pPr>
              <w:spacing w:line="360" w:lineRule="auto"/>
              <w:jc w:val="left"/>
              <w:rPr>
                <w:rFonts w:ascii="宋体" w:hAnsi="宋体" w:cs="微软雅黑" w:eastAsiaTheme="minorEastAsia"/>
                <w:bCs/>
                <w:szCs w:val="21"/>
              </w:rPr>
            </w:pPr>
            <w:r>
              <w:rPr>
                <w:rFonts w:hint="eastAsia" w:ascii="宋体" w:hAnsi="宋体" w:cs="微软雅黑"/>
                <w:bCs/>
                <w:szCs w:val="21"/>
              </w:rPr>
              <w:t>（3）监狱企业提供由省级以上监狱管理局、戒毒管理局(含新疆生产建设兵团)出具的属于监狱企业的证明文件</w:t>
            </w:r>
          </w:p>
        </w:tc>
      </w:tr>
    </w:tbl>
    <w:p>
      <w:pPr>
        <w:pStyle w:val="21"/>
        <w:spacing w:line="360" w:lineRule="auto"/>
        <w:ind w:right="-512" w:rightChars="-244"/>
        <w:contextualSpacing/>
        <w:jc w:val="left"/>
        <w:rPr>
          <w:rFonts w:ascii="宋体" w:hAnsi="宋体" w:cs="宋体"/>
          <w:b/>
          <w:bCs/>
        </w:rPr>
      </w:pPr>
      <w:r>
        <w:rPr>
          <w:rFonts w:hint="eastAsia" w:ascii="宋体" w:hAnsi="宋体" w:cs="宋体"/>
          <w:b/>
          <w:bCs/>
        </w:rPr>
        <w:t>二、评标</w:t>
      </w:r>
    </w:p>
    <w:p>
      <w:pPr>
        <w:pStyle w:val="21"/>
        <w:spacing w:line="360" w:lineRule="auto"/>
        <w:ind w:right="-512" w:rightChars="-244" w:firstLine="422" w:firstLineChars="200"/>
        <w:contextualSpacing/>
        <w:rPr>
          <w:rFonts w:ascii="宋体" w:hAnsi="宋体" w:cs="宋体"/>
          <w:b/>
          <w:bCs/>
        </w:rPr>
      </w:pPr>
      <w:r>
        <w:rPr>
          <w:rFonts w:hint="eastAsia" w:ascii="宋体" w:hAnsi="宋体" w:cs="宋体"/>
          <w:b/>
          <w:bCs/>
        </w:rPr>
        <w:t>（一）评标方法</w:t>
      </w:r>
    </w:p>
    <w:p>
      <w:pPr>
        <w:pStyle w:val="21"/>
        <w:spacing w:line="360" w:lineRule="auto"/>
        <w:ind w:right="-512" w:rightChars="-244" w:firstLine="420" w:firstLineChars="200"/>
        <w:contextualSpacing/>
        <w:rPr>
          <w:rFonts w:ascii="宋体" w:hAnsi="宋体" w:cs="宋体"/>
        </w:rPr>
      </w:pPr>
      <w:r>
        <w:rPr>
          <w:rFonts w:hint="eastAsia" w:ascii="宋体" w:hAnsi="宋体" w:cs="宋体"/>
        </w:rPr>
        <w:t>本项目采用综合评分法。总分为100分。</w:t>
      </w:r>
    </w:p>
    <w:p>
      <w:pPr>
        <w:pStyle w:val="21"/>
        <w:spacing w:line="360" w:lineRule="auto"/>
        <w:ind w:right="-512" w:rightChars="-244" w:firstLine="422" w:firstLineChars="200"/>
        <w:contextualSpacing/>
        <w:rPr>
          <w:rFonts w:ascii="宋体" w:hAnsi="宋体" w:cs="宋体"/>
          <w:b/>
          <w:bCs/>
        </w:rPr>
      </w:pPr>
      <w:r>
        <w:rPr>
          <w:rFonts w:hint="eastAsia" w:ascii="宋体" w:hAnsi="宋体" w:cs="宋体"/>
          <w:b/>
          <w:bCs/>
        </w:rPr>
        <w:t>（二）磋商小组负责具体评标事务，并独立履行下列职责</w:t>
      </w:r>
    </w:p>
    <w:p>
      <w:pPr>
        <w:pStyle w:val="21"/>
        <w:spacing w:line="360" w:lineRule="auto"/>
        <w:ind w:right="-512" w:rightChars="-244" w:firstLine="422" w:firstLineChars="200"/>
        <w:contextualSpacing/>
        <w:jc w:val="left"/>
        <w:rPr>
          <w:rFonts w:ascii="宋体" w:hAnsi="宋体" w:cs="宋体"/>
          <w:b/>
          <w:bCs/>
        </w:rPr>
      </w:pPr>
      <w:r>
        <w:rPr>
          <w:rFonts w:hint="eastAsia" w:ascii="宋体" w:hAnsi="宋体" w:cs="宋体"/>
          <w:b/>
          <w:bCs/>
        </w:rPr>
        <w:t>1、审查、评价响应文件是否符合磋商文件的商务、技术等实质性要求；</w:t>
      </w:r>
    </w:p>
    <w:p>
      <w:pPr>
        <w:pStyle w:val="21"/>
        <w:spacing w:line="360" w:lineRule="auto"/>
        <w:ind w:right="-512" w:rightChars="-244" w:firstLine="420" w:firstLineChars="200"/>
        <w:contextualSpacing/>
        <w:jc w:val="left"/>
        <w:rPr>
          <w:rFonts w:ascii="宋体" w:hAnsi="宋体" w:cs="宋体"/>
        </w:rPr>
      </w:pPr>
      <w:r>
        <w:rPr>
          <w:rFonts w:hint="eastAsia" w:ascii="宋体" w:hAnsi="宋体" w:cs="宋体"/>
        </w:rPr>
        <w:t>磋商小组对符合资格的供应商的响应文件进行符合性审查，以确定其是否满足磋商文件的商务、技术等实质性要求。</w:t>
      </w:r>
    </w:p>
    <w:p>
      <w:pPr>
        <w:pStyle w:val="21"/>
        <w:spacing w:line="360" w:lineRule="auto"/>
        <w:ind w:right="-512" w:rightChars="-244" w:firstLine="420" w:firstLineChars="200"/>
        <w:contextualSpacing/>
        <w:jc w:val="left"/>
        <w:rPr>
          <w:rFonts w:ascii="宋体" w:hAnsi="宋体" w:cs="宋体"/>
        </w:rPr>
      </w:pPr>
      <w:r>
        <w:rPr>
          <w:rFonts w:hint="eastAsia" w:ascii="宋体" w:hAnsi="宋体" w:cs="宋体"/>
        </w:rPr>
        <w:t>注：符合性审查中所涉及的证书及材料，均应在响应文件中提供原件扫描件（或图片或复印件）。</w:t>
      </w:r>
    </w:p>
    <w:p>
      <w:pPr>
        <w:pStyle w:val="21"/>
        <w:spacing w:line="360" w:lineRule="auto"/>
        <w:ind w:right="-512" w:rightChars="-244" w:firstLine="422" w:firstLineChars="200"/>
        <w:contextualSpacing/>
        <w:rPr>
          <w:rFonts w:ascii="宋体" w:hAnsi="宋体" w:cs="宋体"/>
          <w:b/>
          <w:bCs/>
        </w:rPr>
      </w:pPr>
      <w:r>
        <w:rPr>
          <w:rFonts w:hint="eastAsia" w:ascii="宋体" w:hAnsi="宋体" w:cs="宋体"/>
          <w:b/>
          <w:bCs/>
        </w:rPr>
        <w:t>2、要求供应商对响应文件有关事项作出澄清或者说明；</w:t>
      </w:r>
    </w:p>
    <w:p>
      <w:pPr>
        <w:pStyle w:val="21"/>
        <w:spacing w:line="360" w:lineRule="auto"/>
        <w:ind w:right="-512" w:rightChars="-244" w:firstLine="420" w:firstLineChars="200"/>
        <w:contextualSpacing/>
        <w:rPr>
          <w:rFonts w:ascii="宋体" w:hAnsi="宋体" w:cs="宋体"/>
        </w:rPr>
      </w:pPr>
      <w:r>
        <w:rPr>
          <w:rFonts w:hint="eastAsia" w:ascii="宋体" w:hAnsi="宋体" w:cs="宋体"/>
        </w:rPr>
        <w:t>对于响应文件中含义不明确、同类问题表述不一致或者有明显文字和计算错误的内容，磋商小组应当以书面形式要求供应商作出必要的澄清、说明或者补正。</w:t>
      </w:r>
    </w:p>
    <w:p>
      <w:pPr>
        <w:pStyle w:val="21"/>
        <w:spacing w:line="360" w:lineRule="auto"/>
        <w:ind w:right="-512" w:rightChars="-244" w:firstLine="420" w:firstLineChars="200"/>
        <w:contextualSpacing/>
        <w:rPr>
          <w:rFonts w:ascii="宋体" w:hAnsi="宋体" w:cs="宋体"/>
        </w:rPr>
      </w:pPr>
      <w:r>
        <w:rPr>
          <w:rFonts w:hint="eastAsia" w:ascii="宋体" w:hAnsi="宋体" w:cs="宋体"/>
        </w:rPr>
        <w:t>供应商的澄清、说明或者补正应当采用书面形式，并加盖公章，或者由法定代表人或其授权的代表签字。供应商的澄清、说明或者补正不得超出响应文件的范围或者改变响应文件的实质性内容。</w:t>
      </w:r>
    </w:p>
    <w:p>
      <w:pPr>
        <w:pStyle w:val="21"/>
        <w:spacing w:line="360" w:lineRule="auto"/>
        <w:ind w:right="-512" w:rightChars="-244" w:firstLine="465"/>
        <w:contextualSpacing/>
        <w:jc w:val="left"/>
        <w:rPr>
          <w:rFonts w:ascii="宋体" w:hAnsi="宋体" w:cs="宋体"/>
          <w:b/>
          <w:bCs/>
        </w:rPr>
      </w:pPr>
      <w:r>
        <w:rPr>
          <w:rFonts w:hint="eastAsia" w:ascii="宋体" w:hAnsi="宋体" w:cs="宋体"/>
          <w:b/>
          <w:bCs/>
        </w:rPr>
        <w:t>3、对响应文件进行比较和评价；</w:t>
      </w:r>
    </w:p>
    <w:p>
      <w:pPr>
        <w:pStyle w:val="21"/>
        <w:spacing w:line="360" w:lineRule="auto"/>
        <w:ind w:right="-512" w:rightChars="-244" w:firstLine="420" w:firstLineChars="200"/>
        <w:contextualSpacing/>
        <w:rPr>
          <w:rFonts w:ascii="宋体" w:hAnsi="宋体" w:cs="宋体"/>
        </w:rPr>
      </w:pPr>
      <w:r>
        <w:rPr>
          <w:rFonts w:hint="eastAsia" w:ascii="宋体" w:hAnsi="宋体" w:cs="宋体"/>
        </w:rPr>
        <w:t>磋商小组按照磋商文件中规定的评标方法和标准，对符合性审查合格的响应文件进行商务和技术评估，综合比较与评价。评标时，磋商小组各成员应当独立对每个供应商的响应文件进行评价，并汇总每个供应商的得分。</w:t>
      </w:r>
    </w:p>
    <w:p>
      <w:pPr>
        <w:pStyle w:val="21"/>
        <w:spacing w:line="360" w:lineRule="auto"/>
        <w:ind w:right="-512" w:rightChars="-244" w:firstLine="422" w:firstLineChars="200"/>
        <w:contextualSpacing/>
        <w:rPr>
          <w:rFonts w:ascii="宋体" w:hAnsi="宋体" w:cs="宋体"/>
          <w:b/>
          <w:bCs/>
        </w:rPr>
      </w:pPr>
      <w:r>
        <w:rPr>
          <w:rFonts w:hint="eastAsia" w:ascii="宋体" w:hAnsi="宋体" w:cs="宋体"/>
          <w:b/>
          <w:bCs/>
        </w:rPr>
        <w:t>注：评标标准中所涉及的证书及材料，均应在响应文件中提供原件扫描件（或图片或复印件）。</w:t>
      </w:r>
    </w:p>
    <w:p>
      <w:pPr>
        <w:pStyle w:val="21"/>
        <w:spacing w:line="360" w:lineRule="auto"/>
        <w:ind w:right="-512" w:rightChars="-244" w:firstLine="465"/>
        <w:contextualSpacing/>
        <w:jc w:val="left"/>
        <w:rPr>
          <w:rFonts w:ascii="宋体" w:hAnsi="宋体" w:cs="宋体"/>
          <w:b/>
          <w:bCs/>
          <w:lang w:val="zh-CN"/>
        </w:rPr>
      </w:pPr>
      <w:r>
        <w:rPr>
          <w:rFonts w:hint="eastAsia" w:ascii="宋体" w:hAnsi="宋体" w:cs="宋体"/>
          <w:b/>
          <w:bCs/>
          <w:lang w:val="zh-CN"/>
        </w:rPr>
        <w:t>强制采购节能产品和优先采购节能产品、优先采购环保产品</w:t>
      </w:r>
    </w:p>
    <w:p>
      <w:pPr>
        <w:spacing w:line="360" w:lineRule="auto"/>
        <w:ind w:firstLine="420" w:firstLineChars="200"/>
        <w:rPr>
          <w:rFonts w:ascii="宋体" w:hAnsi="宋体" w:cs="宋体"/>
          <w:szCs w:val="21"/>
          <w:lang w:val="zh-CN"/>
        </w:rPr>
      </w:pPr>
      <w:r>
        <w:rPr>
          <w:rFonts w:hint="eastAsia" w:ascii="宋体" w:hAnsi="宋体" w:cs="宋体"/>
          <w:szCs w:val="21"/>
          <w:lang w:val="zh-CN"/>
        </w:rPr>
        <w:t>1）对《节能产品政府采购品目清单》所列的政府强制采购节能产品，供应商响应文件中应提供具有国家确定的认证机构出具的、处于有效期之内的节能产品或环境标志产品认证证书，否则将承担其投标被视为非实质性响应投标的风险。</w:t>
      </w:r>
    </w:p>
    <w:p>
      <w:pPr>
        <w:spacing w:line="360" w:lineRule="auto"/>
        <w:ind w:firstLine="420" w:firstLineChars="200"/>
        <w:rPr>
          <w:rFonts w:ascii="宋体" w:hAnsi="宋体" w:cs="宋体"/>
          <w:szCs w:val="21"/>
          <w:lang w:val="zh-CN"/>
        </w:rPr>
      </w:pPr>
      <w:r>
        <w:rPr>
          <w:rFonts w:hint="eastAsia" w:ascii="宋体" w:hAnsi="宋体" w:cs="宋体"/>
          <w:szCs w:val="21"/>
          <w:lang w:val="zh-CN"/>
        </w:rPr>
        <w:t>供应商所投其他产品若属于《节能产品政府采购品目清单》优先采购产品，响应文件中应提供具有国家确定的认证机构出具的、处于有效期之内的节能产品认证证书，磋商小组根据本项目评标标准予以判定并赋分。</w:t>
      </w:r>
    </w:p>
    <w:p>
      <w:pPr>
        <w:spacing w:line="360" w:lineRule="auto"/>
        <w:ind w:firstLine="420" w:firstLineChars="200"/>
        <w:rPr>
          <w:rFonts w:ascii="宋体" w:hAnsi="宋体" w:cs="宋体"/>
          <w:szCs w:val="21"/>
          <w:lang w:val="zh-CN"/>
        </w:rPr>
      </w:pPr>
      <w:r>
        <w:rPr>
          <w:rFonts w:hint="eastAsia" w:ascii="宋体" w:hAnsi="宋体" w:cs="宋体"/>
          <w:szCs w:val="21"/>
          <w:lang w:val="zh-CN"/>
        </w:rPr>
        <w:t>2）供应商所投产品若属于《环境标志产品政府采购品目清单》内产品，响应文件中应提供具有国家确定的认证机构出具的、处于有效期之内的环境标志产品认证证书，磋商小组根据本项目评标标准予以判定并赋分。</w:t>
      </w:r>
    </w:p>
    <w:p>
      <w:pPr>
        <w:pStyle w:val="21"/>
        <w:spacing w:line="360" w:lineRule="auto"/>
        <w:ind w:right="-512" w:rightChars="-244" w:firstLine="465"/>
        <w:contextualSpacing/>
        <w:jc w:val="left"/>
        <w:rPr>
          <w:rFonts w:ascii="宋体" w:hAnsi="宋体" w:cs="宋体"/>
          <w:b/>
          <w:bCs/>
          <w:lang w:val="zh-CN"/>
        </w:rPr>
      </w:pPr>
      <w:r>
        <w:rPr>
          <w:rFonts w:hint="eastAsia" w:ascii="宋体" w:hAnsi="宋体" w:cs="宋体"/>
          <w:b/>
          <w:bCs/>
          <w:lang w:val="zh-CN"/>
        </w:rPr>
        <w:t>关于强制性产品认证</w:t>
      </w:r>
    </w:p>
    <w:p>
      <w:pPr>
        <w:spacing w:line="360" w:lineRule="auto"/>
        <w:ind w:firstLine="420" w:firstLineChars="200"/>
        <w:rPr>
          <w:rFonts w:ascii="宋体" w:hAnsi="宋体" w:cs="宋体"/>
          <w:szCs w:val="21"/>
          <w:lang w:val="zh-CN"/>
        </w:rPr>
      </w:pPr>
      <w:r>
        <w:rPr>
          <w:rFonts w:hint="eastAsia" w:ascii="宋体" w:hAnsi="宋体" w:cs="宋体"/>
          <w:szCs w:val="21"/>
          <w:lang w:val="zh-CN"/>
        </w:rPr>
        <w:t>1）如供应商所投产品属于“中国强制性产品认证”（3C认证）范围内，则必须承诺采用《中华人民共和国实施强制性产品认证的产品目录》并在有效期内的产品，应在响应文件中提供“所投产品符合国家强制性要求承诺函”并加盖供应商公章，否则将承担其投标被视为非实质性响应投标的风险。</w:t>
      </w:r>
    </w:p>
    <w:p>
      <w:pPr>
        <w:spacing w:line="360" w:lineRule="auto"/>
        <w:ind w:firstLine="420" w:firstLineChars="200"/>
        <w:rPr>
          <w:rFonts w:ascii="宋体" w:hAnsi="宋体" w:cs="宋体"/>
          <w:szCs w:val="21"/>
          <w:lang w:val="zh-CN"/>
        </w:rPr>
      </w:pPr>
      <w:r>
        <w:rPr>
          <w:rFonts w:hint="eastAsia" w:ascii="宋体" w:hAnsi="宋体" w:cs="宋体"/>
          <w:szCs w:val="21"/>
          <w:lang w:val="zh-CN"/>
        </w:rPr>
        <w:t>2）供应商所投产品如被列入《信息安全产品强制性认证目录》，则响应文件中应根据本项目招标文件“第二章 项目需求”提供：</w:t>
      </w:r>
    </w:p>
    <w:p>
      <w:pPr>
        <w:spacing w:line="360" w:lineRule="auto"/>
        <w:ind w:firstLine="420" w:firstLineChars="200"/>
        <w:rPr>
          <w:rFonts w:ascii="宋体" w:hAnsi="宋体" w:cs="宋体"/>
          <w:szCs w:val="21"/>
          <w:lang w:val="zh-CN"/>
        </w:rPr>
      </w:pPr>
      <w:r>
        <w:rPr>
          <w:rFonts w:hint="eastAsia" w:ascii="宋体" w:hAnsi="宋体" w:cs="宋体"/>
          <w:szCs w:val="21"/>
          <w:lang w:val="zh-CN"/>
        </w:rPr>
        <w:t>①中国信息安全认证中心官网（http://www.isccc.gov.cn/index.shtml）产品查询结果截图并加盖供应商公章；</w:t>
      </w:r>
    </w:p>
    <w:p>
      <w:pPr>
        <w:spacing w:line="360" w:lineRule="auto"/>
        <w:ind w:firstLine="420" w:firstLineChars="200"/>
        <w:rPr>
          <w:rFonts w:ascii="宋体" w:hAnsi="宋体" w:cs="宋体"/>
          <w:szCs w:val="21"/>
          <w:lang w:val="zh-CN"/>
        </w:rPr>
      </w:pPr>
      <w:r>
        <w:rPr>
          <w:rFonts w:hint="eastAsia" w:ascii="宋体" w:hAnsi="宋体" w:cs="宋体"/>
          <w:szCs w:val="21"/>
          <w:lang w:val="zh-CN"/>
        </w:rPr>
        <w:t>②中国信息安全认证中心颁发的《中国国家信息安全产品认证证书》加盖供应商公章的原件扫描件（或图片）。</w:t>
      </w:r>
    </w:p>
    <w:p>
      <w:pPr>
        <w:spacing w:line="360" w:lineRule="auto"/>
        <w:ind w:firstLine="420" w:firstLineChars="200"/>
        <w:rPr>
          <w:rFonts w:ascii="宋体" w:hAnsi="宋体" w:cs="宋体"/>
          <w:szCs w:val="21"/>
          <w:lang w:val="zh-CN"/>
        </w:rPr>
      </w:pPr>
      <w:r>
        <w:rPr>
          <w:rFonts w:hint="eastAsia" w:ascii="宋体" w:hAnsi="宋体" w:cs="宋体"/>
          <w:szCs w:val="21"/>
          <w:lang w:val="zh-CN"/>
        </w:rPr>
        <w:t>注：仅需提供序号①～②其中之一即可。</w:t>
      </w:r>
    </w:p>
    <w:p>
      <w:pPr>
        <w:spacing w:line="360" w:lineRule="auto"/>
        <w:ind w:right="-512" w:rightChars="-244" w:firstLine="422" w:firstLineChars="200"/>
        <w:contextualSpacing/>
        <w:rPr>
          <w:rFonts w:ascii="宋体" w:hAnsi="宋体" w:cs="宋体"/>
          <w:b/>
          <w:kern w:val="0"/>
          <w:szCs w:val="21"/>
          <w:lang w:val="zh-CN"/>
        </w:rPr>
      </w:pPr>
      <w:r>
        <w:rPr>
          <w:rFonts w:hint="eastAsia" w:ascii="宋体" w:hAnsi="宋体" w:cs="宋体"/>
          <w:b/>
          <w:kern w:val="0"/>
          <w:szCs w:val="21"/>
          <w:lang w:val="zh-CN"/>
        </w:rPr>
        <w:t>投标无效情形</w:t>
      </w:r>
    </w:p>
    <w:p>
      <w:pPr>
        <w:spacing w:line="360" w:lineRule="auto"/>
        <w:ind w:right="-512" w:rightChars="-244" w:firstLine="420" w:firstLineChars="200"/>
        <w:contextualSpacing/>
        <w:rPr>
          <w:rFonts w:ascii="宋体" w:hAnsi="宋体" w:cs="宋体"/>
          <w:szCs w:val="21"/>
          <w:lang w:val="zh-CN"/>
        </w:rPr>
      </w:pPr>
      <w:r>
        <w:rPr>
          <w:rFonts w:hint="eastAsia" w:ascii="宋体" w:hAnsi="宋体" w:cs="宋体"/>
          <w:szCs w:val="21"/>
          <w:lang w:val="zh-CN"/>
        </w:rPr>
        <w:t>1）供应商应当遵循公平竞争的原则，不得恶意串通，不得妨碍其他供应商的竞争行为，不得损害采购人或者其他供应商的合法权益。在评标过程中发现供应商有上述情形的，磋商小组应当认定其投标无效。</w:t>
      </w:r>
    </w:p>
    <w:p>
      <w:pPr>
        <w:spacing w:line="360" w:lineRule="auto"/>
        <w:ind w:right="-512" w:rightChars="-244" w:firstLine="420" w:firstLineChars="200"/>
        <w:contextualSpacing/>
        <w:rPr>
          <w:rFonts w:ascii="宋体" w:hAnsi="宋体" w:cs="宋体"/>
          <w:szCs w:val="21"/>
          <w:lang w:val="zh-CN"/>
        </w:rPr>
      </w:pPr>
      <w:r>
        <w:rPr>
          <w:rFonts w:hint="eastAsia" w:ascii="宋体" w:hAnsi="宋体" w:cs="宋体"/>
          <w:szCs w:val="21"/>
          <w:lang w:val="zh-CN"/>
        </w:rPr>
        <w:t>2）符合性审查资料未按磋商文件要求签署、盖章的；</w:t>
      </w:r>
    </w:p>
    <w:p>
      <w:pPr>
        <w:spacing w:line="360" w:lineRule="auto"/>
        <w:ind w:right="-512" w:rightChars="-244" w:firstLine="420" w:firstLineChars="200"/>
        <w:contextualSpacing/>
        <w:rPr>
          <w:rFonts w:ascii="宋体" w:hAnsi="宋体" w:cs="宋体"/>
          <w:szCs w:val="21"/>
          <w:lang w:val="zh-CN"/>
        </w:rPr>
      </w:pPr>
      <w:r>
        <w:rPr>
          <w:rFonts w:hint="eastAsia" w:ascii="宋体" w:hAnsi="宋体" w:cs="宋体"/>
          <w:szCs w:val="21"/>
          <w:lang w:val="zh-CN"/>
        </w:rPr>
        <w:t>3）有下列情形之一的，视为供应商串通投标，其投标无效：</w:t>
      </w:r>
    </w:p>
    <w:p>
      <w:pPr>
        <w:spacing w:line="360" w:lineRule="auto"/>
        <w:ind w:right="-512" w:rightChars="-244" w:firstLine="420" w:firstLineChars="200"/>
        <w:contextualSpacing/>
        <w:rPr>
          <w:rFonts w:ascii="宋体" w:hAnsi="宋体" w:cs="宋体"/>
          <w:szCs w:val="21"/>
          <w:lang w:val="zh-CN"/>
        </w:rPr>
      </w:pPr>
      <w:r>
        <w:rPr>
          <w:rFonts w:hint="eastAsia" w:ascii="宋体" w:hAnsi="宋体" w:cs="宋体"/>
          <w:szCs w:val="21"/>
          <w:lang w:val="zh-CN"/>
        </w:rPr>
        <w:t>a.不同供应商的响应文件由同一单位或者个人编制；</w:t>
      </w:r>
    </w:p>
    <w:p>
      <w:pPr>
        <w:spacing w:line="360" w:lineRule="auto"/>
        <w:ind w:right="-512" w:rightChars="-244" w:firstLine="420" w:firstLineChars="200"/>
        <w:contextualSpacing/>
        <w:rPr>
          <w:rFonts w:ascii="宋体" w:hAnsi="宋体" w:cs="宋体"/>
          <w:szCs w:val="21"/>
          <w:lang w:val="zh-CN"/>
        </w:rPr>
      </w:pPr>
      <w:r>
        <w:rPr>
          <w:rFonts w:hint="eastAsia" w:ascii="宋体" w:hAnsi="宋体" w:cs="宋体"/>
          <w:szCs w:val="21"/>
          <w:lang w:val="zh-CN"/>
        </w:rPr>
        <w:t>b.不同供应商委托同一单位或者个人办理投标事宜；</w:t>
      </w:r>
    </w:p>
    <w:p>
      <w:pPr>
        <w:spacing w:line="360" w:lineRule="auto"/>
        <w:ind w:right="-512" w:rightChars="-244" w:firstLine="420" w:firstLineChars="200"/>
        <w:contextualSpacing/>
        <w:rPr>
          <w:rFonts w:ascii="宋体" w:hAnsi="宋体" w:cs="宋体"/>
          <w:szCs w:val="21"/>
          <w:lang w:val="zh-CN"/>
        </w:rPr>
      </w:pPr>
      <w:r>
        <w:rPr>
          <w:rFonts w:hint="eastAsia" w:ascii="宋体" w:hAnsi="宋体" w:cs="宋体"/>
          <w:szCs w:val="21"/>
          <w:lang w:val="zh-CN"/>
        </w:rPr>
        <w:t>c.不同供应商的响应文件载明的项目管理成员或者联系人员为同一人；</w:t>
      </w:r>
    </w:p>
    <w:p>
      <w:pPr>
        <w:spacing w:line="360" w:lineRule="auto"/>
        <w:ind w:right="-512" w:rightChars="-244" w:firstLine="420" w:firstLineChars="200"/>
        <w:contextualSpacing/>
        <w:rPr>
          <w:rFonts w:ascii="宋体" w:hAnsi="宋体" w:cs="宋体"/>
          <w:szCs w:val="21"/>
          <w:lang w:val="zh-CN"/>
        </w:rPr>
      </w:pPr>
      <w:r>
        <w:rPr>
          <w:rFonts w:hint="eastAsia" w:ascii="宋体" w:hAnsi="宋体" w:cs="宋体"/>
          <w:szCs w:val="21"/>
          <w:lang w:val="zh-CN"/>
        </w:rPr>
        <w:t>d.不同供应商的响应文件异常一致或者投标报价呈规律性差异；</w:t>
      </w:r>
    </w:p>
    <w:p>
      <w:pPr>
        <w:spacing w:line="360" w:lineRule="auto"/>
        <w:ind w:right="-512" w:rightChars="-244" w:firstLine="420" w:firstLineChars="200"/>
        <w:contextualSpacing/>
        <w:rPr>
          <w:rFonts w:ascii="宋体" w:hAnsi="宋体" w:cs="宋体"/>
          <w:szCs w:val="21"/>
          <w:lang w:val="zh-CN"/>
        </w:rPr>
      </w:pPr>
      <w:r>
        <w:rPr>
          <w:rFonts w:hint="eastAsia" w:ascii="宋体" w:hAnsi="宋体" w:cs="宋体"/>
          <w:szCs w:val="21"/>
          <w:lang w:val="zh-CN"/>
        </w:rPr>
        <w:t>e.不同投标人的投标文件相互混装。</w:t>
      </w:r>
    </w:p>
    <w:p>
      <w:pPr>
        <w:spacing w:line="360" w:lineRule="auto"/>
        <w:ind w:right="-512" w:rightChars="-244" w:firstLine="420" w:firstLineChars="200"/>
        <w:contextualSpacing/>
        <w:rPr>
          <w:rFonts w:ascii="宋体" w:hAnsi="宋体" w:cs="宋体"/>
          <w:szCs w:val="21"/>
          <w:lang w:val="zh-CN"/>
        </w:rPr>
      </w:pPr>
      <w:r>
        <w:rPr>
          <w:rFonts w:hint="eastAsia" w:ascii="宋体" w:hAnsi="宋体" w:cs="宋体"/>
          <w:szCs w:val="21"/>
          <w:lang w:val="zh-CN"/>
        </w:rPr>
        <w:t>4）磋商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磋商小组应当将其作为无效投标处理。</w:t>
      </w:r>
    </w:p>
    <w:p>
      <w:pPr>
        <w:tabs>
          <w:tab w:val="left" w:pos="1260"/>
        </w:tabs>
        <w:autoSpaceDE w:val="0"/>
        <w:autoSpaceDN w:val="0"/>
        <w:spacing w:line="360" w:lineRule="auto"/>
        <w:ind w:right="-512" w:rightChars="-244" w:firstLine="420" w:firstLineChars="200"/>
        <w:contextualSpacing/>
        <w:rPr>
          <w:rFonts w:ascii="宋体" w:hAnsi="宋体" w:cs="宋体"/>
          <w:b/>
          <w:szCs w:val="21"/>
        </w:rPr>
      </w:pPr>
      <w:r>
        <w:rPr>
          <w:rFonts w:hint="eastAsia" w:ascii="宋体" w:hAnsi="宋体" w:cs="宋体"/>
          <w:szCs w:val="21"/>
          <w:lang w:val="zh-CN"/>
        </w:rPr>
        <w:t>5）法律法规和磋商文件规定的其他无效情形。</w:t>
      </w:r>
    </w:p>
    <w:p>
      <w:pPr>
        <w:pStyle w:val="21"/>
        <w:spacing w:line="360" w:lineRule="auto"/>
        <w:ind w:right="-512" w:rightChars="-244" w:firstLine="310" w:firstLineChars="147"/>
        <w:contextualSpacing/>
        <w:jc w:val="left"/>
        <w:rPr>
          <w:rFonts w:ascii="宋体" w:hAnsi="宋体" w:cs="宋体"/>
          <w:b/>
          <w:lang w:val="zh-CN"/>
        </w:rPr>
      </w:pPr>
      <w:r>
        <w:rPr>
          <w:rFonts w:hint="eastAsia" w:ascii="宋体" w:hAnsi="宋体" w:cs="宋体"/>
          <w:b/>
          <w:lang w:val="zh-CN"/>
        </w:rPr>
        <w:t>评标标准</w:t>
      </w:r>
    </w:p>
    <w:p>
      <w:pPr>
        <w:widowControl/>
        <w:numPr>
          <w:ilvl w:val="0"/>
          <w:numId w:val="8"/>
        </w:numPr>
        <w:shd w:val="clear" w:color="auto" w:fill="FFFFFF"/>
        <w:spacing w:line="360" w:lineRule="auto"/>
        <w:ind w:right="-512" w:rightChars="-244" w:firstLine="315" w:firstLineChars="150"/>
        <w:jc w:val="left"/>
        <w:rPr>
          <w:lang w:val="zh-CN"/>
        </w:rPr>
      </w:pPr>
      <w:r>
        <w:rPr>
          <w:rFonts w:hint="eastAsia" w:ascii="宋体" w:hAnsi="宋体" w:cs="宋体"/>
          <w:szCs w:val="21"/>
          <w:lang w:val="zh-CN"/>
        </w:rPr>
        <w:t>评标方法：最低评标价法□   综合评分法☑</w:t>
      </w:r>
    </w:p>
    <w:tbl>
      <w:tblPr>
        <w:tblStyle w:val="143"/>
        <w:tblW w:w="9201"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2"/>
        <w:gridCol w:w="1134"/>
        <w:gridCol w:w="1508"/>
        <w:gridCol w:w="583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5" w:hRule="atLeast"/>
        </w:trPr>
        <w:tc>
          <w:tcPr>
            <w:tcW w:w="3364" w:type="dxa"/>
            <w:gridSpan w:val="3"/>
            <w:tcBorders>
              <w:left w:val="single" w:color="000000" w:sz="4" w:space="0"/>
              <w:right w:val="single" w:color="000000" w:sz="4" w:space="0"/>
            </w:tcBorders>
            <w:noWrap/>
            <w:vAlign w:val="center"/>
          </w:tcPr>
          <w:p>
            <w:pPr>
              <w:spacing w:before="132" w:line="547" w:lineRule="exact"/>
              <w:ind w:left="1330"/>
              <w:rPr>
                <w:rFonts w:ascii="宋体" w:hAnsi="宋体" w:cs="宋体"/>
                <w:sz w:val="18"/>
                <w:szCs w:val="18"/>
              </w:rPr>
            </w:pPr>
            <w:r>
              <w:rPr>
                <w:rFonts w:ascii="宋体" w:hAnsi="宋体" w:cs="宋体"/>
                <w:spacing w:val="-2"/>
                <w:position w:val="26"/>
                <w:sz w:val="18"/>
                <w:szCs w:val="18"/>
              </w:rPr>
              <w:t>分值构成</w:t>
            </w:r>
          </w:p>
          <w:p>
            <w:pPr>
              <w:spacing w:line="221" w:lineRule="auto"/>
              <w:ind w:left="1235"/>
              <w:rPr>
                <w:rFonts w:ascii="宋体" w:hAnsi="宋体" w:cs="宋体"/>
                <w:sz w:val="18"/>
                <w:szCs w:val="18"/>
              </w:rPr>
            </w:pPr>
            <w:r>
              <w:rPr>
                <w:rFonts w:hint="eastAsia" w:ascii="宋体" w:hAnsi="宋体" w:cs="宋体"/>
                <w:spacing w:val="-15"/>
                <w:sz w:val="18"/>
                <w:szCs w:val="18"/>
              </w:rPr>
              <w:t>（</w:t>
            </w:r>
            <w:r>
              <w:rPr>
                <w:rFonts w:ascii="宋体" w:hAnsi="宋体" w:cs="宋体"/>
                <w:spacing w:val="-15"/>
                <w:sz w:val="18"/>
                <w:szCs w:val="18"/>
              </w:rPr>
              <w:t>总分 100 分</w:t>
            </w:r>
            <w:r>
              <w:rPr>
                <w:rFonts w:hint="eastAsia" w:ascii="宋体" w:hAnsi="宋体" w:cs="宋体"/>
                <w:spacing w:val="-15"/>
                <w:sz w:val="18"/>
                <w:szCs w:val="18"/>
              </w:rPr>
              <w:t>）</w:t>
            </w:r>
          </w:p>
        </w:tc>
        <w:tc>
          <w:tcPr>
            <w:tcW w:w="5837" w:type="dxa"/>
            <w:tcBorders>
              <w:left w:val="single" w:color="000000" w:sz="4" w:space="0"/>
            </w:tcBorders>
            <w:noWrap/>
          </w:tcPr>
          <w:p>
            <w:pPr>
              <w:spacing w:before="132" w:line="219" w:lineRule="auto"/>
              <w:ind w:left="12"/>
              <w:rPr>
                <w:rFonts w:ascii="宋体" w:hAnsi="宋体" w:cs="宋体"/>
                <w:sz w:val="18"/>
                <w:szCs w:val="18"/>
              </w:rPr>
            </w:pPr>
            <w:r>
              <w:rPr>
                <w:rFonts w:ascii="宋体" w:hAnsi="宋体" w:cs="宋体"/>
                <w:spacing w:val="-5"/>
                <w:sz w:val="18"/>
                <w:szCs w:val="18"/>
              </w:rPr>
              <w:t>价</w:t>
            </w:r>
            <w:r>
              <w:rPr>
                <w:rFonts w:ascii="宋体" w:hAnsi="宋体" w:cs="宋体"/>
                <w:spacing w:val="-4"/>
                <w:sz w:val="18"/>
                <w:szCs w:val="18"/>
              </w:rPr>
              <w:t xml:space="preserve">格分值  </w:t>
            </w:r>
            <w:r>
              <w:rPr>
                <w:rFonts w:hint="eastAsia" w:ascii="宋体" w:hAnsi="宋体" w:cs="宋体"/>
                <w:spacing w:val="-4"/>
                <w:sz w:val="18"/>
                <w:szCs w:val="18"/>
              </w:rPr>
              <w:t>20</w:t>
            </w:r>
            <w:r>
              <w:rPr>
                <w:rFonts w:ascii="宋体" w:hAnsi="宋体" w:cs="宋体"/>
                <w:spacing w:val="-4"/>
                <w:sz w:val="18"/>
                <w:szCs w:val="18"/>
              </w:rPr>
              <w:t xml:space="preserve"> 分</w:t>
            </w:r>
          </w:p>
          <w:p>
            <w:pPr>
              <w:spacing w:before="218" w:line="221" w:lineRule="auto"/>
              <w:ind w:left="15"/>
              <w:rPr>
                <w:rFonts w:ascii="宋体" w:hAnsi="宋体" w:cs="宋体"/>
                <w:sz w:val="18"/>
                <w:szCs w:val="18"/>
              </w:rPr>
            </w:pPr>
            <w:r>
              <w:rPr>
                <w:rFonts w:ascii="宋体" w:hAnsi="宋体" w:cs="宋体"/>
                <w:spacing w:val="-8"/>
                <w:sz w:val="18"/>
                <w:szCs w:val="18"/>
              </w:rPr>
              <w:t>商</w:t>
            </w:r>
            <w:r>
              <w:rPr>
                <w:rFonts w:ascii="宋体" w:hAnsi="宋体" w:cs="宋体"/>
                <w:spacing w:val="-4"/>
                <w:sz w:val="18"/>
                <w:szCs w:val="18"/>
              </w:rPr>
              <w:t>务部分：</w:t>
            </w:r>
            <w:r>
              <w:rPr>
                <w:rFonts w:hint="eastAsia" w:ascii="宋体" w:hAnsi="宋体" w:cs="宋体"/>
                <w:spacing w:val="-4"/>
                <w:sz w:val="18"/>
                <w:szCs w:val="18"/>
              </w:rPr>
              <w:t>24</w:t>
            </w:r>
            <w:r>
              <w:rPr>
                <w:rFonts w:ascii="宋体" w:hAnsi="宋体" w:cs="宋体"/>
                <w:spacing w:val="-4"/>
                <w:sz w:val="18"/>
                <w:szCs w:val="18"/>
              </w:rPr>
              <w:t>分</w:t>
            </w:r>
          </w:p>
          <w:p>
            <w:pPr>
              <w:spacing w:before="216" w:line="221" w:lineRule="auto"/>
              <w:rPr>
                <w:rFonts w:ascii="宋体" w:hAnsi="宋体" w:cs="宋体"/>
                <w:sz w:val="18"/>
                <w:szCs w:val="18"/>
              </w:rPr>
            </w:pPr>
            <w:r>
              <w:rPr>
                <w:rFonts w:ascii="宋体" w:hAnsi="宋体" w:cs="宋体"/>
                <w:spacing w:val="-5"/>
                <w:sz w:val="18"/>
                <w:szCs w:val="18"/>
              </w:rPr>
              <w:t>技</w:t>
            </w:r>
            <w:r>
              <w:rPr>
                <w:rFonts w:ascii="宋体" w:hAnsi="宋体" w:cs="宋体"/>
                <w:spacing w:val="-4"/>
                <w:sz w:val="18"/>
                <w:szCs w:val="18"/>
              </w:rPr>
              <w:t>术部分：</w:t>
            </w:r>
            <w:r>
              <w:rPr>
                <w:rFonts w:hint="eastAsia" w:ascii="宋体" w:hAnsi="宋体" w:cs="宋体"/>
                <w:spacing w:val="-4"/>
                <w:sz w:val="18"/>
                <w:szCs w:val="18"/>
              </w:rPr>
              <w:t>56</w:t>
            </w:r>
            <w:r>
              <w:rPr>
                <w:rFonts w:ascii="宋体" w:hAnsi="宋体" w:cs="宋体"/>
                <w:spacing w:val="-4"/>
                <w:sz w:val="18"/>
                <w:szCs w:val="18"/>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trPr>
        <w:tc>
          <w:tcPr>
            <w:tcW w:w="722" w:type="dxa"/>
            <w:tcBorders>
              <w:left w:val="single" w:color="000000" w:sz="4" w:space="0"/>
            </w:tcBorders>
            <w:noWrap/>
            <w:vAlign w:val="center"/>
          </w:tcPr>
          <w:p>
            <w:pPr>
              <w:spacing w:before="207" w:line="222" w:lineRule="auto"/>
              <w:ind w:firstLine="174" w:firstLineChars="100"/>
              <w:rPr>
                <w:rFonts w:ascii="宋体" w:hAnsi="宋体" w:cs="宋体"/>
                <w:sz w:val="18"/>
                <w:szCs w:val="18"/>
              </w:rPr>
            </w:pPr>
            <w:r>
              <w:rPr>
                <w:rFonts w:ascii="宋体" w:hAnsi="宋体" w:cs="宋体"/>
                <w:spacing w:val="-3"/>
                <w:sz w:val="18"/>
                <w:szCs w:val="18"/>
              </w:rPr>
              <w:t>序</w:t>
            </w:r>
            <w:r>
              <w:rPr>
                <w:rFonts w:ascii="宋体" w:hAnsi="宋体" w:cs="宋体"/>
                <w:spacing w:val="-2"/>
                <w:sz w:val="18"/>
                <w:szCs w:val="18"/>
              </w:rPr>
              <w:t>号</w:t>
            </w:r>
          </w:p>
        </w:tc>
        <w:tc>
          <w:tcPr>
            <w:tcW w:w="1134" w:type="dxa"/>
            <w:tcBorders>
              <w:right w:val="single" w:color="000000" w:sz="4" w:space="0"/>
            </w:tcBorders>
            <w:noWrap/>
            <w:vAlign w:val="center"/>
          </w:tcPr>
          <w:p>
            <w:pPr>
              <w:spacing w:before="207" w:line="221" w:lineRule="auto"/>
              <w:ind w:left="250"/>
              <w:rPr>
                <w:rFonts w:ascii="宋体" w:hAnsi="宋体" w:cs="宋体"/>
                <w:sz w:val="18"/>
                <w:szCs w:val="18"/>
              </w:rPr>
            </w:pPr>
            <w:r>
              <w:rPr>
                <w:rFonts w:ascii="宋体" w:hAnsi="宋体" w:cs="宋体"/>
                <w:spacing w:val="-4"/>
                <w:sz w:val="18"/>
                <w:szCs w:val="18"/>
              </w:rPr>
              <w:t>评分因素</w:t>
            </w:r>
          </w:p>
        </w:tc>
        <w:tc>
          <w:tcPr>
            <w:tcW w:w="1508" w:type="dxa"/>
            <w:tcBorders>
              <w:left w:val="single" w:color="000000" w:sz="4" w:space="0"/>
              <w:right w:val="single" w:color="000000" w:sz="4" w:space="0"/>
            </w:tcBorders>
            <w:noWrap/>
            <w:vAlign w:val="center"/>
          </w:tcPr>
          <w:p>
            <w:pPr>
              <w:spacing w:before="286" w:line="221" w:lineRule="auto"/>
              <w:ind w:left="330"/>
              <w:rPr>
                <w:rFonts w:ascii="宋体" w:hAnsi="宋体" w:cs="宋体"/>
                <w:sz w:val="18"/>
                <w:szCs w:val="18"/>
              </w:rPr>
            </w:pPr>
            <w:r>
              <w:rPr>
                <w:rFonts w:ascii="宋体" w:hAnsi="宋体" w:cs="宋体"/>
                <w:spacing w:val="-1"/>
                <w:sz w:val="18"/>
                <w:szCs w:val="18"/>
              </w:rPr>
              <w:t>评分</w:t>
            </w:r>
            <w:r>
              <w:rPr>
                <w:rFonts w:ascii="宋体" w:hAnsi="宋体" w:cs="宋体"/>
                <w:sz w:val="18"/>
                <w:szCs w:val="18"/>
              </w:rPr>
              <w:t>内容</w:t>
            </w:r>
          </w:p>
        </w:tc>
        <w:tc>
          <w:tcPr>
            <w:tcW w:w="5837" w:type="dxa"/>
            <w:tcBorders>
              <w:left w:val="single" w:color="000000" w:sz="4" w:space="0"/>
            </w:tcBorders>
            <w:noWrap/>
            <w:vAlign w:val="center"/>
          </w:tcPr>
          <w:p>
            <w:pPr>
              <w:spacing w:before="210" w:line="221" w:lineRule="auto"/>
              <w:ind w:firstLine="1958" w:firstLineChars="1100"/>
              <w:rPr>
                <w:rFonts w:ascii="宋体" w:hAnsi="宋体" w:cs="宋体"/>
                <w:sz w:val="18"/>
                <w:szCs w:val="18"/>
              </w:rPr>
            </w:pPr>
            <w:r>
              <w:rPr>
                <w:rFonts w:ascii="宋体" w:hAnsi="宋体" w:cs="宋体"/>
                <w:spacing w:val="-1"/>
                <w:sz w:val="18"/>
                <w:szCs w:val="18"/>
              </w:rPr>
              <w:t>评分</w:t>
            </w:r>
            <w:r>
              <w:rPr>
                <w:rFonts w:ascii="宋体" w:hAnsi="宋体" w:cs="宋体"/>
                <w:sz w:val="18"/>
                <w:szCs w:val="18"/>
              </w:rPr>
              <w:t>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2" w:type="dxa"/>
            <w:tcBorders>
              <w:left w:val="single" w:color="000000" w:sz="4" w:space="0"/>
            </w:tcBorders>
            <w:noWrap/>
          </w:tcPr>
          <w:p>
            <w:pPr>
              <w:spacing w:line="318" w:lineRule="auto"/>
              <w:rPr>
                <w:rFonts w:ascii="Arial"/>
                <w:sz w:val="18"/>
                <w:szCs w:val="18"/>
              </w:rPr>
            </w:pPr>
          </w:p>
          <w:p>
            <w:pPr>
              <w:spacing w:line="318" w:lineRule="auto"/>
              <w:rPr>
                <w:rFonts w:ascii="Arial"/>
                <w:sz w:val="18"/>
                <w:szCs w:val="18"/>
              </w:rPr>
            </w:pPr>
          </w:p>
          <w:p>
            <w:pPr>
              <w:spacing w:before="68" w:line="186" w:lineRule="auto"/>
              <w:ind w:left="259"/>
              <w:rPr>
                <w:rFonts w:ascii="宋体" w:hAnsi="宋体" w:cs="宋体"/>
                <w:sz w:val="18"/>
                <w:szCs w:val="18"/>
              </w:rPr>
            </w:pPr>
            <w:r>
              <w:rPr>
                <w:rFonts w:ascii="宋体" w:hAnsi="宋体" w:cs="宋体"/>
                <w:sz w:val="18"/>
                <w:szCs w:val="18"/>
              </w:rPr>
              <w:t>1</w:t>
            </w:r>
          </w:p>
        </w:tc>
        <w:tc>
          <w:tcPr>
            <w:tcW w:w="1134" w:type="dxa"/>
            <w:tcBorders>
              <w:right w:val="single" w:color="000000" w:sz="4" w:space="0"/>
            </w:tcBorders>
            <w:noWrap/>
            <w:vAlign w:val="center"/>
          </w:tcPr>
          <w:p>
            <w:pPr>
              <w:spacing w:before="133" w:line="411" w:lineRule="auto"/>
              <w:ind w:left="13" w:hanging="2"/>
              <w:jc w:val="center"/>
              <w:rPr>
                <w:rFonts w:ascii="宋体" w:hAnsi="宋体" w:cs="宋体"/>
                <w:spacing w:val="-1"/>
                <w:sz w:val="18"/>
                <w:szCs w:val="18"/>
              </w:rPr>
            </w:pPr>
            <w:r>
              <w:rPr>
                <w:rFonts w:ascii="宋体" w:hAnsi="宋体" w:cs="宋体"/>
                <w:spacing w:val="-1"/>
                <w:sz w:val="18"/>
                <w:szCs w:val="18"/>
              </w:rPr>
              <w:t>价格分</w:t>
            </w:r>
          </w:p>
          <w:p>
            <w:pPr>
              <w:spacing w:before="133" w:line="411" w:lineRule="auto"/>
              <w:ind w:left="13" w:hanging="2"/>
              <w:jc w:val="center"/>
              <w:rPr>
                <w:rFonts w:ascii="宋体" w:hAnsi="宋体" w:cs="宋体"/>
                <w:spacing w:val="-1"/>
                <w:sz w:val="18"/>
                <w:szCs w:val="18"/>
              </w:rPr>
            </w:pPr>
            <w:r>
              <w:rPr>
                <w:rFonts w:hint="eastAsia" w:ascii="宋体" w:hAnsi="宋体" w:cs="宋体"/>
                <w:spacing w:val="-1"/>
                <w:sz w:val="18"/>
                <w:szCs w:val="18"/>
              </w:rPr>
              <w:t>（20</w:t>
            </w:r>
            <w:r>
              <w:rPr>
                <w:rFonts w:ascii="宋体" w:hAnsi="宋体" w:cs="宋体"/>
                <w:spacing w:val="-1"/>
                <w:sz w:val="18"/>
                <w:szCs w:val="18"/>
              </w:rPr>
              <w:t xml:space="preserve"> 分</w:t>
            </w:r>
            <w:r>
              <w:rPr>
                <w:rFonts w:hint="eastAsia" w:ascii="宋体" w:hAnsi="宋体" w:cs="宋体"/>
                <w:spacing w:val="-1"/>
                <w:sz w:val="18"/>
                <w:szCs w:val="18"/>
              </w:rPr>
              <w:t>）</w:t>
            </w:r>
          </w:p>
        </w:tc>
        <w:tc>
          <w:tcPr>
            <w:tcW w:w="1508" w:type="dxa"/>
            <w:tcBorders>
              <w:left w:val="single" w:color="000000" w:sz="4" w:space="0"/>
              <w:right w:val="single" w:color="000000" w:sz="4" w:space="0"/>
            </w:tcBorders>
            <w:noWrap/>
            <w:vAlign w:val="center"/>
          </w:tcPr>
          <w:p>
            <w:pPr>
              <w:spacing w:before="133" w:line="411" w:lineRule="auto"/>
              <w:ind w:left="13" w:hanging="2"/>
              <w:jc w:val="center"/>
              <w:rPr>
                <w:rFonts w:ascii="宋体" w:hAnsi="宋体" w:cs="宋体"/>
                <w:spacing w:val="-1"/>
                <w:sz w:val="18"/>
                <w:szCs w:val="18"/>
              </w:rPr>
            </w:pPr>
            <w:r>
              <w:rPr>
                <w:rFonts w:ascii="宋体" w:hAnsi="宋体" w:cs="宋体"/>
                <w:spacing w:val="-1"/>
                <w:sz w:val="18"/>
                <w:szCs w:val="18"/>
              </w:rPr>
              <w:t>投标价格</w:t>
            </w:r>
          </w:p>
          <w:p>
            <w:pPr>
              <w:spacing w:before="133" w:line="411" w:lineRule="auto"/>
              <w:ind w:left="13" w:hanging="2"/>
              <w:jc w:val="center"/>
              <w:rPr>
                <w:rFonts w:ascii="宋体" w:hAnsi="宋体" w:cs="宋体"/>
                <w:spacing w:val="-1"/>
                <w:sz w:val="18"/>
                <w:szCs w:val="18"/>
              </w:rPr>
            </w:pPr>
            <w:r>
              <w:rPr>
                <w:rFonts w:hint="eastAsia" w:ascii="宋体" w:hAnsi="宋体" w:cs="宋体"/>
                <w:spacing w:val="-1"/>
                <w:sz w:val="18"/>
                <w:szCs w:val="18"/>
              </w:rPr>
              <w:t>（20</w:t>
            </w:r>
            <w:r>
              <w:rPr>
                <w:rFonts w:ascii="宋体" w:hAnsi="宋体" w:cs="宋体"/>
                <w:spacing w:val="-1"/>
                <w:sz w:val="18"/>
                <w:szCs w:val="18"/>
              </w:rPr>
              <w:t xml:space="preserve"> 分</w:t>
            </w:r>
            <w:r>
              <w:rPr>
                <w:rFonts w:hint="eastAsia" w:ascii="宋体" w:hAnsi="宋体" w:cs="宋体"/>
                <w:spacing w:val="-1"/>
                <w:sz w:val="18"/>
                <w:szCs w:val="18"/>
              </w:rPr>
              <w:t>）</w:t>
            </w:r>
          </w:p>
        </w:tc>
        <w:tc>
          <w:tcPr>
            <w:tcW w:w="5837" w:type="dxa"/>
            <w:tcBorders>
              <w:left w:val="single" w:color="000000" w:sz="4" w:space="0"/>
            </w:tcBorders>
            <w:noWrap/>
          </w:tcPr>
          <w:p>
            <w:pPr>
              <w:spacing w:before="133" w:line="411" w:lineRule="auto"/>
              <w:ind w:left="13" w:hanging="2"/>
              <w:rPr>
                <w:rFonts w:ascii="宋体" w:hAnsi="宋体" w:cs="宋体"/>
                <w:sz w:val="18"/>
                <w:szCs w:val="18"/>
              </w:rPr>
            </w:pPr>
            <w:r>
              <w:rPr>
                <w:rFonts w:ascii="宋体" w:hAnsi="宋体" w:cs="宋体"/>
                <w:sz w:val="18"/>
                <w:szCs w:val="18"/>
              </w:rPr>
              <w:t>满足招标文件要求且投标价格最低的投标报价为评标基准价，其价格分为满分。其他合格投标人的价格分统一按照下列公式计算：投标报价得分= (评标基准价/投标报价) ×</w:t>
            </w:r>
            <w:r>
              <w:rPr>
                <w:rFonts w:hint="eastAsia" w:ascii="宋体" w:hAnsi="宋体" w:cs="宋体"/>
                <w:sz w:val="18"/>
                <w:szCs w:val="18"/>
              </w:rPr>
              <w:t>20</w:t>
            </w:r>
            <w:r>
              <w:rPr>
                <w:rFonts w:ascii="宋体" w:hAnsi="宋体" w:cs="宋体"/>
                <w:sz w:val="18"/>
                <w:szCs w:val="18"/>
              </w:rPr>
              <w:t xml:space="preserve"> %×100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7" w:hRule="atLeast"/>
        </w:trPr>
        <w:tc>
          <w:tcPr>
            <w:tcW w:w="722" w:type="dxa"/>
            <w:vMerge w:val="restart"/>
            <w:tcBorders>
              <w:left w:val="single" w:color="000000" w:sz="4" w:space="0"/>
            </w:tcBorders>
            <w:noWrap/>
          </w:tcPr>
          <w:p>
            <w:pPr>
              <w:spacing w:line="295" w:lineRule="auto"/>
              <w:rPr>
                <w:rFonts w:ascii="Arial"/>
                <w:sz w:val="18"/>
                <w:szCs w:val="18"/>
              </w:rPr>
            </w:pPr>
          </w:p>
          <w:p>
            <w:pPr>
              <w:spacing w:line="296" w:lineRule="auto"/>
              <w:rPr>
                <w:rFonts w:ascii="Arial"/>
                <w:sz w:val="18"/>
                <w:szCs w:val="18"/>
              </w:rPr>
            </w:pPr>
          </w:p>
          <w:p>
            <w:pPr>
              <w:spacing w:line="296" w:lineRule="auto"/>
              <w:rPr>
                <w:rFonts w:ascii="Arial"/>
                <w:sz w:val="18"/>
                <w:szCs w:val="18"/>
              </w:rPr>
            </w:pPr>
          </w:p>
          <w:p>
            <w:pPr>
              <w:spacing w:before="69" w:line="185" w:lineRule="auto"/>
              <w:ind w:firstLine="360" w:firstLineChars="200"/>
              <w:rPr>
                <w:rFonts w:ascii="宋体" w:hAnsi="宋体" w:cs="宋体"/>
                <w:sz w:val="18"/>
                <w:szCs w:val="18"/>
              </w:rPr>
            </w:pPr>
            <w:r>
              <w:rPr>
                <w:rFonts w:ascii="宋体" w:hAnsi="宋体" w:cs="宋体"/>
                <w:sz w:val="18"/>
                <w:szCs w:val="18"/>
              </w:rPr>
              <w:t>2</w:t>
            </w:r>
          </w:p>
        </w:tc>
        <w:tc>
          <w:tcPr>
            <w:tcW w:w="1134" w:type="dxa"/>
            <w:vMerge w:val="restart"/>
            <w:tcBorders>
              <w:right w:val="single" w:color="000000" w:sz="4" w:space="0"/>
            </w:tcBorders>
            <w:noWrap/>
          </w:tcPr>
          <w:p>
            <w:pPr>
              <w:spacing w:before="133" w:line="411" w:lineRule="auto"/>
              <w:ind w:left="13" w:hanging="2"/>
              <w:jc w:val="center"/>
              <w:rPr>
                <w:rFonts w:ascii="宋体" w:hAnsi="宋体" w:cs="宋体"/>
                <w:spacing w:val="-1"/>
                <w:sz w:val="18"/>
                <w:szCs w:val="18"/>
              </w:rPr>
            </w:pPr>
          </w:p>
          <w:p>
            <w:pPr>
              <w:spacing w:before="133" w:line="411" w:lineRule="auto"/>
              <w:jc w:val="center"/>
              <w:rPr>
                <w:rFonts w:ascii="宋体" w:hAnsi="宋体" w:cs="宋体"/>
                <w:spacing w:val="-1"/>
                <w:sz w:val="18"/>
                <w:szCs w:val="18"/>
              </w:rPr>
            </w:pPr>
            <w:r>
              <w:rPr>
                <w:rFonts w:ascii="宋体" w:hAnsi="宋体" w:cs="宋体"/>
                <w:spacing w:val="-1"/>
                <w:sz w:val="18"/>
                <w:szCs w:val="18"/>
              </w:rPr>
              <w:t>商务部分</w:t>
            </w:r>
          </w:p>
          <w:p>
            <w:pPr>
              <w:spacing w:before="133" w:line="411" w:lineRule="auto"/>
              <w:ind w:left="13" w:hanging="2"/>
              <w:jc w:val="center"/>
              <w:rPr>
                <w:rFonts w:ascii="宋体" w:hAnsi="宋体" w:cs="宋体"/>
                <w:spacing w:val="-1"/>
                <w:sz w:val="18"/>
                <w:szCs w:val="18"/>
              </w:rPr>
            </w:pPr>
            <w:r>
              <w:rPr>
                <w:rFonts w:hint="eastAsia" w:ascii="宋体" w:hAnsi="宋体" w:cs="宋体"/>
                <w:spacing w:val="-1"/>
                <w:sz w:val="18"/>
                <w:szCs w:val="18"/>
              </w:rPr>
              <w:t>（24</w:t>
            </w:r>
            <w:r>
              <w:rPr>
                <w:rFonts w:ascii="宋体" w:hAnsi="宋体" w:cs="宋体"/>
                <w:spacing w:val="-1"/>
                <w:sz w:val="18"/>
                <w:szCs w:val="18"/>
              </w:rPr>
              <w:t>分</w:t>
            </w:r>
            <w:r>
              <w:rPr>
                <w:rFonts w:hint="eastAsia" w:ascii="宋体" w:hAnsi="宋体" w:cs="宋体"/>
                <w:spacing w:val="-1"/>
                <w:sz w:val="18"/>
                <w:szCs w:val="18"/>
              </w:rPr>
              <w:t>）</w:t>
            </w:r>
          </w:p>
        </w:tc>
        <w:tc>
          <w:tcPr>
            <w:tcW w:w="1508" w:type="dxa"/>
            <w:tcBorders>
              <w:left w:val="single" w:color="000000" w:sz="4" w:space="0"/>
              <w:right w:val="single" w:color="000000" w:sz="4" w:space="0"/>
            </w:tcBorders>
            <w:noWrap/>
            <w:vAlign w:val="center"/>
          </w:tcPr>
          <w:p>
            <w:pPr>
              <w:spacing w:before="133" w:line="411" w:lineRule="auto"/>
              <w:ind w:left="13" w:hanging="2"/>
              <w:jc w:val="center"/>
              <w:rPr>
                <w:rFonts w:ascii="宋体" w:hAnsi="宋体" w:cs="宋体"/>
                <w:kern w:val="0"/>
                <w:sz w:val="18"/>
                <w:szCs w:val="18"/>
              </w:rPr>
            </w:pPr>
            <w:r>
              <w:rPr>
                <w:rFonts w:hint="eastAsia" w:ascii="宋体" w:hAnsi="宋体" w:cs="宋体"/>
                <w:kern w:val="0"/>
                <w:sz w:val="18"/>
                <w:szCs w:val="18"/>
              </w:rPr>
              <w:t>企业业绩</w:t>
            </w:r>
          </w:p>
          <w:p>
            <w:pPr>
              <w:spacing w:before="133" w:line="411" w:lineRule="auto"/>
              <w:ind w:left="13" w:hanging="2"/>
              <w:jc w:val="center"/>
              <w:rPr>
                <w:rFonts w:ascii="宋体" w:hAnsi="宋体" w:cs="宋体"/>
                <w:spacing w:val="-1"/>
                <w:sz w:val="18"/>
                <w:szCs w:val="18"/>
              </w:rPr>
            </w:pPr>
            <w:r>
              <w:rPr>
                <w:rFonts w:hint="eastAsia" w:ascii="宋体" w:hAnsi="宋体" w:cs="宋体"/>
                <w:kern w:val="0"/>
                <w:sz w:val="18"/>
                <w:szCs w:val="18"/>
              </w:rPr>
              <w:t>（5分）</w:t>
            </w:r>
          </w:p>
        </w:tc>
        <w:tc>
          <w:tcPr>
            <w:tcW w:w="5837" w:type="dxa"/>
            <w:tcBorders>
              <w:left w:val="single" w:color="000000" w:sz="4" w:space="0"/>
            </w:tcBorders>
            <w:noWrap/>
          </w:tcPr>
          <w:p>
            <w:pPr>
              <w:spacing w:line="360" w:lineRule="auto"/>
              <w:jc w:val="left"/>
              <w:rPr>
                <w:rFonts w:ascii="宋体" w:hAnsi="宋体" w:cs="宋体"/>
                <w:kern w:val="0"/>
                <w:sz w:val="18"/>
                <w:szCs w:val="18"/>
              </w:rPr>
            </w:pPr>
            <w:r>
              <w:rPr>
                <w:rFonts w:hint="eastAsia" w:ascii="宋体" w:hAnsi="宋体" w:cs="宋体"/>
                <w:kern w:val="0"/>
                <w:sz w:val="18"/>
                <w:szCs w:val="18"/>
              </w:rPr>
              <w:t>投标人自2019年1月1日以来承接过类似项目业绩的，每提供一份得2.5分，最多得5分。</w:t>
            </w:r>
          </w:p>
          <w:p>
            <w:pPr>
              <w:spacing w:line="360" w:lineRule="auto"/>
              <w:jc w:val="left"/>
              <w:rPr>
                <w:rFonts w:ascii="宋体" w:hAnsi="宋体" w:cs="宋体"/>
                <w:sz w:val="18"/>
                <w:szCs w:val="18"/>
              </w:rPr>
            </w:pPr>
            <w:r>
              <w:rPr>
                <w:rFonts w:hint="eastAsia" w:ascii="宋体" w:hAnsi="宋体" w:cs="宋体"/>
                <w:kern w:val="0"/>
                <w:sz w:val="18"/>
                <w:szCs w:val="18"/>
              </w:rPr>
              <w:t>注：时间以合同签订时间为准，提供施工合同原件扫描件或图片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722" w:type="dxa"/>
            <w:vMerge w:val="continue"/>
            <w:tcBorders>
              <w:left w:val="single" w:color="000000" w:sz="4" w:space="0"/>
            </w:tcBorders>
            <w:noWrap/>
          </w:tcPr>
          <w:p>
            <w:pPr>
              <w:spacing w:before="69" w:line="185" w:lineRule="auto"/>
              <w:ind w:left="282"/>
              <w:rPr>
                <w:rFonts w:ascii="宋体" w:hAnsi="宋体" w:cs="宋体"/>
                <w:sz w:val="18"/>
                <w:szCs w:val="18"/>
              </w:rPr>
            </w:pPr>
          </w:p>
        </w:tc>
        <w:tc>
          <w:tcPr>
            <w:tcW w:w="1134" w:type="dxa"/>
            <w:vMerge w:val="continue"/>
            <w:tcBorders>
              <w:right w:val="single" w:color="000000" w:sz="4" w:space="0"/>
            </w:tcBorders>
            <w:noWrap/>
          </w:tcPr>
          <w:p>
            <w:pPr>
              <w:spacing w:before="133" w:line="411" w:lineRule="auto"/>
              <w:ind w:left="13" w:hanging="2"/>
              <w:jc w:val="center"/>
              <w:rPr>
                <w:rFonts w:ascii="宋体" w:hAnsi="宋体" w:cs="宋体"/>
                <w:spacing w:val="-1"/>
                <w:sz w:val="18"/>
                <w:szCs w:val="18"/>
              </w:rPr>
            </w:pPr>
          </w:p>
        </w:tc>
        <w:tc>
          <w:tcPr>
            <w:tcW w:w="1508" w:type="dxa"/>
            <w:tcBorders>
              <w:left w:val="single" w:color="000000" w:sz="4" w:space="0"/>
              <w:right w:val="single" w:color="000000" w:sz="4" w:space="0"/>
            </w:tcBorders>
            <w:noWrap/>
            <w:vAlign w:val="center"/>
          </w:tcPr>
          <w:p>
            <w:pPr>
              <w:widowControl/>
              <w:spacing w:line="360" w:lineRule="auto"/>
              <w:ind w:left="13" w:hanging="2"/>
              <w:jc w:val="center"/>
              <w:textAlignment w:val="baseline"/>
              <w:rPr>
                <w:rFonts w:ascii="宋体" w:hAnsi="宋体" w:cs="宋体"/>
                <w:kern w:val="0"/>
                <w:sz w:val="18"/>
                <w:szCs w:val="18"/>
              </w:rPr>
            </w:pPr>
            <w:r>
              <w:rPr>
                <w:rFonts w:hint="eastAsia" w:ascii="宋体" w:hAnsi="宋体" w:cs="宋体"/>
                <w:kern w:val="0"/>
                <w:sz w:val="18"/>
                <w:szCs w:val="18"/>
              </w:rPr>
              <w:t>企业实力</w:t>
            </w:r>
          </w:p>
          <w:p>
            <w:pPr>
              <w:widowControl/>
              <w:spacing w:line="360" w:lineRule="auto"/>
              <w:ind w:left="13" w:hanging="2"/>
              <w:jc w:val="center"/>
              <w:textAlignment w:val="baseline"/>
              <w:rPr>
                <w:rFonts w:ascii="宋体" w:hAnsi="宋体" w:cs="宋体"/>
                <w:kern w:val="0"/>
                <w:sz w:val="18"/>
                <w:szCs w:val="18"/>
              </w:rPr>
            </w:pPr>
            <w:r>
              <w:rPr>
                <w:rFonts w:hint="eastAsia" w:ascii="宋体" w:hAnsi="宋体" w:cs="宋体"/>
                <w:kern w:val="0"/>
                <w:sz w:val="18"/>
                <w:szCs w:val="18"/>
              </w:rPr>
              <w:t>（19）</w:t>
            </w:r>
          </w:p>
        </w:tc>
        <w:tc>
          <w:tcPr>
            <w:tcW w:w="5837" w:type="dxa"/>
            <w:tcBorders>
              <w:left w:val="single" w:color="000000" w:sz="4" w:space="0"/>
            </w:tcBorders>
            <w:noWrap/>
          </w:tcPr>
          <w:p>
            <w:pPr>
              <w:widowControl/>
              <w:spacing w:line="360" w:lineRule="auto"/>
              <w:jc w:val="left"/>
              <w:textAlignment w:val="baseline"/>
              <w:rPr>
                <w:rFonts w:ascii="宋体" w:hAnsi="宋体" w:cs="宋体"/>
                <w:kern w:val="0"/>
                <w:sz w:val="18"/>
                <w:szCs w:val="18"/>
              </w:rPr>
            </w:pPr>
            <w:r>
              <w:rPr>
                <w:rFonts w:hint="eastAsia" w:ascii="宋体" w:hAnsi="宋体" w:cs="宋体"/>
                <w:kern w:val="0"/>
                <w:sz w:val="18"/>
                <w:szCs w:val="18"/>
              </w:rPr>
              <w:t>拟派项目人员</w:t>
            </w:r>
          </w:p>
          <w:p>
            <w:pPr>
              <w:widowControl/>
              <w:numPr>
                <w:ilvl w:val="0"/>
                <w:numId w:val="9"/>
              </w:numPr>
              <w:spacing w:line="360" w:lineRule="auto"/>
              <w:jc w:val="left"/>
              <w:textAlignment w:val="baseline"/>
              <w:rPr>
                <w:rFonts w:ascii="宋体" w:hAnsi="宋体" w:cs="宋体"/>
                <w:kern w:val="0"/>
                <w:sz w:val="18"/>
                <w:szCs w:val="18"/>
              </w:rPr>
            </w:pPr>
            <w:r>
              <w:rPr>
                <w:rFonts w:hint="eastAsia" w:ascii="宋体" w:hAnsi="宋体" w:cs="宋体"/>
                <w:kern w:val="0"/>
                <w:sz w:val="18"/>
                <w:szCs w:val="18"/>
              </w:rPr>
              <w:t>具有市级及以上文化和旅游厅颁发的泥塑彩绘非物质文化遗产传承人称号的，省级及以上得9.5分、市级得4.5分，本项最多得9.5分。</w:t>
            </w:r>
          </w:p>
          <w:p>
            <w:pPr>
              <w:widowControl/>
              <w:numPr>
                <w:ilvl w:val="0"/>
                <w:numId w:val="9"/>
              </w:numPr>
              <w:spacing w:line="360" w:lineRule="auto"/>
              <w:jc w:val="left"/>
              <w:textAlignment w:val="baseline"/>
              <w:rPr>
                <w:rFonts w:ascii="宋体" w:hAnsi="宋体" w:cs="宋体"/>
                <w:kern w:val="0"/>
                <w:sz w:val="18"/>
                <w:szCs w:val="18"/>
              </w:rPr>
            </w:pPr>
            <w:r>
              <w:rPr>
                <w:rFonts w:hint="eastAsia" w:ascii="宋体" w:hAnsi="宋体" w:cs="宋体"/>
                <w:kern w:val="0"/>
                <w:sz w:val="18"/>
                <w:szCs w:val="18"/>
              </w:rPr>
              <w:t>具有市级及以上人民政府颁发的工艺美术大师称号，省级及以上得9.5分、市级得4.5分，本项最多得9.5分。</w:t>
            </w:r>
          </w:p>
          <w:p>
            <w:pPr>
              <w:widowControl/>
              <w:spacing w:line="360" w:lineRule="auto"/>
              <w:jc w:val="left"/>
              <w:textAlignment w:val="baseline"/>
              <w:rPr>
                <w:rFonts w:ascii="宋体" w:hAnsi="宋体" w:cs="宋体"/>
                <w:kern w:val="0"/>
                <w:sz w:val="18"/>
                <w:szCs w:val="18"/>
              </w:rPr>
            </w:pPr>
            <w:r>
              <w:rPr>
                <w:rFonts w:hint="eastAsia" w:ascii="宋体" w:hAnsi="宋体" w:cs="宋体"/>
                <w:kern w:val="0"/>
                <w:sz w:val="18"/>
                <w:szCs w:val="18"/>
              </w:rPr>
              <w:t>注：提供证书或相关文件原件扫描件或图片。</w:t>
            </w:r>
          </w:p>
          <w:p>
            <w:pPr>
              <w:widowControl/>
              <w:spacing w:line="360" w:lineRule="auto"/>
              <w:jc w:val="left"/>
              <w:textAlignment w:val="baseline"/>
              <w:rPr>
                <w:rFonts w:ascii="宋体" w:hAnsi="宋体" w:cs="宋体"/>
                <w:b/>
                <w:bCs/>
                <w:sz w:val="22"/>
              </w:rPr>
            </w:pPr>
            <w:r>
              <w:rPr>
                <w:rFonts w:hint="eastAsia" w:ascii="宋体" w:hAnsi="宋体" w:cs="宋体"/>
                <w:kern w:val="0"/>
                <w:sz w:val="18"/>
                <w:szCs w:val="18"/>
              </w:rPr>
              <w:t>（采购人有权在签订合同前要求成交供应商提供相关证明材料以核实成交供应商承诺事项的真实性，否则为无效投标。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9" w:hRule="atLeast"/>
        </w:trPr>
        <w:tc>
          <w:tcPr>
            <w:tcW w:w="722" w:type="dxa"/>
            <w:vMerge w:val="restart"/>
            <w:tcBorders>
              <w:left w:val="single" w:color="000000" w:sz="4" w:space="0"/>
            </w:tcBorders>
            <w:noWrap/>
            <w:vAlign w:val="center"/>
          </w:tcPr>
          <w:p>
            <w:pPr>
              <w:spacing w:before="68" w:line="183" w:lineRule="auto"/>
              <w:jc w:val="center"/>
              <w:rPr>
                <w:rFonts w:ascii="宋体" w:hAnsi="宋体" w:cs="宋体"/>
                <w:sz w:val="18"/>
                <w:szCs w:val="18"/>
              </w:rPr>
            </w:pPr>
            <w:r>
              <w:rPr>
                <w:rFonts w:ascii="宋体" w:hAnsi="宋体" w:cs="宋体"/>
                <w:sz w:val="18"/>
                <w:szCs w:val="18"/>
              </w:rPr>
              <w:t>3</w:t>
            </w:r>
          </w:p>
        </w:tc>
        <w:tc>
          <w:tcPr>
            <w:tcW w:w="1134" w:type="dxa"/>
            <w:vMerge w:val="restart"/>
            <w:tcBorders>
              <w:right w:val="single" w:color="000000" w:sz="4" w:space="0"/>
            </w:tcBorders>
            <w:noWrap/>
            <w:vAlign w:val="center"/>
          </w:tcPr>
          <w:p>
            <w:pPr>
              <w:spacing w:before="69" w:line="434" w:lineRule="auto"/>
              <w:ind w:right="22"/>
              <w:jc w:val="center"/>
              <w:rPr>
                <w:rFonts w:ascii="宋体" w:hAnsi="宋体" w:cs="宋体"/>
                <w:spacing w:val="-2"/>
                <w:sz w:val="18"/>
                <w:szCs w:val="18"/>
              </w:rPr>
            </w:pPr>
            <w:r>
              <w:rPr>
                <w:rFonts w:ascii="宋体" w:hAnsi="宋体" w:cs="宋体"/>
                <w:spacing w:val="-4"/>
                <w:sz w:val="18"/>
                <w:szCs w:val="18"/>
              </w:rPr>
              <w:t>技</w:t>
            </w:r>
            <w:r>
              <w:rPr>
                <w:rFonts w:ascii="宋体" w:hAnsi="宋体" w:cs="宋体"/>
                <w:spacing w:val="-2"/>
                <w:sz w:val="18"/>
                <w:szCs w:val="18"/>
              </w:rPr>
              <w:t>术部分</w:t>
            </w:r>
          </w:p>
          <w:p>
            <w:pPr>
              <w:spacing w:before="69" w:line="434" w:lineRule="auto"/>
              <w:ind w:right="22"/>
              <w:jc w:val="center"/>
              <w:rPr>
                <w:rFonts w:ascii="宋体" w:hAnsi="宋体" w:cs="宋体"/>
                <w:sz w:val="18"/>
                <w:szCs w:val="18"/>
              </w:rPr>
            </w:pPr>
            <w:r>
              <w:rPr>
                <w:rFonts w:hint="eastAsia" w:ascii="宋体" w:hAnsi="宋体" w:cs="宋体"/>
                <w:sz w:val="18"/>
                <w:szCs w:val="18"/>
              </w:rPr>
              <w:t>（</w:t>
            </w:r>
            <w:r>
              <w:rPr>
                <w:rFonts w:hint="eastAsia" w:ascii="宋体" w:hAnsi="宋体" w:cs="宋体"/>
                <w:spacing w:val="16"/>
                <w:sz w:val="18"/>
                <w:szCs w:val="18"/>
              </w:rPr>
              <w:t>56</w:t>
            </w:r>
            <w:r>
              <w:rPr>
                <w:rFonts w:ascii="宋体" w:hAnsi="宋体" w:cs="宋体"/>
                <w:spacing w:val="12"/>
                <w:sz w:val="18"/>
                <w:szCs w:val="18"/>
              </w:rPr>
              <w:t>分</w:t>
            </w:r>
            <w:r>
              <w:rPr>
                <w:rFonts w:hint="eastAsia" w:ascii="宋体" w:hAnsi="宋体" w:cs="宋体"/>
                <w:spacing w:val="12"/>
                <w:sz w:val="18"/>
                <w:szCs w:val="18"/>
              </w:rPr>
              <w:t>）</w:t>
            </w:r>
          </w:p>
        </w:tc>
        <w:tc>
          <w:tcPr>
            <w:tcW w:w="1508" w:type="dxa"/>
            <w:tcBorders>
              <w:left w:val="single" w:color="000000" w:sz="4" w:space="0"/>
              <w:right w:val="single" w:color="000000" w:sz="4" w:space="0"/>
            </w:tcBorders>
            <w:noWrap/>
            <w:vAlign w:val="center"/>
          </w:tcPr>
          <w:p>
            <w:pPr>
              <w:autoSpaceDE w:val="0"/>
              <w:autoSpaceDN w:val="0"/>
              <w:adjustRightInd w:val="0"/>
              <w:spacing w:line="360" w:lineRule="auto"/>
              <w:jc w:val="center"/>
              <w:rPr>
                <w:rFonts w:ascii="宋体" w:hAnsi="宋体" w:cs="宋体"/>
                <w:kern w:val="0"/>
                <w:sz w:val="18"/>
                <w:szCs w:val="18"/>
              </w:rPr>
            </w:pPr>
            <w:r>
              <w:rPr>
                <w:rFonts w:hint="eastAsia" w:ascii="宋体" w:hAnsi="宋体" w:cs="宋体"/>
                <w:kern w:val="0"/>
                <w:sz w:val="18"/>
                <w:szCs w:val="18"/>
              </w:rPr>
              <w:t>项目实施方案</w:t>
            </w:r>
          </w:p>
          <w:p>
            <w:pPr>
              <w:autoSpaceDE w:val="0"/>
              <w:autoSpaceDN w:val="0"/>
              <w:adjustRightInd w:val="0"/>
              <w:spacing w:line="360" w:lineRule="auto"/>
              <w:jc w:val="center"/>
              <w:rPr>
                <w:rFonts w:ascii="宋体" w:hAnsi="宋体" w:cs="宋体"/>
                <w:sz w:val="18"/>
                <w:szCs w:val="18"/>
              </w:rPr>
            </w:pPr>
            <w:r>
              <w:rPr>
                <w:rFonts w:hint="eastAsia" w:ascii="宋体" w:hAnsi="宋体" w:cs="宋体"/>
                <w:kern w:val="0"/>
                <w:sz w:val="18"/>
                <w:szCs w:val="18"/>
              </w:rPr>
              <w:t>（7分）</w:t>
            </w:r>
          </w:p>
        </w:tc>
        <w:tc>
          <w:tcPr>
            <w:tcW w:w="5837" w:type="dxa"/>
            <w:tcBorders>
              <w:left w:val="single" w:color="000000" w:sz="4" w:space="0"/>
            </w:tcBorders>
            <w:noWrap/>
            <w:vAlign w:val="center"/>
          </w:tcPr>
          <w:p>
            <w:pPr>
              <w:spacing w:line="360" w:lineRule="auto"/>
              <w:ind w:left="12"/>
              <w:rPr>
                <w:rFonts w:ascii="宋体" w:hAnsi="宋体" w:cs="宋体"/>
                <w:sz w:val="18"/>
                <w:szCs w:val="18"/>
              </w:rPr>
            </w:pPr>
            <w:r>
              <w:rPr>
                <w:rFonts w:hint="eastAsia" w:ascii="宋体" w:hAnsi="宋体" w:cs="宋体"/>
                <w:sz w:val="18"/>
                <w:szCs w:val="18"/>
              </w:rPr>
              <w:t>应包含主要施工方法和施工方案：编制规范，方案内施工工序、人材机投入等内容详实的得 7 分，不缺项且有简单描述的得 4.9 分，不提供不得分。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722" w:type="dxa"/>
            <w:vMerge w:val="continue"/>
            <w:tcBorders>
              <w:left w:val="single" w:color="000000" w:sz="4" w:space="0"/>
            </w:tcBorders>
            <w:noWrap/>
          </w:tcPr>
          <w:p>
            <w:pPr>
              <w:rPr>
                <w:rFonts w:ascii="Arial"/>
                <w:sz w:val="18"/>
                <w:szCs w:val="18"/>
              </w:rPr>
            </w:pPr>
          </w:p>
        </w:tc>
        <w:tc>
          <w:tcPr>
            <w:tcW w:w="1134" w:type="dxa"/>
            <w:vMerge w:val="continue"/>
            <w:tcBorders>
              <w:right w:val="single" w:color="000000" w:sz="4" w:space="0"/>
            </w:tcBorders>
            <w:noWrap/>
          </w:tcPr>
          <w:p>
            <w:pPr>
              <w:rPr>
                <w:rFonts w:ascii="Arial"/>
                <w:sz w:val="18"/>
                <w:szCs w:val="18"/>
              </w:rPr>
            </w:pPr>
          </w:p>
        </w:tc>
        <w:tc>
          <w:tcPr>
            <w:tcW w:w="1508" w:type="dxa"/>
            <w:tcBorders>
              <w:left w:val="single" w:color="000000" w:sz="4" w:space="0"/>
              <w:right w:val="single" w:color="000000" w:sz="4" w:space="0"/>
            </w:tcBorders>
            <w:noWrap/>
            <w:vAlign w:val="center"/>
          </w:tcPr>
          <w:p>
            <w:pPr>
              <w:autoSpaceDE w:val="0"/>
              <w:autoSpaceDN w:val="0"/>
              <w:adjustRightInd w:val="0"/>
              <w:spacing w:line="360" w:lineRule="auto"/>
              <w:jc w:val="center"/>
              <w:rPr>
                <w:rFonts w:ascii="宋体" w:hAnsi="宋体" w:cs="宋体"/>
                <w:kern w:val="0"/>
                <w:sz w:val="18"/>
                <w:szCs w:val="18"/>
              </w:rPr>
            </w:pPr>
            <w:r>
              <w:rPr>
                <w:rFonts w:hint="eastAsia" w:ascii="宋体" w:hAnsi="宋体" w:cs="宋体"/>
                <w:kern w:val="0"/>
                <w:sz w:val="18"/>
                <w:szCs w:val="18"/>
              </w:rPr>
              <w:t>质量保证措施</w:t>
            </w:r>
          </w:p>
          <w:p>
            <w:pPr>
              <w:autoSpaceDE w:val="0"/>
              <w:autoSpaceDN w:val="0"/>
              <w:adjustRightInd w:val="0"/>
              <w:spacing w:line="360" w:lineRule="auto"/>
              <w:jc w:val="center"/>
              <w:rPr>
                <w:rFonts w:ascii="宋体" w:hAnsi="宋体" w:cs="宋体"/>
                <w:sz w:val="18"/>
                <w:szCs w:val="18"/>
              </w:rPr>
            </w:pPr>
            <w:r>
              <w:rPr>
                <w:rFonts w:hint="eastAsia" w:ascii="宋体" w:hAnsi="宋体" w:cs="宋体"/>
                <w:kern w:val="0"/>
                <w:sz w:val="18"/>
                <w:szCs w:val="18"/>
              </w:rPr>
              <w:t>（ 7分）</w:t>
            </w:r>
          </w:p>
        </w:tc>
        <w:tc>
          <w:tcPr>
            <w:tcW w:w="5837" w:type="dxa"/>
            <w:tcBorders>
              <w:left w:val="single" w:color="000000" w:sz="4" w:space="0"/>
            </w:tcBorders>
            <w:noWrap/>
            <w:vAlign w:val="center"/>
          </w:tcPr>
          <w:p>
            <w:pPr>
              <w:autoSpaceDE w:val="0"/>
              <w:autoSpaceDN w:val="0"/>
              <w:adjustRightInd w:val="0"/>
              <w:spacing w:line="360" w:lineRule="auto"/>
              <w:jc w:val="left"/>
              <w:rPr>
                <w:rFonts w:ascii="宋体" w:hAnsi="宋体" w:cs="宋体"/>
                <w:sz w:val="18"/>
                <w:szCs w:val="18"/>
              </w:rPr>
            </w:pPr>
            <w:r>
              <w:rPr>
                <w:rFonts w:hint="eastAsia" w:ascii="宋体" w:hAnsi="宋体" w:cs="宋体"/>
                <w:sz w:val="18"/>
                <w:szCs w:val="18"/>
              </w:rPr>
              <w:t>应包含</w:t>
            </w:r>
            <w:r>
              <w:rPr>
                <w:rFonts w:ascii="宋体" w:hAnsi="宋体" w:cs="宋体"/>
                <w:sz w:val="18"/>
                <w:szCs w:val="18"/>
              </w:rPr>
              <w:t>质量保证</w:t>
            </w:r>
            <w:r>
              <w:rPr>
                <w:rFonts w:hint="eastAsia" w:ascii="宋体" w:hAnsi="宋体" w:cs="宋体"/>
                <w:sz w:val="18"/>
                <w:szCs w:val="18"/>
              </w:rPr>
              <w:t>、质量管理目标、质量管理体系和职责、质量控制体系及措施内容详实的得 7 分，不缺项且有简单描述的得 4.9分，缺项或不提供不得分。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722" w:type="dxa"/>
            <w:vMerge w:val="continue"/>
            <w:tcBorders>
              <w:left w:val="single" w:color="000000" w:sz="4" w:space="0"/>
            </w:tcBorders>
            <w:noWrap/>
          </w:tcPr>
          <w:p>
            <w:pPr>
              <w:rPr>
                <w:rFonts w:ascii="Arial"/>
                <w:sz w:val="18"/>
                <w:szCs w:val="18"/>
              </w:rPr>
            </w:pPr>
          </w:p>
        </w:tc>
        <w:tc>
          <w:tcPr>
            <w:tcW w:w="1134" w:type="dxa"/>
            <w:vMerge w:val="continue"/>
            <w:tcBorders>
              <w:right w:val="single" w:color="000000" w:sz="4" w:space="0"/>
            </w:tcBorders>
            <w:noWrap/>
          </w:tcPr>
          <w:p>
            <w:pPr>
              <w:rPr>
                <w:rFonts w:ascii="Arial"/>
                <w:sz w:val="18"/>
                <w:szCs w:val="18"/>
              </w:rPr>
            </w:pPr>
          </w:p>
        </w:tc>
        <w:tc>
          <w:tcPr>
            <w:tcW w:w="1508" w:type="dxa"/>
            <w:tcBorders>
              <w:left w:val="single" w:color="000000" w:sz="4" w:space="0"/>
              <w:right w:val="single" w:color="000000" w:sz="4" w:space="0"/>
            </w:tcBorders>
            <w:noWrap/>
            <w:vAlign w:val="center"/>
          </w:tcPr>
          <w:p>
            <w:pPr>
              <w:autoSpaceDE w:val="0"/>
              <w:autoSpaceDN w:val="0"/>
              <w:adjustRightInd w:val="0"/>
              <w:spacing w:line="360" w:lineRule="auto"/>
              <w:jc w:val="center"/>
              <w:rPr>
                <w:rFonts w:ascii="宋体" w:hAnsi="宋体" w:cs="宋体"/>
                <w:kern w:val="0"/>
                <w:sz w:val="18"/>
                <w:szCs w:val="18"/>
              </w:rPr>
            </w:pPr>
            <w:r>
              <w:rPr>
                <w:rFonts w:hint="eastAsia" w:ascii="宋体" w:hAnsi="宋体" w:cs="宋体"/>
                <w:kern w:val="0"/>
                <w:sz w:val="18"/>
                <w:szCs w:val="18"/>
              </w:rPr>
              <w:t>工期保证措施</w:t>
            </w:r>
          </w:p>
          <w:p>
            <w:pPr>
              <w:autoSpaceDE w:val="0"/>
              <w:autoSpaceDN w:val="0"/>
              <w:adjustRightInd w:val="0"/>
              <w:spacing w:line="360" w:lineRule="auto"/>
              <w:jc w:val="center"/>
              <w:rPr>
                <w:rFonts w:ascii="宋体" w:hAnsi="宋体" w:cs="宋体"/>
                <w:kern w:val="0"/>
                <w:sz w:val="18"/>
                <w:szCs w:val="18"/>
              </w:rPr>
            </w:pPr>
            <w:r>
              <w:rPr>
                <w:rFonts w:hint="eastAsia" w:ascii="宋体" w:hAnsi="宋体" w:cs="宋体"/>
                <w:kern w:val="0"/>
                <w:sz w:val="18"/>
                <w:szCs w:val="18"/>
              </w:rPr>
              <w:t>（7分）</w:t>
            </w:r>
          </w:p>
        </w:tc>
        <w:tc>
          <w:tcPr>
            <w:tcW w:w="5837" w:type="dxa"/>
            <w:tcBorders>
              <w:left w:val="single" w:color="000000" w:sz="4" w:space="0"/>
            </w:tcBorders>
            <w:noWrap/>
            <w:vAlign w:val="center"/>
          </w:tcPr>
          <w:p>
            <w:pPr>
              <w:autoSpaceDE w:val="0"/>
              <w:autoSpaceDN w:val="0"/>
              <w:adjustRightInd w:val="0"/>
              <w:spacing w:line="360" w:lineRule="auto"/>
              <w:jc w:val="left"/>
              <w:rPr>
                <w:rFonts w:ascii="宋体" w:hAnsi="宋体" w:cs="宋体"/>
                <w:sz w:val="18"/>
                <w:szCs w:val="18"/>
              </w:rPr>
            </w:pPr>
            <w:r>
              <w:rPr>
                <w:rFonts w:hint="eastAsia" w:ascii="宋体" w:hAnsi="宋体" w:cs="宋体"/>
                <w:sz w:val="18"/>
                <w:szCs w:val="18"/>
              </w:rPr>
              <w:t>应包含有工期目标和工期保证体系，进度控制和管理措施，内容详实的得 7 分，不缺项且有简单描述的得 4.9分，不提供不得分。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2" w:type="dxa"/>
            <w:vMerge w:val="continue"/>
            <w:tcBorders>
              <w:left w:val="single" w:color="000000" w:sz="4" w:space="0"/>
            </w:tcBorders>
            <w:noWrap/>
          </w:tcPr>
          <w:p>
            <w:pPr>
              <w:rPr>
                <w:rFonts w:ascii="Arial"/>
                <w:sz w:val="18"/>
                <w:szCs w:val="18"/>
              </w:rPr>
            </w:pPr>
          </w:p>
        </w:tc>
        <w:tc>
          <w:tcPr>
            <w:tcW w:w="1134" w:type="dxa"/>
            <w:vMerge w:val="continue"/>
            <w:tcBorders>
              <w:right w:val="single" w:color="000000" w:sz="4" w:space="0"/>
            </w:tcBorders>
            <w:noWrap/>
          </w:tcPr>
          <w:p>
            <w:pPr>
              <w:rPr>
                <w:rFonts w:ascii="Arial"/>
                <w:sz w:val="18"/>
                <w:szCs w:val="18"/>
              </w:rPr>
            </w:pPr>
          </w:p>
        </w:tc>
        <w:tc>
          <w:tcPr>
            <w:tcW w:w="1508" w:type="dxa"/>
            <w:tcBorders>
              <w:left w:val="single" w:color="000000" w:sz="4" w:space="0"/>
              <w:right w:val="single" w:color="000000" w:sz="4" w:space="0"/>
            </w:tcBorders>
            <w:noWrap/>
            <w:vAlign w:val="center"/>
          </w:tcPr>
          <w:p>
            <w:pPr>
              <w:autoSpaceDE w:val="0"/>
              <w:autoSpaceDN w:val="0"/>
              <w:adjustRightInd w:val="0"/>
              <w:spacing w:line="360" w:lineRule="auto"/>
              <w:jc w:val="center"/>
              <w:rPr>
                <w:rFonts w:ascii="宋体" w:hAnsi="宋体" w:cs="宋体"/>
                <w:kern w:val="0"/>
                <w:sz w:val="18"/>
                <w:szCs w:val="18"/>
              </w:rPr>
            </w:pPr>
            <w:r>
              <w:rPr>
                <w:rFonts w:hint="eastAsia" w:ascii="宋体" w:hAnsi="宋体" w:cs="宋体"/>
                <w:kern w:val="0"/>
                <w:sz w:val="18"/>
                <w:szCs w:val="18"/>
              </w:rPr>
              <w:t>安全保证措施</w:t>
            </w:r>
          </w:p>
          <w:p>
            <w:pPr>
              <w:autoSpaceDE w:val="0"/>
              <w:autoSpaceDN w:val="0"/>
              <w:adjustRightInd w:val="0"/>
              <w:spacing w:line="360" w:lineRule="auto"/>
              <w:jc w:val="center"/>
              <w:rPr>
                <w:rFonts w:ascii="宋体" w:hAnsi="宋体" w:cs="宋体"/>
                <w:sz w:val="18"/>
                <w:szCs w:val="18"/>
              </w:rPr>
            </w:pPr>
            <w:r>
              <w:rPr>
                <w:rFonts w:hint="eastAsia" w:ascii="宋体" w:hAnsi="宋体" w:cs="宋体"/>
                <w:kern w:val="0"/>
                <w:sz w:val="18"/>
                <w:szCs w:val="18"/>
              </w:rPr>
              <w:t>（ 7 分）</w:t>
            </w:r>
          </w:p>
        </w:tc>
        <w:tc>
          <w:tcPr>
            <w:tcW w:w="5837" w:type="dxa"/>
            <w:tcBorders>
              <w:left w:val="single" w:color="000000" w:sz="4" w:space="0"/>
            </w:tcBorders>
            <w:noWrap/>
            <w:vAlign w:val="center"/>
          </w:tcPr>
          <w:p>
            <w:pPr>
              <w:autoSpaceDE w:val="0"/>
              <w:autoSpaceDN w:val="0"/>
              <w:adjustRightInd w:val="0"/>
              <w:spacing w:line="360" w:lineRule="auto"/>
              <w:jc w:val="left"/>
              <w:rPr>
                <w:rFonts w:ascii="宋体" w:hAnsi="宋体" w:cs="宋体"/>
                <w:sz w:val="18"/>
                <w:szCs w:val="18"/>
              </w:rPr>
            </w:pPr>
            <w:r>
              <w:rPr>
                <w:rFonts w:hint="eastAsia" w:ascii="宋体" w:hAnsi="宋体" w:cs="宋体"/>
                <w:sz w:val="18"/>
                <w:szCs w:val="18"/>
              </w:rPr>
              <w:t>应包含安全生产管理目标，有安全生产管理体系、责任体系，有安全生产管理制度和措施，内容详实的得 7 分，不缺项且有简单描述的得 4.9分，缺项或不提供不得分。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3" w:hRule="atLeast"/>
        </w:trPr>
        <w:tc>
          <w:tcPr>
            <w:tcW w:w="722" w:type="dxa"/>
            <w:vMerge w:val="continue"/>
            <w:tcBorders>
              <w:left w:val="single" w:color="000000" w:sz="4" w:space="0"/>
            </w:tcBorders>
            <w:noWrap/>
          </w:tcPr>
          <w:p>
            <w:pPr>
              <w:rPr>
                <w:rFonts w:ascii="Arial"/>
                <w:sz w:val="18"/>
                <w:szCs w:val="18"/>
              </w:rPr>
            </w:pPr>
          </w:p>
        </w:tc>
        <w:tc>
          <w:tcPr>
            <w:tcW w:w="1134" w:type="dxa"/>
            <w:vMerge w:val="continue"/>
            <w:tcBorders>
              <w:right w:val="single" w:color="000000" w:sz="4" w:space="0"/>
            </w:tcBorders>
            <w:noWrap/>
          </w:tcPr>
          <w:p>
            <w:pPr>
              <w:rPr>
                <w:rFonts w:ascii="Arial"/>
                <w:sz w:val="18"/>
                <w:szCs w:val="18"/>
              </w:rPr>
            </w:pPr>
          </w:p>
        </w:tc>
        <w:tc>
          <w:tcPr>
            <w:tcW w:w="1508" w:type="dxa"/>
            <w:tcBorders>
              <w:left w:val="single" w:color="000000" w:sz="4" w:space="0"/>
              <w:right w:val="single" w:color="000000" w:sz="4" w:space="0"/>
            </w:tcBorders>
            <w:noWrap/>
            <w:vAlign w:val="center"/>
          </w:tcPr>
          <w:p>
            <w:pPr>
              <w:autoSpaceDE w:val="0"/>
              <w:autoSpaceDN w:val="0"/>
              <w:adjustRightInd w:val="0"/>
              <w:spacing w:line="360" w:lineRule="auto"/>
              <w:jc w:val="center"/>
              <w:rPr>
                <w:rFonts w:ascii="宋体" w:hAnsi="宋体" w:cs="宋体"/>
                <w:kern w:val="0"/>
                <w:sz w:val="18"/>
                <w:szCs w:val="18"/>
              </w:rPr>
            </w:pPr>
            <w:r>
              <w:rPr>
                <w:rFonts w:hint="eastAsia" w:ascii="宋体" w:hAnsi="宋体" w:cs="宋体"/>
                <w:kern w:val="0"/>
                <w:sz w:val="18"/>
                <w:szCs w:val="18"/>
              </w:rPr>
              <w:t>环境保护体系</w:t>
            </w:r>
          </w:p>
          <w:p>
            <w:pPr>
              <w:autoSpaceDE w:val="0"/>
              <w:autoSpaceDN w:val="0"/>
              <w:adjustRightInd w:val="0"/>
              <w:spacing w:line="360" w:lineRule="auto"/>
              <w:jc w:val="center"/>
              <w:rPr>
                <w:rFonts w:ascii="宋体" w:hAnsi="宋体" w:cs="宋体"/>
                <w:kern w:val="0"/>
                <w:sz w:val="18"/>
                <w:szCs w:val="18"/>
              </w:rPr>
            </w:pPr>
            <w:r>
              <w:rPr>
                <w:rFonts w:hint="eastAsia" w:ascii="宋体" w:hAnsi="宋体" w:cs="宋体"/>
                <w:kern w:val="0"/>
                <w:sz w:val="18"/>
                <w:szCs w:val="18"/>
              </w:rPr>
              <w:t>和保证措施</w:t>
            </w:r>
          </w:p>
          <w:p>
            <w:pPr>
              <w:autoSpaceDE w:val="0"/>
              <w:autoSpaceDN w:val="0"/>
              <w:adjustRightInd w:val="0"/>
              <w:spacing w:line="360" w:lineRule="auto"/>
              <w:jc w:val="center"/>
              <w:rPr>
                <w:rFonts w:ascii="宋体" w:hAnsi="宋体" w:cs="宋体"/>
                <w:kern w:val="0"/>
                <w:sz w:val="18"/>
                <w:szCs w:val="18"/>
              </w:rPr>
            </w:pPr>
            <w:r>
              <w:rPr>
                <w:rFonts w:hint="eastAsia" w:ascii="宋体" w:hAnsi="宋体" w:cs="宋体"/>
                <w:kern w:val="0"/>
                <w:sz w:val="18"/>
                <w:szCs w:val="18"/>
              </w:rPr>
              <w:t>（ 7 分 ）</w:t>
            </w:r>
          </w:p>
        </w:tc>
        <w:tc>
          <w:tcPr>
            <w:tcW w:w="5837" w:type="dxa"/>
            <w:tcBorders>
              <w:left w:val="single" w:color="000000" w:sz="4" w:space="0"/>
            </w:tcBorders>
            <w:noWrap/>
            <w:vAlign w:val="center"/>
          </w:tcPr>
          <w:p>
            <w:pPr>
              <w:autoSpaceDE w:val="0"/>
              <w:autoSpaceDN w:val="0"/>
              <w:adjustRightInd w:val="0"/>
              <w:spacing w:line="360" w:lineRule="auto"/>
              <w:jc w:val="left"/>
              <w:rPr>
                <w:rFonts w:ascii="宋体" w:hAnsi="宋体" w:cs="宋体"/>
                <w:sz w:val="18"/>
                <w:szCs w:val="18"/>
              </w:rPr>
            </w:pPr>
            <w:r>
              <w:rPr>
                <w:rFonts w:hint="eastAsia" w:ascii="宋体" w:hAnsi="宋体" w:cs="宋体"/>
                <w:sz w:val="18"/>
                <w:szCs w:val="18"/>
              </w:rPr>
              <w:t>应包含有防尘措施、防噪措施、建筑垃圾处理等，内容详实的得 7 分，不缺项且有简单描述的得 4.9 分，缺项或不提供不得分。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3" w:hRule="atLeast"/>
        </w:trPr>
        <w:tc>
          <w:tcPr>
            <w:tcW w:w="722" w:type="dxa"/>
            <w:vMerge w:val="continue"/>
            <w:tcBorders>
              <w:left w:val="single" w:color="000000" w:sz="4" w:space="0"/>
            </w:tcBorders>
            <w:noWrap/>
          </w:tcPr>
          <w:p>
            <w:pPr>
              <w:rPr>
                <w:rFonts w:ascii="Arial"/>
                <w:sz w:val="18"/>
                <w:szCs w:val="18"/>
              </w:rPr>
            </w:pPr>
          </w:p>
        </w:tc>
        <w:tc>
          <w:tcPr>
            <w:tcW w:w="1134" w:type="dxa"/>
            <w:vMerge w:val="continue"/>
            <w:tcBorders>
              <w:right w:val="single" w:color="000000" w:sz="4" w:space="0"/>
            </w:tcBorders>
            <w:noWrap/>
          </w:tcPr>
          <w:p>
            <w:pPr>
              <w:rPr>
                <w:rFonts w:ascii="Arial"/>
                <w:sz w:val="18"/>
                <w:szCs w:val="18"/>
              </w:rPr>
            </w:pPr>
          </w:p>
        </w:tc>
        <w:tc>
          <w:tcPr>
            <w:tcW w:w="1508" w:type="dxa"/>
            <w:tcBorders>
              <w:left w:val="single" w:color="000000" w:sz="4" w:space="0"/>
              <w:right w:val="single" w:color="000000" w:sz="4" w:space="0"/>
            </w:tcBorders>
            <w:noWrap/>
            <w:vAlign w:val="center"/>
          </w:tcPr>
          <w:p>
            <w:pPr>
              <w:autoSpaceDE w:val="0"/>
              <w:autoSpaceDN w:val="0"/>
              <w:adjustRightInd w:val="0"/>
              <w:spacing w:line="360" w:lineRule="auto"/>
              <w:jc w:val="center"/>
              <w:rPr>
                <w:rFonts w:ascii="宋体" w:hAnsi="宋体" w:cs="宋体"/>
                <w:kern w:val="0"/>
                <w:sz w:val="18"/>
                <w:szCs w:val="18"/>
              </w:rPr>
            </w:pPr>
            <w:r>
              <w:rPr>
                <w:rFonts w:hint="eastAsia" w:ascii="宋体" w:hAnsi="宋体" w:cs="宋体"/>
                <w:kern w:val="0"/>
                <w:sz w:val="18"/>
                <w:szCs w:val="18"/>
              </w:rPr>
              <w:t>施工管理</w:t>
            </w:r>
          </w:p>
          <w:p>
            <w:pPr>
              <w:autoSpaceDE w:val="0"/>
              <w:autoSpaceDN w:val="0"/>
              <w:adjustRightInd w:val="0"/>
              <w:spacing w:line="360" w:lineRule="auto"/>
              <w:jc w:val="center"/>
              <w:rPr>
                <w:rFonts w:ascii="宋体" w:hAnsi="宋体" w:cs="宋体"/>
                <w:kern w:val="0"/>
                <w:sz w:val="18"/>
                <w:szCs w:val="18"/>
              </w:rPr>
            </w:pPr>
            <w:r>
              <w:rPr>
                <w:rFonts w:hint="eastAsia" w:ascii="宋体" w:hAnsi="宋体" w:cs="宋体"/>
                <w:kern w:val="0"/>
                <w:sz w:val="18"/>
                <w:szCs w:val="18"/>
              </w:rPr>
              <w:t>（7 分）</w:t>
            </w:r>
          </w:p>
        </w:tc>
        <w:tc>
          <w:tcPr>
            <w:tcW w:w="5837" w:type="dxa"/>
            <w:tcBorders>
              <w:left w:val="single" w:color="000000" w:sz="4" w:space="0"/>
            </w:tcBorders>
            <w:noWrap/>
            <w:vAlign w:val="center"/>
          </w:tcPr>
          <w:p>
            <w:pPr>
              <w:autoSpaceDE w:val="0"/>
              <w:autoSpaceDN w:val="0"/>
              <w:adjustRightInd w:val="0"/>
              <w:spacing w:line="360" w:lineRule="auto"/>
              <w:jc w:val="left"/>
              <w:rPr>
                <w:rFonts w:ascii="宋体" w:hAnsi="宋体" w:cs="宋体"/>
                <w:sz w:val="18"/>
                <w:szCs w:val="18"/>
              </w:rPr>
            </w:pPr>
            <w:r>
              <w:rPr>
                <w:rFonts w:hint="eastAsia" w:ascii="宋体" w:hAnsi="宋体" w:cs="宋体"/>
                <w:sz w:val="18"/>
                <w:szCs w:val="18"/>
              </w:rPr>
              <w:t>应包含组织科学合理，有组织架构图和岗位职责，内容详实的得 7 分，不缺项且有简单描述的得 4.9分，缺项或不提供不得分.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8" w:hRule="atLeast"/>
        </w:trPr>
        <w:tc>
          <w:tcPr>
            <w:tcW w:w="722" w:type="dxa"/>
            <w:vMerge w:val="continue"/>
            <w:tcBorders>
              <w:left w:val="single" w:color="000000" w:sz="4" w:space="0"/>
            </w:tcBorders>
            <w:noWrap/>
          </w:tcPr>
          <w:p>
            <w:pPr>
              <w:rPr>
                <w:rFonts w:ascii="Arial"/>
                <w:sz w:val="18"/>
                <w:szCs w:val="18"/>
              </w:rPr>
            </w:pPr>
          </w:p>
        </w:tc>
        <w:tc>
          <w:tcPr>
            <w:tcW w:w="1134" w:type="dxa"/>
            <w:vMerge w:val="continue"/>
            <w:tcBorders>
              <w:right w:val="single" w:color="000000" w:sz="4" w:space="0"/>
            </w:tcBorders>
            <w:noWrap/>
          </w:tcPr>
          <w:p>
            <w:pPr>
              <w:rPr>
                <w:rFonts w:ascii="Arial"/>
                <w:sz w:val="18"/>
                <w:szCs w:val="18"/>
              </w:rPr>
            </w:pPr>
          </w:p>
        </w:tc>
        <w:tc>
          <w:tcPr>
            <w:tcW w:w="1508" w:type="dxa"/>
            <w:tcBorders>
              <w:left w:val="single" w:color="000000" w:sz="4" w:space="0"/>
              <w:right w:val="single" w:color="000000" w:sz="4" w:space="0"/>
            </w:tcBorders>
            <w:noWrap/>
            <w:vAlign w:val="center"/>
          </w:tcPr>
          <w:p>
            <w:pPr>
              <w:autoSpaceDE w:val="0"/>
              <w:autoSpaceDN w:val="0"/>
              <w:adjustRightInd w:val="0"/>
              <w:spacing w:line="360" w:lineRule="auto"/>
              <w:jc w:val="center"/>
              <w:rPr>
                <w:rFonts w:ascii="宋体" w:hAnsi="宋体" w:cs="宋体"/>
                <w:kern w:val="0"/>
                <w:sz w:val="18"/>
                <w:szCs w:val="18"/>
              </w:rPr>
            </w:pPr>
            <w:r>
              <w:rPr>
                <w:rFonts w:hint="eastAsia" w:ascii="宋体" w:hAnsi="宋体" w:cs="宋体"/>
                <w:kern w:val="0"/>
                <w:sz w:val="18"/>
                <w:szCs w:val="18"/>
              </w:rPr>
              <w:t>资源配备计划</w:t>
            </w:r>
          </w:p>
          <w:p>
            <w:pPr>
              <w:autoSpaceDE w:val="0"/>
              <w:autoSpaceDN w:val="0"/>
              <w:adjustRightInd w:val="0"/>
              <w:spacing w:line="360" w:lineRule="auto"/>
              <w:jc w:val="center"/>
              <w:rPr>
                <w:rFonts w:ascii="宋体" w:hAnsi="宋体" w:cs="宋体"/>
                <w:kern w:val="0"/>
                <w:sz w:val="18"/>
                <w:szCs w:val="18"/>
              </w:rPr>
            </w:pPr>
            <w:r>
              <w:rPr>
                <w:rFonts w:hint="eastAsia" w:ascii="宋体" w:hAnsi="宋体" w:cs="宋体"/>
                <w:kern w:val="0"/>
                <w:sz w:val="18"/>
                <w:szCs w:val="18"/>
              </w:rPr>
              <w:t>（ 7 分）</w:t>
            </w:r>
          </w:p>
        </w:tc>
        <w:tc>
          <w:tcPr>
            <w:tcW w:w="5837" w:type="dxa"/>
            <w:tcBorders>
              <w:left w:val="single" w:color="000000" w:sz="4" w:space="0"/>
            </w:tcBorders>
            <w:noWrap/>
            <w:vAlign w:val="center"/>
          </w:tcPr>
          <w:p>
            <w:pPr>
              <w:autoSpaceDE w:val="0"/>
              <w:autoSpaceDN w:val="0"/>
              <w:adjustRightInd w:val="0"/>
              <w:spacing w:line="360" w:lineRule="auto"/>
              <w:jc w:val="left"/>
              <w:rPr>
                <w:rFonts w:ascii="宋体" w:hAnsi="宋体" w:cs="宋体"/>
                <w:sz w:val="18"/>
                <w:szCs w:val="18"/>
              </w:rPr>
            </w:pPr>
            <w:r>
              <w:rPr>
                <w:rFonts w:hint="eastAsia" w:ascii="宋体" w:hAnsi="宋体" w:cs="宋体"/>
                <w:sz w:val="18"/>
                <w:szCs w:val="18"/>
              </w:rPr>
              <w:t>应包含施工管理组织完善，任务明确，职责清晰，有施工机械配备计划，有物资、人员配备计划和资金使用计划，内容详实的得 7 分，不缺项且有简单描述的得 4.9 分，缺项或不提供不得分。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8" w:hRule="atLeast"/>
        </w:trPr>
        <w:tc>
          <w:tcPr>
            <w:tcW w:w="722" w:type="dxa"/>
            <w:vMerge w:val="continue"/>
            <w:tcBorders>
              <w:left w:val="single" w:color="000000" w:sz="4" w:space="0"/>
            </w:tcBorders>
            <w:noWrap/>
          </w:tcPr>
          <w:p>
            <w:pPr>
              <w:rPr>
                <w:rFonts w:ascii="Arial"/>
                <w:sz w:val="18"/>
                <w:szCs w:val="18"/>
              </w:rPr>
            </w:pPr>
          </w:p>
        </w:tc>
        <w:tc>
          <w:tcPr>
            <w:tcW w:w="1134" w:type="dxa"/>
            <w:vMerge w:val="continue"/>
            <w:tcBorders>
              <w:right w:val="single" w:color="000000" w:sz="4" w:space="0"/>
            </w:tcBorders>
            <w:noWrap/>
          </w:tcPr>
          <w:p>
            <w:pPr>
              <w:rPr>
                <w:rFonts w:ascii="Arial"/>
                <w:sz w:val="18"/>
                <w:szCs w:val="18"/>
              </w:rPr>
            </w:pPr>
          </w:p>
        </w:tc>
        <w:tc>
          <w:tcPr>
            <w:tcW w:w="1508" w:type="dxa"/>
            <w:tcBorders>
              <w:left w:val="single" w:color="000000" w:sz="4" w:space="0"/>
              <w:right w:val="single" w:color="000000" w:sz="4" w:space="0"/>
            </w:tcBorders>
            <w:noWrap/>
            <w:vAlign w:val="center"/>
          </w:tcPr>
          <w:p>
            <w:pPr>
              <w:autoSpaceDE w:val="0"/>
              <w:autoSpaceDN w:val="0"/>
              <w:adjustRightInd w:val="0"/>
              <w:spacing w:line="360" w:lineRule="auto"/>
              <w:jc w:val="center"/>
              <w:rPr>
                <w:rFonts w:ascii="宋体" w:hAnsi="宋体" w:cs="宋体"/>
                <w:kern w:val="0"/>
                <w:sz w:val="18"/>
                <w:szCs w:val="18"/>
              </w:rPr>
            </w:pPr>
            <w:r>
              <w:rPr>
                <w:rFonts w:hint="eastAsia" w:ascii="宋体" w:hAnsi="宋体" w:cs="宋体"/>
                <w:sz w:val="18"/>
                <w:szCs w:val="18"/>
              </w:rPr>
              <w:t>突发事件应急保障措施</w:t>
            </w:r>
            <w:r>
              <w:rPr>
                <w:rFonts w:hint="eastAsia" w:ascii="宋体" w:hAnsi="宋体" w:cs="宋体"/>
                <w:kern w:val="0"/>
                <w:sz w:val="18"/>
                <w:szCs w:val="18"/>
              </w:rPr>
              <w:t>（7 分）</w:t>
            </w:r>
          </w:p>
        </w:tc>
        <w:tc>
          <w:tcPr>
            <w:tcW w:w="5837" w:type="dxa"/>
            <w:tcBorders>
              <w:left w:val="single" w:color="000000" w:sz="4" w:space="0"/>
            </w:tcBorders>
            <w:noWrap/>
            <w:vAlign w:val="center"/>
          </w:tcPr>
          <w:p>
            <w:pPr>
              <w:autoSpaceDE w:val="0"/>
              <w:autoSpaceDN w:val="0"/>
              <w:adjustRightInd w:val="0"/>
              <w:spacing w:line="360" w:lineRule="auto"/>
              <w:jc w:val="left"/>
              <w:rPr>
                <w:rFonts w:ascii="宋体" w:hAnsi="宋体" w:cs="宋体"/>
                <w:sz w:val="18"/>
                <w:szCs w:val="18"/>
              </w:rPr>
            </w:pPr>
            <w:r>
              <w:rPr>
                <w:rFonts w:hint="eastAsia" w:ascii="宋体" w:hAnsi="宋体" w:cs="宋体"/>
                <w:sz w:val="18"/>
                <w:szCs w:val="18"/>
              </w:rPr>
              <w:t>应包含突发事件响应措施、应急处理措施、应急安全保障措施等，合理、详尽、有效、切实可行的得 7分；不缺项且有简单描述的得 4.9 分；缺项或不提供不得分。</w:t>
            </w:r>
          </w:p>
        </w:tc>
      </w:tr>
    </w:tbl>
    <w:p>
      <w:pPr>
        <w:spacing w:line="360" w:lineRule="auto"/>
        <w:ind w:right="-512" w:rightChars="-244" w:firstLine="420" w:firstLineChars="200"/>
        <w:rPr>
          <w:rFonts w:ascii="宋体" w:hAnsi="宋体" w:cs="宋体"/>
          <w:bCs/>
          <w:szCs w:val="21"/>
          <w:lang w:val="zh-CN"/>
        </w:rPr>
      </w:pPr>
    </w:p>
    <w:p>
      <w:pPr>
        <w:pStyle w:val="21"/>
        <w:spacing w:line="360" w:lineRule="auto"/>
        <w:ind w:right="-512" w:rightChars="-244" w:firstLine="310" w:firstLineChars="147"/>
        <w:contextualSpacing/>
        <w:rPr>
          <w:rFonts w:ascii="宋体" w:hAnsi="宋体" w:cs="宋体"/>
          <w:lang w:val="zh-CN"/>
        </w:rPr>
      </w:pPr>
      <w:r>
        <w:rPr>
          <w:rFonts w:hint="eastAsia" w:ascii="宋体" w:hAnsi="宋体" w:cs="宋体"/>
          <w:b/>
          <w:lang w:val="zh-CN"/>
        </w:rPr>
        <w:t>评标结果汇总完成后，除下列情形外，任何人不得修改评标结果：</w:t>
      </w:r>
    </w:p>
    <w:p>
      <w:pPr>
        <w:spacing w:line="360" w:lineRule="auto"/>
        <w:ind w:right="-512" w:rightChars="-244" w:firstLine="420" w:firstLineChars="200"/>
        <w:rPr>
          <w:rFonts w:ascii="宋体" w:hAnsi="宋体" w:cs="宋体"/>
          <w:bCs/>
          <w:szCs w:val="21"/>
          <w:lang w:val="en-GB"/>
        </w:rPr>
      </w:pPr>
      <w:r>
        <w:rPr>
          <w:rFonts w:hint="eastAsia" w:ascii="宋体" w:hAnsi="宋体" w:cs="宋体"/>
          <w:bCs/>
          <w:szCs w:val="21"/>
          <w:lang w:val="en-GB"/>
        </w:rPr>
        <w:t>1） 分值汇总计算错误的；</w:t>
      </w:r>
    </w:p>
    <w:p>
      <w:pPr>
        <w:spacing w:line="360" w:lineRule="auto"/>
        <w:ind w:right="-512" w:rightChars="-244" w:firstLine="420" w:firstLineChars="200"/>
        <w:rPr>
          <w:rFonts w:ascii="宋体" w:hAnsi="宋体" w:cs="宋体"/>
          <w:bCs/>
          <w:szCs w:val="21"/>
          <w:lang w:val="en-GB"/>
        </w:rPr>
      </w:pPr>
      <w:r>
        <w:rPr>
          <w:rFonts w:hint="eastAsia" w:ascii="宋体" w:hAnsi="宋体" w:cs="宋体"/>
          <w:bCs/>
          <w:szCs w:val="21"/>
          <w:lang w:val="en-GB"/>
        </w:rPr>
        <w:t>2） 分项评分超出评分标准范围的；</w:t>
      </w:r>
    </w:p>
    <w:p>
      <w:pPr>
        <w:spacing w:line="360" w:lineRule="auto"/>
        <w:ind w:right="-512" w:rightChars="-244" w:firstLine="420" w:firstLineChars="200"/>
        <w:rPr>
          <w:rFonts w:ascii="宋体" w:hAnsi="宋体" w:cs="宋体"/>
          <w:bCs/>
          <w:szCs w:val="21"/>
          <w:lang w:val="en-GB"/>
        </w:rPr>
      </w:pPr>
      <w:r>
        <w:rPr>
          <w:rFonts w:hint="eastAsia" w:ascii="宋体" w:hAnsi="宋体" w:cs="宋体"/>
          <w:bCs/>
          <w:szCs w:val="21"/>
          <w:lang w:val="en-GB"/>
        </w:rPr>
        <w:t>3） 磋商小组成员对客观评审因素评分不一致的；</w:t>
      </w:r>
    </w:p>
    <w:p>
      <w:pPr>
        <w:spacing w:line="360" w:lineRule="auto"/>
        <w:ind w:right="-512" w:rightChars="-244" w:firstLine="420" w:firstLineChars="200"/>
        <w:rPr>
          <w:rFonts w:ascii="宋体" w:hAnsi="宋体" w:cs="宋体"/>
          <w:bCs/>
          <w:szCs w:val="21"/>
          <w:lang w:val="en-GB"/>
        </w:rPr>
      </w:pPr>
      <w:r>
        <w:rPr>
          <w:rFonts w:hint="eastAsia" w:ascii="宋体" w:hAnsi="宋体" w:cs="宋体"/>
          <w:bCs/>
          <w:szCs w:val="21"/>
          <w:lang w:val="en-GB"/>
        </w:rPr>
        <w:t>4） 经磋商小组认定评分畸高、畸低的。</w:t>
      </w:r>
    </w:p>
    <w:p>
      <w:pPr>
        <w:spacing w:line="360" w:lineRule="auto"/>
        <w:ind w:right="-512" w:rightChars="-244" w:firstLine="420" w:firstLineChars="200"/>
        <w:rPr>
          <w:rFonts w:ascii="宋体" w:hAnsi="宋体" w:cs="宋体"/>
          <w:bCs/>
          <w:szCs w:val="21"/>
          <w:lang w:val="en-GB"/>
        </w:rPr>
      </w:pPr>
      <w:r>
        <w:rPr>
          <w:rFonts w:hint="eastAsia" w:ascii="宋体" w:hAnsi="宋体" w:cs="宋体"/>
          <w:bCs/>
          <w:szCs w:val="21"/>
          <w:lang w:val="en-GB"/>
        </w:rPr>
        <w:t>评标报告签署前，经复核发现存在以上情形之一的，磋商小组应当当场修</w:t>
      </w:r>
      <w:r>
        <w:rPr>
          <w:rFonts w:hint="eastAsia" w:ascii="宋体" w:hAnsi="宋体" w:cs="宋体"/>
          <w:szCs w:val="21"/>
          <w:lang w:val="zh-CN"/>
        </w:rPr>
        <w:t>改评标结</w:t>
      </w:r>
      <w:r>
        <w:rPr>
          <w:rFonts w:hint="eastAsia" w:ascii="宋体" w:hAnsi="宋体" w:cs="宋体"/>
          <w:bCs/>
          <w:szCs w:val="21"/>
          <w:lang w:val="en-GB"/>
        </w:rPr>
        <w:t>果，并在评标报告中记载；评标报告签署后，采购人或者采购代理机构发现存在以上情形之一的，应当组织原磋商小组进行重新评审，重新评审改变评标结果的，书面报告本级财政部门。</w:t>
      </w:r>
    </w:p>
    <w:p>
      <w:pPr>
        <w:spacing w:line="360" w:lineRule="auto"/>
        <w:ind w:right="-512" w:rightChars="-244" w:firstLine="420" w:firstLineChars="200"/>
        <w:rPr>
          <w:rFonts w:ascii="宋体" w:hAnsi="宋体" w:cs="宋体"/>
          <w:bCs/>
          <w:szCs w:val="21"/>
          <w:lang w:val="en-GB"/>
        </w:rPr>
      </w:pPr>
      <w:r>
        <w:rPr>
          <w:rFonts w:hint="eastAsia" w:ascii="宋体" w:hAnsi="宋体" w:cs="宋体"/>
          <w:bCs/>
          <w:szCs w:val="21"/>
          <w:lang w:val="en-GB"/>
        </w:rPr>
        <w:t>供应商对本条第一款情形提出质疑的，采购人或者采购代理机构可以组织原磋商小组进行重新评审，重新评审改变评标结果的，应当书面报告本级财政部门。</w:t>
      </w:r>
    </w:p>
    <w:p>
      <w:pPr>
        <w:widowControl/>
        <w:spacing w:line="360" w:lineRule="auto"/>
        <w:ind w:firstLine="422" w:firstLineChars="200"/>
        <w:jc w:val="left"/>
        <w:rPr>
          <w:rFonts w:ascii="宋体" w:hAnsi="宋体" w:cs="宋体"/>
          <w:b/>
          <w:szCs w:val="21"/>
          <w:lang w:val="en-GB"/>
        </w:rPr>
      </w:pPr>
      <w:r>
        <w:rPr>
          <w:rFonts w:hint="eastAsia" w:ascii="宋体" w:hAnsi="宋体" w:cs="宋体"/>
          <w:b/>
          <w:szCs w:val="21"/>
        </w:rPr>
        <w:t xml:space="preserve">推荐成交候选供应商 </w:t>
      </w:r>
    </w:p>
    <w:p>
      <w:pPr>
        <w:spacing w:line="360" w:lineRule="auto"/>
        <w:ind w:right="-512" w:rightChars="-244" w:firstLine="630" w:firstLineChars="300"/>
        <w:rPr>
          <w:rFonts w:ascii="宋体" w:hAnsi="宋体" w:cs="宋体"/>
          <w:szCs w:val="21"/>
          <w:lang w:val="en-GB"/>
        </w:rPr>
      </w:pPr>
      <w:r>
        <w:rPr>
          <w:rFonts w:hint="eastAsia" w:ascii="宋体" w:hAnsi="宋体" w:cs="宋体"/>
          <w:bCs/>
          <w:szCs w:val="21"/>
        </w:rPr>
        <w:t>磋商小组应当根据综合评分情况，按照评审得分由高到低顺序推荐3名以上成交候选供应商，并编写评审报告。符合《政府采购竞争性磋商采购方式管理暂行办法》【（财库2014）214号】第二十一条第三款情形的，可以推荐2家成交候选供应商。评审得分相同的，按照最后报价由低到高的顺序推荐。评审得分且最后报价相同的，按照技术指标优劣顺序推荐。</w:t>
      </w:r>
    </w:p>
    <w:p>
      <w:pPr>
        <w:tabs>
          <w:tab w:val="left" w:pos="1260"/>
        </w:tabs>
        <w:autoSpaceDE w:val="0"/>
        <w:autoSpaceDN w:val="0"/>
        <w:spacing w:line="360" w:lineRule="auto"/>
        <w:ind w:right="-512" w:rightChars="-244" w:firstLine="422" w:firstLineChars="200"/>
        <w:contextualSpacing/>
        <w:rPr>
          <w:rFonts w:ascii="宋体" w:hAnsi="宋体" w:cs="宋体"/>
          <w:spacing w:val="-4"/>
          <w:szCs w:val="21"/>
          <w:lang w:val="zh-CN"/>
        </w:rPr>
      </w:pPr>
      <w:r>
        <w:rPr>
          <w:rFonts w:hint="eastAsia" w:ascii="宋体" w:hAnsi="宋体" w:cs="宋体"/>
          <w:b/>
          <w:szCs w:val="21"/>
          <w:lang w:val="zh-CN"/>
        </w:rPr>
        <w:t>磋商小组争议处理</w:t>
      </w:r>
    </w:p>
    <w:p>
      <w:pPr>
        <w:spacing w:line="360" w:lineRule="auto"/>
        <w:ind w:right="-512" w:rightChars="-244" w:firstLine="420" w:firstLineChars="200"/>
        <w:rPr>
          <w:rFonts w:ascii="宋体" w:hAnsi="宋体" w:cs="宋体"/>
          <w:bCs/>
          <w:szCs w:val="21"/>
          <w:lang w:val="zh-CN"/>
        </w:rPr>
      </w:pPr>
      <w:r>
        <w:rPr>
          <w:rFonts w:hint="eastAsia" w:ascii="宋体" w:hAnsi="宋体" w:cs="宋体"/>
          <w:bCs/>
          <w:szCs w:val="21"/>
          <w:lang w:val="zh-CN"/>
        </w:rPr>
        <w:t>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widowControl/>
        <w:spacing w:line="360" w:lineRule="auto"/>
        <w:ind w:firstLine="422" w:firstLineChars="200"/>
        <w:jc w:val="left"/>
        <w:rPr>
          <w:rFonts w:ascii="宋体" w:hAnsi="宋体" w:cs="宋体"/>
          <w:b/>
          <w:szCs w:val="21"/>
          <w:lang w:val="zh-CN"/>
        </w:rPr>
      </w:pPr>
      <w:r>
        <w:rPr>
          <w:rFonts w:hint="eastAsia" w:ascii="宋体" w:hAnsi="宋体" w:cs="宋体"/>
          <w:b/>
          <w:szCs w:val="21"/>
        </w:rPr>
        <w:t>4、确定成交候选人名单，以及根据采购人委托直接确定成交人。</w:t>
      </w:r>
    </w:p>
    <w:p>
      <w:pPr>
        <w:pStyle w:val="48"/>
        <w:ind w:right="-512" w:rightChars="-244" w:firstLine="0" w:firstLineChars="0"/>
        <w:rPr>
          <w:lang w:val="en-GB"/>
        </w:rPr>
      </w:pPr>
    </w:p>
    <w:p>
      <w:pPr>
        <w:pageBreakBefore/>
        <w:autoSpaceDE w:val="0"/>
        <w:autoSpaceDN w:val="0"/>
        <w:adjustRightInd w:val="0"/>
        <w:spacing w:line="360" w:lineRule="auto"/>
        <w:ind w:right="-512" w:rightChars="-244" w:firstLine="2168" w:firstLineChars="600"/>
        <w:contextualSpacing/>
        <w:outlineLvl w:val="0"/>
        <w:rPr>
          <w:rFonts w:ascii="宋体" w:hAnsi="宋体" w:cs="宋体"/>
          <w:sz w:val="22"/>
        </w:rPr>
      </w:pPr>
      <w:r>
        <w:rPr>
          <w:rFonts w:hint="eastAsia" w:ascii="宋体" w:hAnsi="宋体" w:cs="宋体"/>
          <w:b/>
          <w:bCs/>
          <w:kern w:val="0"/>
          <w:sz w:val="36"/>
          <w:szCs w:val="32"/>
        </w:rPr>
        <w:t>第七章 合同条款及格式</w:t>
      </w:r>
    </w:p>
    <w:p>
      <w:pPr>
        <w:pStyle w:val="3"/>
        <w:ind w:right="-512" w:rightChars="-244"/>
        <w:jc w:val="center"/>
        <w:rPr>
          <w:rFonts w:hint="default"/>
        </w:rPr>
      </w:pPr>
    </w:p>
    <w:p>
      <w:pPr>
        <w:pStyle w:val="3"/>
        <w:ind w:right="-512" w:rightChars="-244"/>
        <w:jc w:val="center"/>
        <w:rPr>
          <w:rFonts w:hint="default"/>
        </w:rPr>
      </w:pPr>
    </w:p>
    <w:p>
      <w:pPr>
        <w:pStyle w:val="3"/>
        <w:ind w:right="-512" w:rightChars="-244"/>
        <w:jc w:val="center"/>
        <w:rPr>
          <w:rFonts w:hint="default"/>
        </w:rPr>
      </w:pPr>
    </w:p>
    <w:p>
      <w:pPr>
        <w:pStyle w:val="3"/>
        <w:ind w:right="-512" w:rightChars="-244"/>
        <w:jc w:val="center"/>
        <w:rPr>
          <w:rFonts w:hint="default"/>
        </w:rPr>
      </w:pPr>
      <w:r>
        <w:t>根据招标人与供应商人谈判后的合同为准</w:t>
      </w:r>
    </w:p>
    <w:p>
      <w:pPr>
        <w:pageBreakBefore/>
        <w:ind w:right="-512" w:rightChars="-244"/>
        <w:jc w:val="center"/>
        <w:outlineLvl w:val="0"/>
        <w:rPr>
          <w:rFonts w:ascii="宋体" w:hAnsi="宋体"/>
          <w:b/>
          <w:sz w:val="36"/>
          <w:szCs w:val="36"/>
        </w:rPr>
      </w:pPr>
      <w:r>
        <w:rPr>
          <w:rFonts w:hint="eastAsia" w:ascii="宋体" w:hAnsi="宋体" w:cs="宋体"/>
          <w:b/>
          <w:sz w:val="36"/>
          <w:szCs w:val="36"/>
        </w:rPr>
        <w:t>第八章 响应文件有关格式</w:t>
      </w: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rPr>
      </w:pPr>
      <w:r>
        <w:rPr>
          <w:rFonts w:hint="eastAsia" w:ascii="宋体" w:hAnsi="宋体" w:cs="黑体"/>
          <w:b/>
          <w:bCs/>
          <w:sz w:val="44"/>
          <w:szCs w:val="44"/>
          <w:lang w:val="zh-CN"/>
        </w:rPr>
        <w:t>一、响应文件封面格式</w:t>
      </w:r>
      <w:r>
        <w:rPr>
          <w:rFonts w:hint="eastAsia" w:ascii="宋体" w:hAnsi="宋体" w:cs="宋体"/>
          <w:b/>
          <w:kern w:val="0"/>
          <w:sz w:val="32"/>
          <w:szCs w:val="32"/>
        </w:rPr>
        <w:t>正本/副本</w:t>
      </w:r>
    </w:p>
    <w:p>
      <w:pPr>
        <w:autoSpaceDE w:val="0"/>
        <w:autoSpaceDN w:val="0"/>
        <w:adjustRightInd w:val="0"/>
        <w:spacing w:line="360" w:lineRule="auto"/>
        <w:ind w:right="-512" w:rightChars="-244"/>
        <w:jc w:val="center"/>
        <w:rPr>
          <w:rFonts w:ascii="宋体" w:hAnsi="宋体" w:cs="黑体"/>
          <w:b/>
          <w:bCs/>
          <w:sz w:val="44"/>
          <w:szCs w:val="44"/>
          <w:lang w:val="zh-CN"/>
        </w:rPr>
      </w:pPr>
    </w:p>
    <w:p>
      <w:pPr>
        <w:spacing w:line="480" w:lineRule="auto"/>
        <w:jc w:val="center"/>
        <w:rPr>
          <w:rFonts w:ascii="宋体" w:hAnsi="宋体" w:cs="宋体"/>
          <w:sz w:val="24"/>
        </w:rPr>
      </w:pPr>
      <w:r>
        <w:rPr>
          <w:rFonts w:hint="eastAsia" w:ascii="宋体" w:hAnsi="宋体" w:cs="宋体"/>
          <w:sz w:val="36"/>
          <w:szCs w:val="36"/>
          <w:u w:val="single"/>
        </w:rPr>
        <w:t xml:space="preserve">                        （项目名称/标段）</w:t>
      </w:r>
    </w:p>
    <w:p>
      <w:pPr>
        <w:pStyle w:val="3"/>
        <w:jc w:val="center"/>
        <w:rPr>
          <w:rFonts w:hint="default" w:ascii="宋体"/>
          <w:sz w:val="24"/>
        </w:rPr>
      </w:pPr>
    </w:p>
    <w:p>
      <w:pPr>
        <w:spacing w:line="380" w:lineRule="exact"/>
        <w:rPr>
          <w:rFonts w:ascii="宋体" w:hAnsi="宋体" w:cs="宋体"/>
          <w:sz w:val="24"/>
        </w:rPr>
      </w:pPr>
    </w:p>
    <w:p>
      <w:pPr>
        <w:spacing w:line="380" w:lineRule="exact"/>
        <w:rPr>
          <w:rFonts w:ascii="宋体" w:hAnsi="宋体" w:cs="宋体"/>
          <w:sz w:val="24"/>
        </w:rPr>
      </w:pPr>
    </w:p>
    <w:p>
      <w:pPr>
        <w:spacing w:line="380" w:lineRule="exact"/>
        <w:rPr>
          <w:rFonts w:ascii="宋体" w:hAnsi="宋体" w:cs="宋体"/>
          <w:sz w:val="24"/>
        </w:rPr>
      </w:pPr>
    </w:p>
    <w:p>
      <w:pPr>
        <w:spacing w:line="380" w:lineRule="exact"/>
        <w:rPr>
          <w:rFonts w:ascii="宋体" w:hAnsi="宋体" w:cs="宋体"/>
          <w:sz w:val="24"/>
        </w:rPr>
      </w:pPr>
    </w:p>
    <w:p>
      <w:pPr>
        <w:spacing w:line="380" w:lineRule="exact"/>
        <w:jc w:val="center"/>
        <w:rPr>
          <w:rFonts w:ascii="宋体" w:hAnsi="宋体" w:cs="宋体"/>
          <w:b/>
          <w:bCs/>
          <w:sz w:val="48"/>
          <w:szCs w:val="48"/>
        </w:rPr>
      </w:pPr>
    </w:p>
    <w:p>
      <w:pPr>
        <w:spacing w:line="380" w:lineRule="exact"/>
        <w:jc w:val="center"/>
        <w:rPr>
          <w:rFonts w:ascii="宋体" w:hAnsi="宋体" w:cs="宋体"/>
          <w:b/>
          <w:bCs/>
          <w:sz w:val="48"/>
          <w:szCs w:val="48"/>
        </w:rPr>
      </w:pPr>
    </w:p>
    <w:p>
      <w:pPr>
        <w:spacing w:line="380" w:lineRule="exact"/>
        <w:jc w:val="center"/>
        <w:rPr>
          <w:rFonts w:ascii="宋体" w:hAnsi="宋体" w:cs="宋体"/>
          <w:b/>
          <w:bCs/>
          <w:sz w:val="48"/>
          <w:szCs w:val="48"/>
        </w:rPr>
      </w:pPr>
    </w:p>
    <w:p>
      <w:pPr>
        <w:spacing w:line="480" w:lineRule="auto"/>
        <w:jc w:val="center"/>
        <w:rPr>
          <w:rFonts w:ascii="宋体" w:hAnsi="宋体" w:cs="宋体"/>
          <w:b/>
          <w:bCs/>
          <w:sz w:val="72"/>
          <w:szCs w:val="72"/>
        </w:rPr>
      </w:pPr>
      <w:r>
        <w:rPr>
          <w:rFonts w:hint="eastAsia" w:ascii="宋体" w:hAnsi="宋体" w:cs="宋体"/>
          <w:b/>
          <w:bCs/>
          <w:sz w:val="72"/>
          <w:szCs w:val="72"/>
        </w:rPr>
        <w:t>响 应 文 件</w:t>
      </w:r>
    </w:p>
    <w:p>
      <w:pPr>
        <w:spacing w:line="380" w:lineRule="exact"/>
        <w:jc w:val="center"/>
        <w:rPr>
          <w:rFonts w:ascii="宋体" w:hAnsi="宋体" w:cs="宋体"/>
          <w:sz w:val="24"/>
        </w:rPr>
      </w:pPr>
    </w:p>
    <w:p>
      <w:pPr>
        <w:spacing w:line="380" w:lineRule="exact"/>
        <w:jc w:val="center"/>
        <w:rPr>
          <w:rFonts w:ascii="宋体" w:hAnsi="宋体" w:cs="宋体"/>
          <w:sz w:val="24"/>
        </w:rPr>
      </w:pPr>
      <w:r>
        <w:rPr>
          <w:rFonts w:hint="eastAsia" w:ascii="宋体" w:hAnsi="宋体" w:cs="宋体"/>
          <w:sz w:val="24"/>
        </w:rPr>
        <w:t>项目编号：</w:t>
      </w:r>
    </w:p>
    <w:p>
      <w:pPr>
        <w:spacing w:line="380" w:lineRule="exact"/>
        <w:rPr>
          <w:rFonts w:ascii="宋体" w:hAnsi="宋体" w:cs="宋体"/>
          <w:sz w:val="24"/>
        </w:rPr>
      </w:pPr>
    </w:p>
    <w:p>
      <w:pPr>
        <w:spacing w:line="380" w:lineRule="exact"/>
        <w:rPr>
          <w:rFonts w:ascii="宋体" w:hAnsi="宋体" w:cs="宋体"/>
          <w:sz w:val="24"/>
        </w:rPr>
      </w:pPr>
    </w:p>
    <w:p>
      <w:pPr>
        <w:spacing w:line="380" w:lineRule="exact"/>
        <w:rPr>
          <w:rFonts w:ascii="宋体" w:hAnsi="宋体" w:cs="宋体"/>
          <w:sz w:val="24"/>
        </w:rPr>
      </w:pPr>
    </w:p>
    <w:p>
      <w:pPr>
        <w:spacing w:line="380" w:lineRule="exact"/>
        <w:rPr>
          <w:rFonts w:ascii="宋体" w:hAnsi="宋体" w:cs="宋体"/>
          <w:sz w:val="24"/>
        </w:rPr>
      </w:pPr>
    </w:p>
    <w:p>
      <w:pPr>
        <w:spacing w:line="380" w:lineRule="exact"/>
        <w:rPr>
          <w:rFonts w:ascii="宋体" w:hAnsi="宋体" w:cs="宋体"/>
          <w:sz w:val="24"/>
        </w:rPr>
      </w:pPr>
    </w:p>
    <w:p>
      <w:pPr>
        <w:spacing w:line="380" w:lineRule="exact"/>
        <w:rPr>
          <w:rFonts w:ascii="宋体" w:hAnsi="宋体" w:cs="宋体"/>
          <w:sz w:val="24"/>
        </w:rPr>
      </w:pPr>
    </w:p>
    <w:p>
      <w:pPr>
        <w:spacing w:after="120"/>
        <w:ind w:left="63" w:right="63" w:firstLine="340" w:firstLineChars="100"/>
        <w:rPr>
          <w:rFonts w:ascii="宋体" w:hAnsi="Times New Roman"/>
          <w:kern w:val="0"/>
          <w:sz w:val="34"/>
          <w:szCs w:val="20"/>
        </w:rPr>
      </w:pPr>
    </w:p>
    <w:p>
      <w:pPr>
        <w:spacing w:line="380" w:lineRule="exact"/>
        <w:rPr>
          <w:rFonts w:ascii="宋体" w:hAnsi="宋体" w:cs="宋体"/>
          <w:sz w:val="24"/>
        </w:rPr>
      </w:pPr>
    </w:p>
    <w:p>
      <w:pPr>
        <w:spacing w:line="480" w:lineRule="auto"/>
        <w:ind w:firstLine="560" w:firstLineChars="200"/>
        <w:rPr>
          <w:rFonts w:ascii="宋体" w:hAnsi="宋体" w:cs="宋体"/>
          <w:sz w:val="24"/>
          <w:u w:val="single"/>
        </w:rPr>
      </w:pPr>
      <w:bookmarkStart w:id="16" w:name="_Toc7428_WPSOffice_Level1"/>
      <w:bookmarkStart w:id="17" w:name="_Toc27760_WPSOffice_Level1"/>
      <w:r>
        <w:rPr>
          <w:rFonts w:hint="eastAsia" w:ascii="宋体" w:hAnsi="宋体" w:cs="宋体"/>
          <w:sz w:val="28"/>
          <w:szCs w:val="28"/>
        </w:rPr>
        <w:t>供应商名称（全称并加盖公章）：</w:t>
      </w:r>
      <w:bookmarkEnd w:id="16"/>
      <w:bookmarkEnd w:id="17"/>
    </w:p>
    <w:p>
      <w:pPr>
        <w:spacing w:line="480" w:lineRule="auto"/>
        <w:ind w:firstLine="560" w:firstLineChars="200"/>
        <w:rPr>
          <w:rFonts w:ascii="宋体" w:hAnsi="宋体" w:cs="宋体"/>
          <w:b/>
          <w:bCs/>
          <w:sz w:val="28"/>
          <w:szCs w:val="28"/>
        </w:rPr>
      </w:pPr>
      <w:bookmarkStart w:id="18" w:name="_Toc28157_WPSOffice_Level1"/>
      <w:bookmarkStart w:id="19" w:name="_Toc4840_WPSOffice_Level1"/>
      <w:r>
        <w:rPr>
          <w:rFonts w:hint="eastAsia" w:ascii="宋体" w:hAnsi="宋体" w:cs="宋体"/>
          <w:sz w:val="28"/>
          <w:szCs w:val="28"/>
        </w:rPr>
        <w:t>法定代表人或委托代理人（签字）：</w:t>
      </w:r>
      <w:bookmarkEnd w:id="18"/>
      <w:bookmarkEnd w:id="19"/>
    </w:p>
    <w:p>
      <w:pPr>
        <w:spacing w:line="480" w:lineRule="auto"/>
        <w:ind w:firstLine="560" w:firstLineChars="200"/>
        <w:rPr>
          <w:rFonts w:ascii="宋体" w:hAnsi="宋体" w:cs="宋体"/>
          <w:sz w:val="24"/>
        </w:rPr>
      </w:pPr>
      <w:bookmarkStart w:id="20" w:name="_Toc15640_WPSOffice_Level1"/>
      <w:bookmarkStart w:id="21" w:name="_Toc2311_WPSOffice_Level1"/>
      <w:r>
        <w:rPr>
          <w:rFonts w:hint="eastAsia" w:ascii="宋体" w:hAnsi="宋体" w:cs="宋体"/>
          <w:sz w:val="28"/>
          <w:szCs w:val="28"/>
        </w:rPr>
        <w:t>日    期： 年 月 日</w:t>
      </w:r>
      <w:bookmarkEnd w:id="20"/>
      <w:bookmarkEnd w:id="21"/>
    </w:p>
    <w:p>
      <w:pPr>
        <w:ind w:right="-512" w:rightChars="-244" w:firstLine="1446" w:firstLineChars="400"/>
        <w:rPr>
          <w:rFonts w:ascii="宋体" w:hAnsi="宋体" w:cs="黑体"/>
          <w:b/>
          <w:bCs/>
          <w:sz w:val="44"/>
          <w:szCs w:val="44"/>
          <w:lang w:val="zh-CN"/>
        </w:rPr>
      </w:pPr>
      <w:r>
        <w:rPr>
          <w:rFonts w:ascii="宋体" w:hAnsi="宋体"/>
          <w:b/>
          <w:snapToGrid w:val="0"/>
          <w:kern w:val="0"/>
          <w:sz w:val="36"/>
          <w:szCs w:val="36"/>
        </w:rPr>
        <w:br w:type="page"/>
      </w:r>
    </w:p>
    <w:p>
      <w:pPr>
        <w:autoSpaceDE w:val="0"/>
        <w:autoSpaceDN w:val="0"/>
        <w:adjustRightInd w:val="0"/>
        <w:spacing w:line="360" w:lineRule="auto"/>
        <w:ind w:right="-512" w:rightChars="-244"/>
        <w:jc w:val="center"/>
        <w:rPr>
          <w:rFonts w:ascii="宋体" w:hAnsi="宋体" w:cs="黑体"/>
          <w:b/>
          <w:bCs/>
          <w:sz w:val="44"/>
          <w:szCs w:val="44"/>
        </w:rPr>
      </w:pPr>
      <w:r>
        <w:rPr>
          <w:rFonts w:hint="eastAsia" w:ascii="宋体" w:hAnsi="宋体" w:cs="黑体"/>
          <w:b/>
          <w:bCs/>
          <w:sz w:val="44"/>
          <w:szCs w:val="44"/>
          <w:lang w:val="zh-CN"/>
        </w:rPr>
        <w:t>二、</w:t>
      </w:r>
      <w:r>
        <w:rPr>
          <w:rFonts w:hint="eastAsia" w:ascii="宋体" w:hAnsi="宋体" w:cs="黑体"/>
          <w:b/>
          <w:bCs/>
          <w:sz w:val="44"/>
          <w:szCs w:val="44"/>
        </w:rPr>
        <w:t>响应函</w:t>
      </w:r>
    </w:p>
    <w:tbl>
      <w:tblPr>
        <w:tblStyle w:val="37"/>
        <w:tblW w:w="9150" w:type="dxa"/>
        <w:jc w:val="center"/>
        <w:tblLayout w:type="fixed"/>
        <w:tblCellMar>
          <w:top w:w="0" w:type="dxa"/>
          <w:left w:w="108" w:type="dxa"/>
          <w:bottom w:w="0" w:type="dxa"/>
          <w:right w:w="108" w:type="dxa"/>
        </w:tblCellMar>
      </w:tblPr>
      <w:tblGrid>
        <w:gridCol w:w="2663"/>
        <w:gridCol w:w="6487"/>
      </w:tblGrid>
      <w:tr>
        <w:tblPrEx>
          <w:tblCellMar>
            <w:top w:w="0" w:type="dxa"/>
            <w:left w:w="108" w:type="dxa"/>
            <w:bottom w:w="0" w:type="dxa"/>
            <w:right w:w="108" w:type="dxa"/>
          </w:tblCellMar>
        </w:tblPrEx>
        <w:trPr>
          <w:trHeight w:val="1022" w:hRule="atLeast"/>
          <w:jc w:val="center"/>
        </w:trPr>
        <w:tc>
          <w:tcPr>
            <w:tcW w:w="2663" w:type="dxa"/>
            <w:tcBorders>
              <w:top w:val="single" w:color="000000" w:sz="4" w:space="0"/>
              <w:left w:val="single" w:color="000000" w:sz="4" w:space="0"/>
              <w:bottom w:val="single" w:color="000000" w:sz="4" w:space="0"/>
              <w:right w:val="single" w:color="000000" w:sz="4" w:space="0"/>
            </w:tcBorders>
            <w:noWrap/>
            <w:vAlign w:val="center"/>
          </w:tcPr>
          <w:p>
            <w:pPr>
              <w:jc w:val="center"/>
            </w:pPr>
            <w:r>
              <w:rPr>
                <w:rFonts w:hint="eastAsia" w:ascii="宋体" w:hAnsi="宋体" w:cs="宋体"/>
                <w:szCs w:val="21"/>
              </w:rPr>
              <w:t>项目名称/标段</w:t>
            </w:r>
          </w:p>
        </w:tc>
        <w:tc>
          <w:tcPr>
            <w:tcW w:w="6487" w:type="dxa"/>
            <w:tcBorders>
              <w:top w:val="single" w:color="000000" w:sz="4" w:space="0"/>
              <w:left w:val="single" w:color="000000" w:sz="4" w:space="0"/>
              <w:bottom w:val="single" w:color="000000" w:sz="4" w:space="0"/>
              <w:right w:val="single" w:color="000000" w:sz="4" w:space="0"/>
            </w:tcBorders>
            <w:noWrap/>
            <w:vAlign w:val="center"/>
          </w:tcPr>
          <w:p>
            <w:pPr>
              <w:snapToGrid w:val="0"/>
              <w:jc w:val="center"/>
              <w:rPr>
                <w:rFonts w:ascii="宋体" w:hAnsi="宋体" w:cs="宋体"/>
                <w:szCs w:val="21"/>
              </w:rPr>
            </w:pPr>
          </w:p>
        </w:tc>
      </w:tr>
      <w:tr>
        <w:tblPrEx>
          <w:tblCellMar>
            <w:top w:w="0" w:type="dxa"/>
            <w:left w:w="108" w:type="dxa"/>
            <w:bottom w:w="0" w:type="dxa"/>
            <w:right w:w="108" w:type="dxa"/>
          </w:tblCellMar>
        </w:tblPrEx>
        <w:trPr>
          <w:trHeight w:val="1004" w:hRule="atLeast"/>
          <w:jc w:val="center"/>
        </w:trPr>
        <w:tc>
          <w:tcPr>
            <w:tcW w:w="2663" w:type="dxa"/>
            <w:tcBorders>
              <w:top w:val="single" w:color="000000" w:sz="4" w:space="0"/>
              <w:left w:val="single" w:color="000000" w:sz="4" w:space="0"/>
              <w:bottom w:val="single" w:color="000000" w:sz="4" w:space="0"/>
              <w:right w:val="single" w:color="000000" w:sz="4" w:space="0"/>
            </w:tcBorders>
            <w:noWrap/>
            <w:vAlign w:val="center"/>
          </w:tcPr>
          <w:p>
            <w:pPr>
              <w:jc w:val="center"/>
            </w:pPr>
            <w:r>
              <w:rPr>
                <w:rFonts w:hint="eastAsia" w:ascii="宋体" w:hAnsi="宋体" w:cs="宋体"/>
                <w:szCs w:val="21"/>
              </w:rPr>
              <w:t>供应商名称</w:t>
            </w:r>
          </w:p>
        </w:tc>
        <w:tc>
          <w:tcPr>
            <w:tcW w:w="6487" w:type="dxa"/>
            <w:tcBorders>
              <w:top w:val="single" w:color="000000" w:sz="4" w:space="0"/>
              <w:left w:val="single" w:color="000000" w:sz="4" w:space="0"/>
              <w:bottom w:val="single" w:color="000000" w:sz="4" w:space="0"/>
              <w:right w:val="single" w:color="000000" w:sz="4" w:space="0"/>
            </w:tcBorders>
            <w:noWrap/>
            <w:vAlign w:val="center"/>
          </w:tcPr>
          <w:p>
            <w:pPr>
              <w:snapToGrid w:val="0"/>
              <w:rPr>
                <w:rFonts w:ascii="宋体" w:hAnsi="宋体" w:cs="宋体"/>
                <w:szCs w:val="21"/>
              </w:rPr>
            </w:pPr>
          </w:p>
        </w:tc>
      </w:tr>
      <w:tr>
        <w:tblPrEx>
          <w:tblCellMar>
            <w:top w:w="0" w:type="dxa"/>
            <w:left w:w="108" w:type="dxa"/>
            <w:bottom w:w="0" w:type="dxa"/>
            <w:right w:w="108" w:type="dxa"/>
          </w:tblCellMar>
        </w:tblPrEx>
        <w:trPr>
          <w:trHeight w:val="664" w:hRule="atLeast"/>
          <w:jc w:val="center"/>
        </w:trPr>
        <w:tc>
          <w:tcPr>
            <w:tcW w:w="2663" w:type="dxa"/>
            <w:tcBorders>
              <w:top w:val="single" w:color="000000" w:sz="4" w:space="0"/>
              <w:left w:val="single" w:color="000000" w:sz="4" w:space="0"/>
              <w:bottom w:val="single" w:color="000000" w:sz="4" w:space="0"/>
              <w:right w:val="single" w:color="000000" w:sz="4" w:space="0"/>
            </w:tcBorders>
            <w:noWrap/>
            <w:vAlign w:val="center"/>
          </w:tcPr>
          <w:p>
            <w:pPr>
              <w:jc w:val="center"/>
            </w:pPr>
            <w:r>
              <w:rPr>
                <w:rFonts w:hint="eastAsia" w:ascii="宋体" w:hAnsi="宋体" w:cs="宋体"/>
                <w:szCs w:val="21"/>
              </w:rPr>
              <w:t>服务期限</w:t>
            </w:r>
          </w:p>
        </w:tc>
        <w:tc>
          <w:tcPr>
            <w:tcW w:w="6487" w:type="dxa"/>
            <w:tcBorders>
              <w:top w:val="single" w:color="000000" w:sz="4" w:space="0"/>
              <w:left w:val="single" w:color="000000" w:sz="4" w:space="0"/>
              <w:bottom w:val="single" w:color="000000" w:sz="4" w:space="0"/>
              <w:right w:val="single" w:color="000000" w:sz="4" w:space="0"/>
            </w:tcBorders>
            <w:noWrap/>
            <w:vAlign w:val="center"/>
          </w:tcPr>
          <w:p>
            <w:pPr>
              <w:jc w:val="center"/>
            </w:pPr>
          </w:p>
        </w:tc>
      </w:tr>
      <w:tr>
        <w:tblPrEx>
          <w:tblCellMar>
            <w:top w:w="0" w:type="dxa"/>
            <w:left w:w="108" w:type="dxa"/>
            <w:bottom w:w="0" w:type="dxa"/>
            <w:right w:w="108" w:type="dxa"/>
          </w:tblCellMar>
        </w:tblPrEx>
        <w:trPr>
          <w:trHeight w:val="664" w:hRule="atLeast"/>
          <w:jc w:val="center"/>
        </w:trPr>
        <w:tc>
          <w:tcPr>
            <w:tcW w:w="2663" w:type="dxa"/>
            <w:tcBorders>
              <w:top w:val="single" w:color="000000" w:sz="4" w:space="0"/>
              <w:left w:val="single" w:color="000000" w:sz="4" w:space="0"/>
              <w:bottom w:val="single" w:color="000000" w:sz="4" w:space="0"/>
              <w:right w:val="single" w:color="000000" w:sz="4" w:space="0"/>
            </w:tcBorders>
            <w:noWrap/>
            <w:vAlign w:val="center"/>
          </w:tcPr>
          <w:p>
            <w:pPr>
              <w:jc w:val="center"/>
            </w:pPr>
            <w:r>
              <w:rPr>
                <w:rFonts w:hint="eastAsia" w:ascii="宋体" w:hAnsi="宋体" w:cs="宋体"/>
                <w:szCs w:val="21"/>
              </w:rPr>
              <w:t>磋商有效期</w:t>
            </w:r>
          </w:p>
        </w:tc>
        <w:tc>
          <w:tcPr>
            <w:tcW w:w="6487" w:type="dxa"/>
            <w:tcBorders>
              <w:top w:val="single" w:color="000000" w:sz="4" w:space="0"/>
              <w:left w:val="single" w:color="000000" w:sz="4" w:space="0"/>
              <w:bottom w:val="single" w:color="000000" w:sz="4" w:space="0"/>
              <w:right w:val="single" w:color="000000" w:sz="4" w:space="0"/>
            </w:tcBorders>
            <w:noWrap/>
            <w:vAlign w:val="center"/>
          </w:tcPr>
          <w:p>
            <w:pPr>
              <w:jc w:val="center"/>
            </w:pPr>
          </w:p>
        </w:tc>
      </w:tr>
      <w:tr>
        <w:tblPrEx>
          <w:tblCellMar>
            <w:top w:w="0" w:type="dxa"/>
            <w:left w:w="108" w:type="dxa"/>
            <w:bottom w:w="0" w:type="dxa"/>
            <w:right w:w="108" w:type="dxa"/>
          </w:tblCellMar>
        </w:tblPrEx>
        <w:trPr>
          <w:trHeight w:val="664" w:hRule="atLeast"/>
          <w:jc w:val="center"/>
        </w:trPr>
        <w:tc>
          <w:tcPr>
            <w:tcW w:w="266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szCs w:val="21"/>
              </w:rPr>
            </w:pPr>
            <w:r>
              <w:rPr>
                <w:rFonts w:hint="eastAsia" w:ascii="宋体" w:hAnsi="宋体" w:cs="宋体"/>
                <w:szCs w:val="21"/>
              </w:rPr>
              <w:t>磋商报价</w:t>
            </w:r>
          </w:p>
        </w:tc>
        <w:tc>
          <w:tcPr>
            <w:tcW w:w="6487" w:type="dxa"/>
            <w:tcBorders>
              <w:top w:val="single" w:color="000000" w:sz="4" w:space="0"/>
              <w:left w:val="single" w:color="000000" w:sz="4" w:space="0"/>
              <w:bottom w:val="single" w:color="000000" w:sz="4" w:space="0"/>
              <w:right w:val="single" w:color="000000" w:sz="4" w:space="0"/>
            </w:tcBorders>
            <w:noWrap/>
            <w:vAlign w:val="center"/>
          </w:tcPr>
          <w:p>
            <w:r>
              <w:rPr>
                <w:rFonts w:hint="eastAsia"/>
              </w:rPr>
              <w:t>大写：                         小写：</w:t>
            </w:r>
          </w:p>
        </w:tc>
      </w:tr>
      <w:tr>
        <w:tblPrEx>
          <w:tblCellMar>
            <w:top w:w="0" w:type="dxa"/>
            <w:left w:w="108" w:type="dxa"/>
            <w:bottom w:w="0" w:type="dxa"/>
            <w:right w:w="108" w:type="dxa"/>
          </w:tblCellMar>
        </w:tblPrEx>
        <w:trPr>
          <w:trHeight w:val="4999" w:hRule="atLeast"/>
          <w:jc w:val="center"/>
        </w:trPr>
        <w:tc>
          <w:tcPr>
            <w:tcW w:w="2663" w:type="dxa"/>
            <w:tcBorders>
              <w:top w:val="single" w:color="000000" w:sz="4" w:space="0"/>
              <w:left w:val="single" w:color="000000" w:sz="4" w:space="0"/>
              <w:bottom w:val="single" w:color="000000" w:sz="4" w:space="0"/>
              <w:right w:val="single" w:color="000000" w:sz="4" w:space="0"/>
            </w:tcBorders>
            <w:noWrap/>
            <w:vAlign w:val="center"/>
          </w:tcPr>
          <w:p>
            <w:pPr>
              <w:jc w:val="center"/>
            </w:pPr>
            <w:r>
              <w:rPr>
                <w:rFonts w:hint="eastAsia" w:ascii="宋体" w:hAnsi="宋体" w:cs="宋体"/>
                <w:szCs w:val="21"/>
              </w:rPr>
              <w:t>承诺</w:t>
            </w:r>
          </w:p>
        </w:tc>
        <w:tc>
          <w:tcPr>
            <w:tcW w:w="6487" w:type="dxa"/>
            <w:tcBorders>
              <w:top w:val="single" w:color="000000" w:sz="4" w:space="0"/>
              <w:left w:val="single" w:color="000000" w:sz="4" w:space="0"/>
              <w:bottom w:val="single" w:color="000000" w:sz="4" w:space="0"/>
              <w:right w:val="single" w:color="000000" w:sz="4" w:space="0"/>
            </w:tcBorders>
            <w:noWrap/>
            <w:vAlign w:val="center"/>
          </w:tcPr>
          <w:p>
            <w:pPr>
              <w:jc w:val="center"/>
            </w:pPr>
          </w:p>
        </w:tc>
      </w:tr>
    </w:tbl>
    <w:p>
      <w:pPr>
        <w:rPr>
          <w:rFonts w:ascii="宋体" w:hAnsi="宋体" w:cs="宋体"/>
        </w:rPr>
      </w:pPr>
    </w:p>
    <w:p>
      <w:pPr>
        <w:spacing w:line="360" w:lineRule="auto"/>
      </w:pPr>
      <w:r>
        <w:rPr>
          <w:rFonts w:hint="eastAsia" w:ascii="宋体" w:hAnsi="宋体" w:cs="宋体"/>
        </w:rPr>
        <w:t>供应商法定代表人或其授权委托人(签字或盖章）</w:t>
      </w:r>
      <w:r>
        <w:rPr>
          <w:rFonts w:ascii="宋体" w:hAnsi="宋体" w:cs="宋体"/>
        </w:rPr>
        <w:t>___________________</w:t>
      </w:r>
    </w:p>
    <w:p>
      <w:pPr>
        <w:spacing w:line="360" w:lineRule="auto"/>
      </w:pPr>
      <w:r>
        <w:rPr>
          <w:rFonts w:hint="eastAsia" w:ascii="宋体" w:hAnsi="宋体" w:cs="宋体"/>
        </w:rPr>
        <w:t>供应商名称</w:t>
      </w:r>
      <w:r>
        <w:rPr>
          <w:rFonts w:ascii="宋体" w:hAnsi="宋体" w:cs="宋体"/>
        </w:rPr>
        <w:t>(盖章</w:t>
      </w:r>
      <w:r>
        <w:rPr>
          <w:rFonts w:hint="eastAsia" w:ascii="宋体" w:hAnsi="宋体" w:cs="宋体"/>
        </w:rPr>
        <w:t>）：</w:t>
      </w:r>
      <w:r>
        <w:rPr>
          <w:rFonts w:ascii="宋体" w:hAnsi="宋体" w:cs="宋体"/>
        </w:rPr>
        <w:tab/>
      </w:r>
      <w:r>
        <w:rPr>
          <w:rFonts w:ascii="宋体" w:hAnsi="宋体" w:cs="宋体"/>
        </w:rPr>
        <w:tab/>
      </w:r>
    </w:p>
    <w:p>
      <w:pPr>
        <w:spacing w:line="360" w:lineRule="auto"/>
        <w:ind w:firstLine="240"/>
      </w:pPr>
      <w:r>
        <w:rPr>
          <w:rFonts w:hint="eastAsia" w:ascii="宋体" w:hAnsi="宋体" w:cs="宋体"/>
        </w:rPr>
        <w:t>年  月  日</w:t>
      </w: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r>
        <w:rPr>
          <w:rFonts w:hint="eastAsia" w:ascii="宋体" w:hAnsi="宋体" w:cs="黑体"/>
          <w:b/>
          <w:bCs/>
          <w:sz w:val="44"/>
          <w:szCs w:val="44"/>
          <w:lang w:val="zh-CN"/>
        </w:rPr>
        <w:t>三、资格审查证明材料</w:t>
      </w:r>
    </w:p>
    <w:p>
      <w:pPr>
        <w:pStyle w:val="21"/>
        <w:spacing w:line="360" w:lineRule="auto"/>
        <w:ind w:right="-512" w:rightChars="-244"/>
        <w:jc w:val="center"/>
        <w:rPr>
          <w:rFonts w:ascii="宋体" w:hAnsi="宋体"/>
          <w:b/>
          <w:snapToGrid w:val="0"/>
          <w:sz w:val="36"/>
          <w:szCs w:val="36"/>
        </w:rPr>
      </w:pPr>
      <w:r>
        <w:rPr>
          <w:rFonts w:hint="eastAsia" w:ascii="宋体" w:hAnsi="宋体"/>
          <w:b/>
          <w:snapToGrid w:val="0"/>
          <w:sz w:val="36"/>
          <w:szCs w:val="36"/>
        </w:rPr>
        <w:t>3.1 投 标 函</w:t>
      </w:r>
    </w:p>
    <w:p>
      <w:pPr>
        <w:spacing w:line="360" w:lineRule="auto"/>
        <w:ind w:right="-512" w:rightChars="-244"/>
        <w:contextualSpacing/>
        <w:rPr>
          <w:rFonts w:ascii="宋体" w:hAnsi="宋体"/>
          <w:b/>
          <w:snapToGrid w:val="0"/>
          <w:kern w:val="0"/>
          <w:szCs w:val="21"/>
        </w:rPr>
      </w:pPr>
      <w:r>
        <w:rPr>
          <w:rFonts w:hint="eastAsia" w:ascii="宋体" w:hAnsi="宋体"/>
          <w:snapToGrid w:val="0"/>
          <w:kern w:val="0"/>
          <w:szCs w:val="21"/>
        </w:rPr>
        <w:t>致：</w:t>
      </w:r>
      <w:r>
        <w:rPr>
          <w:rFonts w:hint="eastAsia" w:ascii="宋体" w:hAnsi="宋体"/>
          <w:b/>
          <w:snapToGrid w:val="0"/>
          <w:kern w:val="0"/>
          <w:szCs w:val="21"/>
          <w:u w:val="single"/>
        </w:rPr>
        <w:t>（采购人）</w:t>
      </w:r>
    </w:p>
    <w:p>
      <w:pPr>
        <w:spacing w:line="360" w:lineRule="auto"/>
        <w:ind w:right="-512" w:rightChars="-244" w:firstLine="420" w:firstLineChars="200"/>
        <w:contextualSpacing/>
        <w:outlineLvl w:val="0"/>
        <w:rPr>
          <w:rFonts w:ascii="宋体" w:hAnsi="宋体"/>
          <w:snapToGrid w:val="0"/>
          <w:kern w:val="0"/>
          <w:szCs w:val="21"/>
        </w:rPr>
      </w:pPr>
      <w:r>
        <w:rPr>
          <w:rFonts w:hint="eastAsia" w:ascii="宋体" w:hAnsi="宋体"/>
          <w:snapToGrid w:val="0"/>
          <w:kern w:val="0"/>
          <w:szCs w:val="21"/>
        </w:rPr>
        <w:t>根据贵方</w:t>
      </w:r>
      <w:r>
        <w:rPr>
          <w:rFonts w:hint="eastAsia" w:ascii="宋体" w:hAnsi="宋体"/>
          <w:snapToGrid w:val="0"/>
          <w:kern w:val="0"/>
          <w:szCs w:val="21"/>
          <w:u w:val="single"/>
        </w:rPr>
        <w:t xml:space="preserve">     （项目名称/标段、项目编号）</w:t>
      </w:r>
      <w:r>
        <w:rPr>
          <w:rFonts w:hint="eastAsia" w:ascii="宋体" w:hAnsi="宋体"/>
          <w:snapToGrid w:val="0"/>
          <w:kern w:val="0"/>
          <w:szCs w:val="21"/>
        </w:rPr>
        <w:t>采购的招标公告及投标邀请，</w:t>
      </w:r>
      <w:r>
        <w:rPr>
          <w:rFonts w:hint="eastAsia" w:ascii="宋体" w:hAnsi="宋体"/>
          <w:snapToGrid w:val="0"/>
          <w:kern w:val="0"/>
          <w:szCs w:val="21"/>
          <w:u w:val="single"/>
        </w:rPr>
        <w:t xml:space="preserve">    （姓名和职务）</w:t>
      </w:r>
      <w:r>
        <w:rPr>
          <w:rFonts w:hint="eastAsia" w:ascii="宋体" w:hAnsi="宋体"/>
          <w:snapToGrid w:val="0"/>
          <w:kern w:val="0"/>
          <w:szCs w:val="21"/>
        </w:rPr>
        <w:t>被正式授权并代表供应商</w:t>
      </w:r>
      <w:r>
        <w:rPr>
          <w:rFonts w:hint="eastAsia" w:ascii="宋体" w:hAnsi="宋体"/>
          <w:snapToGrid w:val="0"/>
          <w:kern w:val="0"/>
          <w:szCs w:val="21"/>
          <w:u w:val="single"/>
        </w:rPr>
        <w:t xml:space="preserve">    （供应商名称、地址）</w:t>
      </w:r>
      <w:r>
        <w:rPr>
          <w:rFonts w:hint="eastAsia" w:ascii="宋体" w:hAnsi="宋体"/>
          <w:snapToGrid w:val="0"/>
          <w:kern w:val="0"/>
          <w:szCs w:val="21"/>
        </w:rPr>
        <w:t>提交。</w:t>
      </w:r>
    </w:p>
    <w:p>
      <w:pPr>
        <w:pStyle w:val="21"/>
        <w:spacing w:line="360" w:lineRule="auto"/>
        <w:ind w:right="-512" w:rightChars="-244" w:firstLine="420" w:firstLineChars="200"/>
        <w:contextualSpacing/>
        <w:rPr>
          <w:rFonts w:ascii="宋体" w:hAnsi="宋体"/>
          <w:snapToGrid w:val="0"/>
        </w:rPr>
      </w:pPr>
      <w:r>
        <w:rPr>
          <w:rFonts w:hint="eastAsia" w:ascii="宋体" w:hAnsi="宋体"/>
          <w:snapToGrid w:val="0"/>
        </w:rPr>
        <w:t>我方确认收到贵方提供的</w:t>
      </w:r>
      <w:r>
        <w:rPr>
          <w:rFonts w:hint="eastAsia" w:ascii="宋体" w:hAnsi="宋体"/>
          <w:snapToGrid w:val="0"/>
          <w:u w:val="single"/>
        </w:rPr>
        <w:t xml:space="preserve">    （项目名称</w:t>
      </w:r>
      <w:r>
        <w:rPr>
          <w:rFonts w:hint="eastAsia" w:ascii="宋体" w:hAnsi="宋体"/>
          <w:snapToGrid w:val="0"/>
          <w:kern w:val="0"/>
          <w:u w:val="single"/>
        </w:rPr>
        <w:t>/标段</w:t>
      </w:r>
      <w:r>
        <w:rPr>
          <w:rFonts w:hint="eastAsia" w:ascii="宋体" w:hAnsi="宋体"/>
          <w:snapToGrid w:val="0"/>
          <w:u w:val="single"/>
        </w:rPr>
        <w:t>、项目编号）</w:t>
      </w:r>
      <w:r>
        <w:rPr>
          <w:rFonts w:hint="eastAsia" w:ascii="宋体" w:hAnsi="宋体"/>
          <w:snapToGrid w:val="0"/>
        </w:rPr>
        <w:t>磋商文件的全部内容。</w:t>
      </w:r>
    </w:p>
    <w:p>
      <w:pPr>
        <w:pStyle w:val="21"/>
        <w:spacing w:line="360" w:lineRule="auto"/>
        <w:ind w:right="-512" w:rightChars="-244" w:firstLine="420" w:firstLineChars="200"/>
        <w:contextualSpacing/>
        <w:rPr>
          <w:rFonts w:ascii="宋体" w:hAnsi="宋体"/>
          <w:snapToGrid w:val="0"/>
        </w:rPr>
      </w:pPr>
      <w:r>
        <w:rPr>
          <w:rFonts w:hint="eastAsia" w:ascii="宋体" w:hAnsi="宋体"/>
          <w:snapToGrid w:val="0"/>
        </w:rPr>
        <w:t>我方在参与投标前已详细研究了磋商文件的所有内容，包括澄清、修改文件（如果有）和所有已提供的参考资料以及有关附件，我方完全明白并认为此磋商文件没有倾向性，也不存在排斥潜在投标供应商的内容，我方同意磋商文件的相关条款和</w:t>
      </w:r>
      <w:r>
        <w:rPr>
          <w:rFonts w:hint="eastAsia" w:ascii="宋体" w:hAnsi="宋体"/>
        </w:rPr>
        <w:t>已完全理解并接受磋商文件的各项规定和要求及资金支付规定，对磋商文件的合理性、合法性不再有异议。</w:t>
      </w:r>
    </w:p>
    <w:p>
      <w:pPr>
        <w:spacing w:line="360" w:lineRule="auto"/>
        <w:ind w:right="-512" w:rightChars="-244" w:firstLine="420" w:firstLineChars="200"/>
        <w:contextualSpacing/>
        <w:rPr>
          <w:rFonts w:ascii="宋体" w:hAnsi="宋体"/>
          <w:snapToGrid w:val="0"/>
          <w:kern w:val="0"/>
          <w:szCs w:val="21"/>
        </w:rPr>
      </w:pPr>
      <w:r>
        <w:rPr>
          <w:rFonts w:hint="eastAsia" w:ascii="宋体" w:hAnsi="宋体"/>
          <w:i/>
          <w:snapToGrid w:val="0"/>
          <w:kern w:val="0"/>
          <w:szCs w:val="21"/>
          <w:u w:val="single"/>
        </w:rPr>
        <w:t>(供应商名称）</w:t>
      </w:r>
      <w:r>
        <w:rPr>
          <w:rFonts w:hint="eastAsia" w:ascii="宋体" w:hAnsi="宋体"/>
          <w:snapToGrid w:val="0"/>
          <w:kern w:val="0"/>
          <w:szCs w:val="21"/>
        </w:rPr>
        <w:t>作为供应商正式授权</w:t>
      </w:r>
      <w:r>
        <w:rPr>
          <w:rFonts w:hint="eastAsia" w:ascii="宋体" w:hAnsi="宋体"/>
          <w:i/>
          <w:snapToGrid w:val="0"/>
          <w:kern w:val="0"/>
          <w:szCs w:val="21"/>
          <w:u w:val="single"/>
        </w:rPr>
        <w:t>(授权代表全名， 职务）</w:t>
      </w:r>
      <w:r>
        <w:rPr>
          <w:rFonts w:hint="eastAsia" w:ascii="宋体" w:hAnsi="宋体"/>
          <w:snapToGrid w:val="0"/>
          <w:kern w:val="0"/>
          <w:szCs w:val="21"/>
        </w:rPr>
        <w:t>代表我方全权处理有关本投标的一切事宜。</w:t>
      </w:r>
    </w:p>
    <w:p>
      <w:pPr>
        <w:spacing w:line="360" w:lineRule="auto"/>
        <w:ind w:right="-512" w:rightChars="-244" w:firstLine="420" w:firstLineChars="200"/>
        <w:contextualSpacing/>
        <w:rPr>
          <w:rFonts w:ascii="宋体" w:hAnsi="宋体" w:cs="Courier New"/>
          <w:szCs w:val="21"/>
        </w:rPr>
      </w:pPr>
      <w:r>
        <w:rPr>
          <w:rFonts w:hint="eastAsia" w:ascii="宋体" w:hAnsi="宋体" w:cs="Courier New"/>
          <w:szCs w:val="21"/>
        </w:rPr>
        <w:t>我方已完全明白磋商文件的所有条款要求，并申明如下：</w:t>
      </w:r>
    </w:p>
    <w:p>
      <w:pPr>
        <w:spacing w:line="360" w:lineRule="auto"/>
        <w:ind w:right="-512" w:rightChars="-244" w:firstLine="420" w:firstLineChars="200"/>
        <w:contextualSpacing/>
        <w:rPr>
          <w:rFonts w:ascii="宋体" w:hAnsi="宋体" w:cs="Courier New"/>
          <w:szCs w:val="21"/>
        </w:rPr>
      </w:pPr>
      <w:r>
        <w:rPr>
          <w:rFonts w:hint="eastAsia" w:ascii="宋体" w:hAnsi="宋体" w:cs="Courier New"/>
          <w:szCs w:val="21"/>
        </w:rPr>
        <w:t>一、按磋商文件提供的全部工程与相关服务的投标总价详见《开标一览表》。</w:t>
      </w:r>
    </w:p>
    <w:p>
      <w:pPr>
        <w:spacing w:line="360" w:lineRule="auto"/>
        <w:ind w:right="-512" w:rightChars="-244" w:firstLine="420" w:firstLineChars="200"/>
        <w:contextualSpacing/>
        <w:rPr>
          <w:rFonts w:ascii="宋体" w:hAnsi="宋体" w:cs="Courier New"/>
          <w:szCs w:val="21"/>
        </w:rPr>
      </w:pPr>
      <w:r>
        <w:rPr>
          <w:rFonts w:hint="eastAsia" w:ascii="宋体" w:hAnsi="宋体" w:cs="Courier New"/>
          <w:szCs w:val="21"/>
        </w:rPr>
        <w:t>二、本响应文件的有效期为投标截止时间起</w:t>
      </w:r>
      <w:r>
        <w:rPr>
          <w:rFonts w:hint="eastAsia" w:ascii="宋体" w:hAnsi="宋体" w:cs="Courier New"/>
          <w:szCs w:val="21"/>
          <w:lang w:val="en-US" w:eastAsia="zh-CN"/>
        </w:rPr>
        <w:t>90</w:t>
      </w:r>
      <w:r>
        <w:rPr>
          <w:rFonts w:hint="eastAsia" w:ascii="宋体" w:hAnsi="宋体" w:cs="Courier New"/>
          <w:szCs w:val="21"/>
        </w:rPr>
        <w:t>天。如中标，有效期将延至供货终止日为止。在此提交的资格证明文件均至投标截止日有效，如有在投标有效期内失效的，我方承诺在中标后补齐一切手续，保证所有资格证明文件能在签订采购合同时直至采购合同终止日有效。</w:t>
      </w:r>
    </w:p>
    <w:p>
      <w:pPr>
        <w:pStyle w:val="33"/>
        <w:spacing w:before="0" w:beforeAutospacing="0" w:after="0" w:afterAutospacing="0" w:line="360" w:lineRule="auto"/>
        <w:ind w:right="-512" w:rightChars="-244" w:firstLine="420" w:firstLineChars="200"/>
        <w:contextualSpacing/>
        <w:rPr>
          <w:rFonts w:ascii="宋体" w:cs="Courier New"/>
          <w:sz w:val="21"/>
          <w:szCs w:val="21"/>
        </w:rPr>
      </w:pPr>
      <w:r>
        <w:rPr>
          <w:rFonts w:hint="eastAsia" w:ascii="宋体" w:cs="Courier New"/>
          <w:sz w:val="21"/>
          <w:szCs w:val="21"/>
        </w:rPr>
        <w:t>三、我方明白并同意，在规定的开标日之后，投标有效期之内撤销投标的，将依法自行承担不利后果</w:t>
      </w:r>
    </w:p>
    <w:p>
      <w:pPr>
        <w:pStyle w:val="33"/>
        <w:spacing w:before="0" w:beforeAutospacing="0" w:after="0" w:afterAutospacing="0" w:line="360" w:lineRule="auto"/>
        <w:ind w:right="-512" w:rightChars="-244" w:firstLine="420" w:firstLineChars="200"/>
        <w:contextualSpacing/>
        <w:rPr>
          <w:rFonts w:ascii="宋体" w:cs="Courier New"/>
          <w:sz w:val="21"/>
          <w:szCs w:val="21"/>
        </w:rPr>
      </w:pPr>
      <w:r>
        <w:rPr>
          <w:rFonts w:hint="eastAsia" w:ascii="宋体" w:cs="Courier New"/>
          <w:sz w:val="21"/>
          <w:szCs w:val="21"/>
        </w:rPr>
        <w:t>四、我方同意按照贵方可能提出的要求而提供与投标有关的任何其他数据、信息或资料。</w:t>
      </w:r>
    </w:p>
    <w:p>
      <w:pPr>
        <w:pStyle w:val="33"/>
        <w:spacing w:before="0" w:beforeAutospacing="0" w:after="0" w:afterAutospacing="0" w:line="360" w:lineRule="auto"/>
        <w:ind w:right="-512" w:rightChars="-244" w:firstLine="420" w:firstLineChars="200"/>
        <w:contextualSpacing/>
        <w:rPr>
          <w:rFonts w:ascii="宋体" w:cs="Courier New"/>
          <w:sz w:val="21"/>
          <w:szCs w:val="21"/>
        </w:rPr>
      </w:pPr>
      <w:r>
        <w:rPr>
          <w:rFonts w:hint="eastAsia" w:ascii="宋体" w:cs="Courier New"/>
          <w:sz w:val="21"/>
          <w:szCs w:val="21"/>
        </w:rPr>
        <w:t>五、我方理解贵方不一定接受最低投标价或任何贵方可能收到的投标。</w:t>
      </w:r>
    </w:p>
    <w:p>
      <w:pPr>
        <w:pStyle w:val="33"/>
        <w:spacing w:before="0" w:beforeAutospacing="0" w:after="0" w:afterAutospacing="0" w:line="360" w:lineRule="auto"/>
        <w:ind w:right="-512" w:rightChars="-244" w:firstLine="420" w:firstLineChars="200"/>
        <w:contextualSpacing/>
        <w:rPr>
          <w:rFonts w:ascii="宋体" w:cs="Courier New"/>
          <w:sz w:val="21"/>
          <w:szCs w:val="21"/>
        </w:rPr>
      </w:pPr>
      <w:r>
        <w:rPr>
          <w:rFonts w:hint="eastAsia" w:ascii="宋体" w:cs="Courier New"/>
          <w:sz w:val="21"/>
          <w:szCs w:val="21"/>
        </w:rPr>
        <w:t>六、我方如果中标，将保证履行磋商文件及其澄清、修改文件（如果有）中的全部责任和义务，按质、按量、按期完成《项目需求》及《合同书》中的全部任务。</w:t>
      </w:r>
    </w:p>
    <w:p>
      <w:pPr>
        <w:pStyle w:val="33"/>
        <w:spacing w:before="0" w:beforeAutospacing="0" w:after="0" w:afterAutospacing="0" w:line="360" w:lineRule="auto"/>
        <w:ind w:right="-512" w:rightChars="-244" w:firstLine="420" w:firstLineChars="200"/>
        <w:contextualSpacing/>
        <w:rPr>
          <w:rFonts w:ascii="宋体"/>
          <w:sz w:val="21"/>
          <w:szCs w:val="21"/>
        </w:rPr>
      </w:pPr>
      <w:r>
        <w:rPr>
          <w:rFonts w:hint="eastAsia" w:ascii="宋体" w:cs="Courier New"/>
          <w:sz w:val="21"/>
          <w:szCs w:val="21"/>
        </w:rPr>
        <w:t>七、我方在此保证所提交的所有文件和全部说明是真实的和正确的。</w:t>
      </w:r>
    </w:p>
    <w:p>
      <w:pPr>
        <w:pStyle w:val="21"/>
        <w:spacing w:line="360" w:lineRule="auto"/>
        <w:ind w:right="-512" w:rightChars="-244" w:firstLine="420" w:firstLineChars="200"/>
        <w:contextualSpacing/>
        <w:rPr>
          <w:rFonts w:ascii="宋体" w:hAnsi="宋体" w:cs="Arial"/>
        </w:rPr>
      </w:pPr>
      <w:r>
        <w:rPr>
          <w:rFonts w:hint="eastAsia" w:ascii="宋体" w:hAnsi="宋体"/>
        </w:rPr>
        <w:t>八、我方投标报价已包含应向知识产权所有权人支付的所有相关税费，并保证采购人在</w:t>
      </w:r>
      <w:r>
        <w:rPr>
          <w:rFonts w:hint="eastAsia" w:ascii="宋体" w:hAnsi="宋体" w:cs="Arial"/>
        </w:rPr>
        <w:t xml:space="preserve">中国使用我方提供的货物时，如有第三方提出侵犯其知识产权主张的，责任由我方承担。 </w:t>
      </w:r>
    </w:p>
    <w:p>
      <w:pPr>
        <w:pStyle w:val="21"/>
        <w:spacing w:line="360" w:lineRule="auto"/>
        <w:ind w:right="-512" w:rightChars="-244" w:firstLine="420" w:firstLineChars="200"/>
        <w:contextualSpacing/>
        <w:rPr>
          <w:rFonts w:ascii="宋体" w:hAnsi="宋体" w:cs="Arial"/>
        </w:rPr>
      </w:pPr>
      <w:r>
        <w:rPr>
          <w:rFonts w:hint="eastAsia" w:ascii="宋体" w:hAnsi="宋体" w:cs="Arial"/>
        </w:rPr>
        <w:t>九、我方具备《政府采购法》第二十二条规定的条件；承诺如下：</w:t>
      </w:r>
    </w:p>
    <w:p>
      <w:pPr>
        <w:pStyle w:val="21"/>
        <w:spacing w:line="360" w:lineRule="auto"/>
        <w:ind w:right="-512" w:rightChars="-244" w:firstLine="420" w:firstLineChars="200"/>
        <w:contextualSpacing/>
        <w:rPr>
          <w:rFonts w:ascii="宋体" w:hAnsi="宋体" w:cs="Arial"/>
        </w:rPr>
      </w:pPr>
      <w:r>
        <w:rPr>
          <w:rFonts w:hint="eastAsia" w:ascii="宋体" w:hAnsi="宋体" w:cs="Arial"/>
        </w:rPr>
        <w:t>（1）具有独立承担民事责任能力的在中华人民共和国境内注册的法人或其他组织或自然人，有效的营业执照（或事业法人登记证或身份证等相关证明）。</w:t>
      </w:r>
    </w:p>
    <w:p>
      <w:pPr>
        <w:spacing w:line="360" w:lineRule="auto"/>
        <w:ind w:right="-512" w:rightChars="-244" w:firstLine="441" w:firstLineChars="210"/>
        <w:contextualSpacing/>
        <w:rPr>
          <w:rFonts w:ascii="宋体" w:hAnsi="宋体" w:cs="Arial"/>
          <w:szCs w:val="21"/>
        </w:rPr>
      </w:pPr>
      <w:r>
        <w:rPr>
          <w:rFonts w:hint="eastAsia" w:ascii="宋体" w:hAnsi="宋体" w:cs="Arial"/>
          <w:szCs w:val="21"/>
        </w:rPr>
        <w:t>（2）我方已依法缴纳了各项税费及社会保险费用，如有需要，可随时向采购人提供近三个月内的相关缴费证明，以便核查。</w:t>
      </w:r>
    </w:p>
    <w:p>
      <w:pPr>
        <w:spacing w:line="360" w:lineRule="auto"/>
        <w:ind w:right="-512" w:rightChars="-244" w:firstLine="441" w:firstLineChars="210"/>
        <w:contextualSpacing/>
        <w:rPr>
          <w:rFonts w:ascii="宋体" w:hAnsi="宋体" w:cs="Arial"/>
          <w:szCs w:val="21"/>
        </w:rPr>
      </w:pPr>
      <w:r>
        <w:rPr>
          <w:rFonts w:hint="eastAsia" w:ascii="宋体" w:hAnsi="宋体" w:cs="Arial"/>
          <w:szCs w:val="21"/>
        </w:rPr>
        <w:t>（3）我方已依法建立健全的财务会计制度，如有需要，可随时向采购人提供相关证明材料，以便核查。</w:t>
      </w:r>
    </w:p>
    <w:p>
      <w:pPr>
        <w:spacing w:line="360" w:lineRule="auto"/>
        <w:ind w:right="-512" w:rightChars="-244" w:firstLine="441" w:firstLineChars="210"/>
        <w:contextualSpacing/>
        <w:rPr>
          <w:rFonts w:ascii="宋体" w:hAnsi="宋体" w:cs="Arial"/>
          <w:szCs w:val="21"/>
        </w:rPr>
      </w:pPr>
      <w:r>
        <w:rPr>
          <w:rFonts w:hint="eastAsia" w:ascii="宋体" w:hAnsi="宋体" w:cs="Arial"/>
          <w:szCs w:val="21"/>
        </w:rPr>
        <w:t>（4）参加政府采购活动前三年内，在经营活动中没有重大违法记录。</w:t>
      </w:r>
    </w:p>
    <w:p>
      <w:pPr>
        <w:spacing w:line="360" w:lineRule="auto"/>
        <w:ind w:right="-512" w:rightChars="-244" w:firstLine="441" w:firstLineChars="210"/>
        <w:contextualSpacing/>
        <w:rPr>
          <w:rFonts w:ascii="宋体" w:hAnsi="宋体" w:cs="Arial"/>
          <w:szCs w:val="21"/>
        </w:rPr>
      </w:pPr>
      <w:r>
        <w:rPr>
          <w:rFonts w:hint="eastAsia" w:ascii="宋体" w:hAnsi="宋体" w:cs="Arial"/>
          <w:szCs w:val="21"/>
        </w:rPr>
        <w:t>（5）符合法律、行政法规规定的其他条件。</w:t>
      </w:r>
    </w:p>
    <w:p>
      <w:pPr>
        <w:spacing w:line="360" w:lineRule="auto"/>
        <w:ind w:right="-512" w:rightChars="-244" w:firstLine="441" w:firstLineChars="210"/>
        <w:contextualSpacing/>
        <w:rPr>
          <w:rFonts w:ascii="宋体" w:hAnsi="宋体" w:cs="Arial"/>
          <w:szCs w:val="21"/>
        </w:rPr>
      </w:pPr>
      <w:r>
        <w:rPr>
          <w:rFonts w:hint="eastAsia" w:ascii="宋体" w:hAnsi="宋体" w:cs="宋体"/>
          <w:szCs w:val="21"/>
        </w:rPr>
        <w:t>以上内容如有虚假或与事实不符的，评审委员会可将</w:t>
      </w:r>
      <w:r>
        <w:rPr>
          <w:rFonts w:hint="eastAsia" w:ascii="宋体" w:hAnsi="宋体" w:cs="Arial"/>
          <w:szCs w:val="21"/>
        </w:rPr>
        <w:t>我方作无效投标处理，我方愿意承担相应的法律责任。</w:t>
      </w:r>
    </w:p>
    <w:p>
      <w:pPr>
        <w:pStyle w:val="21"/>
        <w:spacing w:line="360" w:lineRule="auto"/>
        <w:ind w:right="-512" w:rightChars="-244" w:firstLine="420" w:firstLineChars="200"/>
        <w:contextualSpacing/>
        <w:rPr>
          <w:rFonts w:ascii="宋体" w:hAnsi="宋体" w:cs="宋体"/>
        </w:rPr>
      </w:pPr>
      <w:r>
        <w:rPr>
          <w:rFonts w:hint="eastAsia" w:ascii="宋体" w:hAnsi="宋体" w:cs="宋体"/>
        </w:rPr>
        <w:t>十、我方具备履行合同所必需的设备和专业技术能力。</w:t>
      </w:r>
    </w:p>
    <w:p>
      <w:pPr>
        <w:pStyle w:val="21"/>
        <w:spacing w:line="360" w:lineRule="auto"/>
        <w:ind w:right="-512" w:rightChars="-244" w:firstLine="420" w:firstLineChars="200"/>
        <w:contextualSpacing/>
        <w:rPr>
          <w:rFonts w:ascii="宋体" w:hAnsi="宋体" w:cs="宋体"/>
        </w:rPr>
      </w:pPr>
      <w:r>
        <w:rPr>
          <w:rFonts w:hint="eastAsia" w:ascii="宋体" w:hAnsi="宋体" w:cs="宋体"/>
        </w:rPr>
        <w:t>十一、我方对在本函及响应文件中所作的所有承诺承担法律责任。</w:t>
      </w:r>
    </w:p>
    <w:p>
      <w:pPr>
        <w:pStyle w:val="21"/>
        <w:spacing w:line="360" w:lineRule="auto"/>
        <w:ind w:right="-512" w:rightChars="-244"/>
        <w:rPr>
          <w:rFonts w:ascii="宋体" w:hAnsi="宋体"/>
        </w:rPr>
      </w:pPr>
    </w:p>
    <w:p>
      <w:pPr>
        <w:pStyle w:val="21"/>
        <w:spacing w:line="360" w:lineRule="auto"/>
        <w:ind w:right="-512" w:rightChars="-244"/>
        <w:rPr>
          <w:rFonts w:ascii="宋体" w:hAnsi="宋体"/>
        </w:rPr>
      </w:pPr>
    </w:p>
    <w:p>
      <w:pPr>
        <w:spacing w:line="360" w:lineRule="auto"/>
        <w:ind w:right="-512" w:rightChars="-244"/>
        <w:rPr>
          <w:rFonts w:ascii="宋体" w:hAnsi="宋体"/>
          <w:szCs w:val="21"/>
        </w:rPr>
      </w:pPr>
      <w:r>
        <w:rPr>
          <w:rFonts w:hint="eastAsia" w:ascii="宋体" w:hAnsi="宋体"/>
          <w:szCs w:val="21"/>
        </w:rPr>
        <w:t>所有与本招标有关的一切正式往来请寄：</w:t>
      </w:r>
    </w:p>
    <w:p>
      <w:pPr>
        <w:spacing w:line="360" w:lineRule="auto"/>
        <w:ind w:right="-512" w:rightChars="-244"/>
        <w:rPr>
          <w:rFonts w:ascii="宋体" w:hAnsi="宋体"/>
          <w:szCs w:val="21"/>
        </w:rPr>
      </w:pPr>
      <w:r>
        <w:rPr>
          <w:rFonts w:hint="eastAsia" w:ascii="宋体" w:hAnsi="宋体"/>
          <w:szCs w:val="21"/>
        </w:rPr>
        <w:t>地    址：  邮政编码：</w:t>
      </w:r>
    </w:p>
    <w:p>
      <w:pPr>
        <w:spacing w:line="360" w:lineRule="auto"/>
        <w:ind w:right="-512" w:rightChars="-244"/>
        <w:rPr>
          <w:rFonts w:ascii="宋体" w:hAnsi="宋体"/>
          <w:szCs w:val="21"/>
        </w:rPr>
      </w:pPr>
      <w:r>
        <w:rPr>
          <w:rFonts w:hint="eastAsia" w:ascii="宋体" w:hAnsi="宋体"/>
          <w:szCs w:val="21"/>
        </w:rPr>
        <w:t>电    话：  传    真：</w:t>
      </w:r>
    </w:p>
    <w:p>
      <w:pPr>
        <w:spacing w:line="360" w:lineRule="auto"/>
        <w:ind w:right="-512" w:rightChars="-244"/>
        <w:rPr>
          <w:rFonts w:ascii="宋体" w:hAnsi="宋体"/>
          <w:szCs w:val="21"/>
          <w:u w:val="single"/>
        </w:rPr>
      </w:pPr>
      <w:r>
        <w:rPr>
          <w:rFonts w:hint="eastAsia" w:ascii="宋体" w:hAnsi="宋体"/>
          <w:szCs w:val="21"/>
        </w:rPr>
        <w:t>供应商代表姓名：  职    务：</w:t>
      </w:r>
    </w:p>
    <w:p>
      <w:pPr>
        <w:spacing w:line="360" w:lineRule="auto"/>
        <w:ind w:right="-512" w:rightChars="-244"/>
        <w:rPr>
          <w:rFonts w:ascii="宋体" w:hAnsi="宋体" w:cs="宋体"/>
          <w:szCs w:val="21"/>
          <w:u w:val="single"/>
        </w:rPr>
      </w:pPr>
    </w:p>
    <w:p>
      <w:pPr>
        <w:spacing w:line="360" w:lineRule="auto"/>
        <w:ind w:right="-512" w:rightChars="-244"/>
        <w:rPr>
          <w:rFonts w:ascii="宋体" w:hAnsi="宋体" w:cs="宋体"/>
          <w:szCs w:val="21"/>
        </w:rPr>
      </w:pPr>
      <w:r>
        <w:rPr>
          <w:rFonts w:hint="eastAsia" w:ascii="宋体" w:hAnsi="宋体" w:cs="宋体"/>
          <w:szCs w:val="21"/>
        </w:rPr>
        <w:t>供应商法定代表人（或法定代表人授权代表）签字或盖章：</w:t>
      </w:r>
    </w:p>
    <w:p>
      <w:pPr>
        <w:spacing w:line="360" w:lineRule="auto"/>
        <w:ind w:right="-512" w:rightChars="-244"/>
        <w:rPr>
          <w:rFonts w:ascii="宋体" w:hAnsi="宋体" w:cs="宋体"/>
          <w:szCs w:val="21"/>
        </w:rPr>
      </w:pPr>
      <w:r>
        <w:rPr>
          <w:rFonts w:hint="eastAsia" w:ascii="宋体" w:hAnsi="宋体" w:cs="宋体"/>
          <w:szCs w:val="21"/>
        </w:rPr>
        <w:t>供应商名称（盖章）：</w:t>
      </w:r>
    </w:p>
    <w:p>
      <w:pPr>
        <w:spacing w:line="360" w:lineRule="auto"/>
        <w:ind w:right="-512" w:rightChars="-244" w:firstLine="4305" w:firstLineChars="2050"/>
        <w:rPr>
          <w:rFonts w:ascii="宋体" w:hAnsi="宋体" w:cs="宋体"/>
          <w:szCs w:val="21"/>
        </w:rPr>
      </w:pPr>
      <w:r>
        <w:rPr>
          <w:rFonts w:hint="eastAsia" w:ascii="宋体" w:hAnsi="宋体" w:cs="宋体"/>
          <w:szCs w:val="21"/>
        </w:rPr>
        <w:t>日期：   年   月   日</w:t>
      </w:r>
    </w:p>
    <w:p>
      <w:pPr>
        <w:spacing w:line="480" w:lineRule="exact"/>
        <w:ind w:right="-512" w:rightChars="-244"/>
        <w:jc w:val="center"/>
        <w:rPr>
          <w:rFonts w:ascii="宋体" w:hAnsi="宋体"/>
          <w:b/>
          <w:bCs/>
          <w:sz w:val="36"/>
          <w:szCs w:val="36"/>
        </w:rPr>
      </w:pPr>
    </w:p>
    <w:p>
      <w:pPr>
        <w:spacing w:line="480" w:lineRule="exact"/>
        <w:ind w:right="-512" w:rightChars="-244"/>
        <w:jc w:val="center"/>
        <w:rPr>
          <w:rFonts w:ascii="宋体" w:hAnsi="宋体"/>
          <w:b/>
          <w:bCs/>
          <w:sz w:val="36"/>
          <w:szCs w:val="36"/>
        </w:rPr>
      </w:pPr>
    </w:p>
    <w:p>
      <w:pPr>
        <w:pStyle w:val="3"/>
        <w:rPr>
          <w:rFonts w:hint="default" w:ascii="宋体"/>
          <w:b/>
          <w:bCs/>
          <w:sz w:val="36"/>
          <w:szCs w:val="36"/>
        </w:rPr>
      </w:pPr>
    </w:p>
    <w:p>
      <w:pPr>
        <w:pStyle w:val="30"/>
      </w:pPr>
    </w:p>
    <w:p>
      <w:pPr>
        <w:spacing w:line="480" w:lineRule="exact"/>
        <w:ind w:right="-512" w:rightChars="-244"/>
        <w:jc w:val="center"/>
        <w:rPr>
          <w:rFonts w:ascii="宋体" w:hAnsi="宋体"/>
          <w:b/>
          <w:bCs/>
          <w:sz w:val="36"/>
          <w:szCs w:val="36"/>
        </w:rPr>
      </w:pPr>
    </w:p>
    <w:p>
      <w:pPr>
        <w:pStyle w:val="2"/>
        <w:ind w:firstLine="361"/>
        <w:rPr>
          <w:rFonts w:hint="default" w:ascii="宋体"/>
          <w:b/>
          <w:bCs/>
          <w:sz w:val="36"/>
          <w:szCs w:val="36"/>
        </w:rPr>
      </w:pPr>
    </w:p>
    <w:p>
      <w:pPr>
        <w:pStyle w:val="36"/>
        <w:ind w:left="420" w:firstLine="420"/>
        <w:rPr>
          <w:rFonts w:hint="default"/>
          <w:lang w:eastAsia="zh-CN"/>
        </w:rPr>
      </w:pPr>
    </w:p>
    <w:p>
      <w:pPr>
        <w:spacing w:line="480" w:lineRule="exact"/>
        <w:ind w:right="-512" w:rightChars="-244"/>
        <w:jc w:val="center"/>
        <w:rPr>
          <w:rFonts w:ascii="宋体" w:hAnsi="宋体"/>
          <w:b/>
          <w:bCs/>
          <w:sz w:val="36"/>
          <w:szCs w:val="36"/>
        </w:rPr>
      </w:pPr>
    </w:p>
    <w:p>
      <w:pPr>
        <w:spacing w:line="480" w:lineRule="exact"/>
        <w:ind w:right="-512" w:rightChars="-244"/>
        <w:jc w:val="center"/>
        <w:rPr>
          <w:rFonts w:ascii="宋体" w:hAnsi="宋体"/>
          <w:b/>
          <w:bCs/>
          <w:sz w:val="36"/>
          <w:szCs w:val="36"/>
        </w:rPr>
      </w:pPr>
    </w:p>
    <w:p>
      <w:pPr>
        <w:spacing w:line="480" w:lineRule="exact"/>
        <w:ind w:right="-512" w:rightChars="-244"/>
        <w:jc w:val="center"/>
        <w:rPr>
          <w:rFonts w:ascii="宋体" w:hAnsi="宋体"/>
          <w:b/>
          <w:bCs/>
          <w:sz w:val="36"/>
          <w:szCs w:val="36"/>
        </w:rPr>
      </w:pPr>
    </w:p>
    <w:p>
      <w:pPr>
        <w:spacing w:line="480" w:lineRule="exact"/>
        <w:ind w:right="-512" w:rightChars="-244"/>
        <w:jc w:val="center"/>
        <w:rPr>
          <w:rFonts w:ascii="宋体" w:hAnsi="宋体"/>
          <w:b/>
          <w:bCs/>
          <w:sz w:val="36"/>
          <w:szCs w:val="36"/>
        </w:rPr>
      </w:pPr>
    </w:p>
    <w:p>
      <w:pPr>
        <w:spacing w:line="480" w:lineRule="exact"/>
        <w:ind w:right="-512" w:rightChars="-244"/>
        <w:jc w:val="center"/>
        <w:rPr>
          <w:rFonts w:ascii="宋体" w:hAnsi="宋体"/>
          <w:b/>
          <w:bCs/>
          <w:sz w:val="36"/>
          <w:szCs w:val="36"/>
        </w:rPr>
      </w:pPr>
      <w:r>
        <w:rPr>
          <w:rFonts w:hint="eastAsia" w:ascii="宋体" w:hAnsi="宋体"/>
          <w:b/>
          <w:bCs/>
          <w:sz w:val="36"/>
          <w:szCs w:val="36"/>
        </w:rPr>
        <w:t>3.2 法定代表人（单位负责人）</w:t>
      </w:r>
      <w:r>
        <w:rPr>
          <w:rFonts w:ascii="宋体" w:hAnsi="宋体"/>
          <w:b/>
          <w:bCs/>
          <w:sz w:val="36"/>
          <w:szCs w:val="36"/>
        </w:rPr>
        <w:t>资</w:t>
      </w:r>
      <w:r>
        <w:rPr>
          <w:rFonts w:hint="eastAsia" w:ascii="宋体" w:hAnsi="宋体"/>
          <w:b/>
          <w:bCs/>
          <w:sz w:val="36"/>
          <w:szCs w:val="36"/>
        </w:rPr>
        <w:t>格</w:t>
      </w:r>
      <w:r>
        <w:rPr>
          <w:rFonts w:ascii="宋体" w:hAnsi="宋体"/>
          <w:b/>
          <w:bCs/>
          <w:sz w:val="36"/>
          <w:szCs w:val="36"/>
        </w:rPr>
        <w:t>证</w:t>
      </w:r>
      <w:r>
        <w:rPr>
          <w:rFonts w:hint="eastAsia" w:ascii="宋体" w:hAnsi="宋体"/>
          <w:b/>
          <w:bCs/>
          <w:sz w:val="36"/>
          <w:szCs w:val="36"/>
        </w:rPr>
        <w:t>明</w:t>
      </w:r>
      <w:r>
        <w:rPr>
          <w:rFonts w:ascii="宋体" w:hAnsi="宋体"/>
          <w:b/>
          <w:bCs/>
          <w:sz w:val="36"/>
          <w:szCs w:val="36"/>
        </w:rPr>
        <w:t>书</w:t>
      </w:r>
    </w:p>
    <w:p>
      <w:pPr>
        <w:autoSpaceDE w:val="0"/>
        <w:autoSpaceDN w:val="0"/>
        <w:adjustRightInd w:val="0"/>
        <w:spacing w:line="480" w:lineRule="auto"/>
        <w:ind w:right="-512" w:rightChars="-244" w:firstLine="616" w:firstLineChars="257"/>
        <w:rPr>
          <w:rFonts w:ascii="宋体" w:hAnsi="宋体"/>
          <w:sz w:val="24"/>
          <w:szCs w:val="24"/>
        </w:rPr>
      </w:pPr>
    </w:p>
    <w:p>
      <w:pPr>
        <w:pStyle w:val="119"/>
        <w:ind w:right="-512" w:rightChars="-244" w:firstLine="472" w:firstLineChars="225"/>
        <w:jc w:val="left"/>
        <w:rPr>
          <w:rFonts w:hAnsi="宋体"/>
          <w:sz w:val="21"/>
          <w:szCs w:val="21"/>
        </w:rPr>
      </w:pPr>
      <w:r>
        <w:rPr>
          <w:rFonts w:hAnsi="宋体"/>
          <w:sz w:val="21"/>
          <w:szCs w:val="21"/>
        </w:rPr>
        <w:t>单</w:t>
      </w:r>
      <w:r>
        <w:rPr>
          <w:rFonts w:hint="eastAsia" w:hAnsi="宋体"/>
          <w:sz w:val="21"/>
          <w:szCs w:val="21"/>
        </w:rPr>
        <w:t>位名</w:t>
      </w:r>
      <w:r>
        <w:rPr>
          <w:rFonts w:hAnsi="宋体"/>
          <w:sz w:val="21"/>
          <w:szCs w:val="21"/>
        </w:rPr>
        <w:t>称</w:t>
      </w:r>
      <w:r>
        <w:rPr>
          <w:rFonts w:hint="eastAsia" w:hAnsi="宋体"/>
          <w:sz w:val="21"/>
          <w:szCs w:val="21"/>
        </w:rPr>
        <w:t>：</w:t>
      </w:r>
    </w:p>
    <w:p>
      <w:pPr>
        <w:pStyle w:val="119"/>
        <w:ind w:right="-512" w:rightChars="-244" w:firstLine="472" w:firstLineChars="225"/>
        <w:jc w:val="left"/>
        <w:rPr>
          <w:rFonts w:hAnsi="宋体"/>
          <w:sz w:val="21"/>
          <w:szCs w:val="21"/>
        </w:rPr>
      </w:pPr>
      <w:r>
        <w:rPr>
          <w:rFonts w:hint="eastAsia" w:hAnsi="宋体"/>
          <w:sz w:val="21"/>
          <w:szCs w:val="21"/>
        </w:rPr>
        <w:t>地址：</w:t>
      </w:r>
    </w:p>
    <w:p>
      <w:pPr>
        <w:pStyle w:val="119"/>
        <w:ind w:right="-512" w:rightChars="-244" w:firstLine="472" w:firstLineChars="225"/>
        <w:jc w:val="left"/>
        <w:rPr>
          <w:rFonts w:hAnsi="宋体"/>
          <w:sz w:val="21"/>
          <w:szCs w:val="21"/>
        </w:rPr>
      </w:pPr>
      <w:r>
        <w:rPr>
          <w:rFonts w:hint="eastAsia" w:hAnsi="宋体"/>
          <w:sz w:val="21"/>
          <w:szCs w:val="21"/>
        </w:rPr>
        <w:t>姓名：       性</w:t>
      </w:r>
      <w:r>
        <w:rPr>
          <w:rFonts w:hAnsi="宋体"/>
          <w:sz w:val="21"/>
          <w:szCs w:val="21"/>
        </w:rPr>
        <w:t>别</w:t>
      </w:r>
      <w:r>
        <w:rPr>
          <w:rFonts w:hint="eastAsia" w:hAnsi="宋体"/>
          <w:sz w:val="21"/>
          <w:szCs w:val="21"/>
        </w:rPr>
        <w:t>：     年</w:t>
      </w:r>
      <w:r>
        <w:rPr>
          <w:rFonts w:hAnsi="宋体"/>
          <w:sz w:val="21"/>
          <w:szCs w:val="21"/>
        </w:rPr>
        <w:t>龄</w:t>
      </w:r>
      <w:r>
        <w:rPr>
          <w:rFonts w:hint="eastAsia" w:hAnsi="宋体"/>
          <w:sz w:val="21"/>
          <w:szCs w:val="21"/>
        </w:rPr>
        <w:t>：</w:t>
      </w:r>
      <w:r>
        <w:rPr>
          <w:rFonts w:hAnsi="宋体"/>
          <w:sz w:val="21"/>
          <w:szCs w:val="21"/>
        </w:rPr>
        <w:t xml:space="preserve">     职务</w:t>
      </w:r>
      <w:r>
        <w:rPr>
          <w:rFonts w:hint="eastAsia" w:hAnsi="宋体"/>
          <w:sz w:val="21"/>
          <w:szCs w:val="21"/>
        </w:rPr>
        <w:t>：        联系电话：</w:t>
      </w:r>
    </w:p>
    <w:p>
      <w:pPr>
        <w:pStyle w:val="119"/>
        <w:ind w:right="-512" w:rightChars="-244" w:firstLine="472" w:firstLineChars="225"/>
        <w:jc w:val="left"/>
        <w:rPr>
          <w:rFonts w:hAnsi="宋体"/>
          <w:sz w:val="21"/>
          <w:szCs w:val="21"/>
        </w:rPr>
      </w:pPr>
      <w:r>
        <w:rPr>
          <w:rFonts w:hint="eastAsia" w:hAnsi="宋体"/>
          <w:sz w:val="21"/>
          <w:szCs w:val="21"/>
        </w:rPr>
        <w:t>本人系</w:t>
      </w:r>
      <w:r>
        <w:rPr>
          <w:rFonts w:hint="eastAsia" w:hAnsi="宋体"/>
          <w:i/>
          <w:snapToGrid w:val="0"/>
          <w:sz w:val="21"/>
          <w:szCs w:val="21"/>
          <w:u w:val="single"/>
        </w:rPr>
        <w:t>供应商名</w:t>
      </w:r>
      <w:r>
        <w:rPr>
          <w:rFonts w:hAnsi="宋体"/>
          <w:i/>
          <w:snapToGrid w:val="0"/>
          <w:sz w:val="21"/>
          <w:szCs w:val="21"/>
          <w:u w:val="single"/>
        </w:rPr>
        <w:t>称</w:t>
      </w:r>
      <w:r>
        <w:rPr>
          <w:rFonts w:hint="eastAsia" w:hAnsi="宋体"/>
          <w:sz w:val="21"/>
          <w:szCs w:val="21"/>
        </w:rPr>
        <w:t>的法定代表人。就</w:t>
      </w:r>
      <w:r>
        <w:rPr>
          <w:rFonts w:hAnsi="宋体"/>
          <w:sz w:val="21"/>
          <w:szCs w:val="21"/>
        </w:rPr>
        <w:t>参</w:t>
      </w:r>
      <w:r>
        <w:rPr>
          <w:rFonts w:hint="eastAsia" w:hAnsi="宋体"/>
          <w:sz w:val="21"/>
          <w:szCs w:val="21"/>
        </w:rPr>
        <w:t>加贵方项目</w:t>
      </w:r>
      <w:r>
        <w:rPr>
          <w:rFonts w:hAnsi="宋体"/>
          <w:sz w:val="21"/>
          <w:szCs w:val="21"/>
        </w:rPr>
        <w:t>编号为</w:t>
      </w:r>
      <w:r>
        <w:rPr>
          <w:rFonts w:hAnsi="宋体"/>
          <w:i/>
          <w:sz w:val="21"/>
          <w:szCs w:val="21"/>
          <w:u w:val="single"/>
        </w:rPr>
        <w:t>项目编号</w:t>
      </w:r>
      <w:r>
        <w:rPr>
          <w:rFonts w:hint="eastAsia" w:hAnsi="宋体"/>
          <w:sz w:val="21"/>
          <w:szCs w:val="21"/>
        </w:rPr>
        <w:t>的</w:t>
      </w:r>
      <w:r>
        <w:rPr>
          <w:rFonts w:hAnsi="宋体"/>
          <w:i/>
          <w:sz w:val="21"/>
          <w:szCs w:val="21"/>
          <w:u w:val="single"/>
        </w:rPr>
        <w:t>项目</w:t>
      </w:r>
      <w:r>
        <w:rPr>
          <w:rFonts w:hint="eastAsia" w:hAnsi="宋体"/>
          <w:i/>
          <w:sz w:val="21"/>
          <w:szCs w:val="21"/>
          <w:u w:val="single"/>
        </w:rPr>
        <w:t>名</w:t>
      </w:r>
      <w:r>
        <w:rPr>
          <w:rFonts w:hAnsi="宋体"/>
          <w:i/>
          <w:sz w:val="21"/>
          <w:szCs w:val="21"/>
          <w:u w:val="single"/>
        </w:rPr>
        <w:t>称</w:t>
      </w:r>
      <w:r>
        <w:rPr>
          <w:rFonts w:hint="eastAsia" w:hAnsi="宋体"/>
          <w:i/>
          <w:sz w:val="21"/>
          <w:szCs w:val="21"/>
          <w:u w:val="single"/>
        </w:rPr>
        <w:t>/标段</w:t>
      </w:r>
      <w:r>
        <w:rPr>
          <w:rFonts w:hint="eastAsia" w:hAnsi="宋体"/>
          <w:sz w:val="21"/>
          <w:szCs w:val="21"/>
        </w:rPr>
        <w:t>公</w:t>
      </w:r>
      <w:r>
        <w:rPr>
          <w:rFonts w:hAnsi="宋体"/>
          <w:sz w:val="21"/>
          <w:szCs w:val="21"/>
        </w:rPr>
        <w:t>开</w:t>
      </w:r>
      <w:r>
        <w:rPr>
          <w:rFonts w:hint="eastAsia" w:hAnsi="宋体"/>
          <w:sz w:val="21"/>
          <w:szCs w:val="21"/>
        </w:rPr>
        <w:t>招</w:t>
      </w:r>
      <w:r>
        <w:rPr>
          <w:rFonts w:hAnsi="宋体"/>
          <w:sz w:val="21"/>
          <w:szCs w:val="21"/>
        </w:rPr>
        <w:t>标项目</w:t>
      </w:r>
      <w:r>
        <w:rPr>
          <w:rFonts w:hint="eastAsia" w:hAnsi="宋体"/>
          <w:sz w:val="21"/>
          <w:szCs w:val="21"/>
        </w:rPr>
        <w:t>的投</w:t>
      </w:r>
      <w:r>
        <w:rPr>
          <w:rFonts w:hAnsi="宋体"/>
          <w:sz w:val="21"/>
          <w:szCs w:val="21"/>
        </w:rPr>
        <w:t>标报价</w:t>
      </w:r>
      <w:r>
        <w:rPr>
          <w:rFonts w:hint="eastAsia" w:hAnsi="宋体"/>
          <w:sz w:val="21"/>
          <w:szCs w:val="21"/>
        </w:rPr>
        <w:t>，</w:t>
      </w:r>
      <w:r>
        <w:rPr>
          <w:rFonts w:hAnsi="宋体"/>
          <w:sz w:val="21"/>
          <w:szCs w:val="21"/>
        </w:rPr>
        <w:t>签</w:t>
      </w:r>
      <w:r>
        <w:rPr>
          <w:rFonts w:hint="eastAsia" w:hAnsi="宋体"/>
          <w:sz w:val="21"/>
          <w:szCs w:val="21"/>
        </w:rPr>
        <w:t>署上</w:t>
      </w:r>
      <w:r>
        <w:rPr>
          <w:rFonts w:hAnsi="宋体"/>
          <w:sz w:val="21"/>
          <w:szCs w:val="21"/>
        </w:rPr>
        <w:t>述项目</w:t>
      </w:r>
      <w:r>
        <w:rPr>
          <w:rFonts w:hint="eastAsia" w:hAnsi="宋体"/>
          <w:sz w:val="21"/>
          <w:szCs w:val="21"/>
        </w:rPr>
        <w:t>的响应文件及合同的</w:t>
      </w:r>
      <w:r>
        <w:rPr>
          <w:rFonts w:hAnsi="宋体"/>
          <w:sz w:val="21"/>
          <w:szCs w:val="21"/>
        </w:rPr>
        <w:t>执</w:t>
      </w:r>
      <w:r>
        <w:rPr>
          <w:rFonts w:hint="eastAsia" w:hAnsi="宋体"/>
          <w:sz w:val="21"/>
          <w:szCs w:val="21"/>
        </w:rPr>
        <w:t>行、完成、服</w:t>
      </w:r>
      <w:r>
        <w:rPr>
          <w:rFonts w:hAnsi="宋体"/>
          <w:sz w:val="21"/>
          <w:szCs w:val="21"/>
        </w:rPr>
        <w:t>务</w:t>
      </w:r>
      <w:r>
        <w:rPr>
          <w:rFonts w:hint="eastAsia" w:hAnsi="宋体"/>
          <w:sz w:val="21"/>
          <w:szCs w:val="21"/>
        </w:rPr>
        <w:t>和保修，</w:t>
      </w:r>
      <w:r>
        <w:rPr>
          <w:rFonts w:hAnsi="宋体"/>
          <w:sz w:val="21"/>
          <w:szCs w:val="21"/>
        </w:rPr>
        <w:t>签</w:t>
      </w:r>
      <w:r>
        <w:rPr>
          <w:rFonts w:hint="eastAsia" w:hAnsi="宋体"/>
          <w:sz w:val="21"/>
          <w:szCs w:val="21"/>
        </w:rPr>
        <w:t>署合同和</w:t>
      </w:r>
      <w:r>
        <w:rPr>
          <w:rFonts w:hAnsi="宋体"/>
          <w:sz w:val="21"/>
          <w:szCs w:val="21"/>
        </w:rPr>
        <w:t>处</w:t>
      </w:r>
      <w:r>
        <w:rPr>
          <w:rFonts w:hint="eastAsia" w:hAnsi="宋体"/>
          <w:sz w:val="21"/>
          <w:szCs w:val="21"/>
        </w:rPr>
        <w:t>理与之有</w:t>
      </w:r>
      <w:r>
        <w:rPr>
          <w:rFonts w:hAnsi="宋体"/>
          <w:sz w:val="21"/>
          <w:szCs w:val="21"/>
        </w:rPr>
        <w:t>关的</w:t>
      </w:r>
      <w:r>
        <w:rPr>
          <w:rFonts w:hint="eastAsia" w:hAnsi="宋体"/>
          <w:sz w:val="21"/>
          <w:szCs w:val="21"/>
        </w:rPr>
        <w:t>一切事</w:t>
      </w:r>
      <w:r>
        <w:rPr>
          <w:rFonts w:hAnsi="宋体"/>
          <w:sz w:val="21"/>
          <w:szCs w:val="21"/>
        </w:rPr>
        <w:t>务</w:t>
      </w:r>
      <w:r>
        <w:rPr>
          <w:rFonts w:hint="eastAsia" w:hAnsi="宋体"/>
          <w:sz w:val="21"/>
          <w:szCs w:val="21"/>
        </w:rPr>
        <w:t>。</w:t>
      </w:r>
    </w:p>
    <w:p>
      <w:pPr>
        <w:pStyle w:val="119"/>
        <w:ind w:right="-512" w:rightChars="-244" w:firstLine="472" w:firstLineChars="225"/>
        <w:jc w:val="left"/>
        <w:rPr>
          <w:rFonts w:hAnsi="宋体"/>
          <w:sz w:val="21"/>
          <w:szCs w:val="21"/>
        </w:rPr>
      </w:pPr>
      <w:r>
        <w:rPr>
          <w:rFonts w:hint="eastAsia" w:hAnsi="宋体"/>
          <w:sz w:val="21"/>
          <w:szCs w:val="21"/>
        </w:rPr>
        <w:t>特此</w:t>
      </w:r>
      <w:r>
        <w:rPr>
          <w:rFonts w:hAnsi="宋体"/>
          <w:sz w:val="21"/>
          <w:szCs w:val="21"/>
        </w:rPr>
        <w:t>证</w:t>
      </w:r>
      <w:r>
        <w:rPr>
          <w:rFonts w:hint="eastAsia" w:hAnsi="宋体"/>
          <w:sz w:val="21"/>
          <w:szCs w:val="21"/>
        </w:rPr>
        <w:t>明。</w:t>
      </w:r>
    </w:p>
    <w:p>
      <w:pPr>
        <w:pStyle w:val="119"/>
        <w:ind w:right="-512" w:rightChars="-244" w:firstLine="472" w:firstLineChars="225"/>
        <w:jc w:val="left"/>
        <w:rPr>
          <w:rFonts w:hAnsi="宋体"/>
          <w:sz w:val="21"/>
          <w:szCs w:val="21"/>
        </w:rPr>
      </w:pPr>
    </w:p>
    <w:p>
      <w:pPr>
        <w:pStyle w:val="119"/>
        <w:ind w:right="-512" w:rightChars="-244" w:firstLine="472" w:firstLineChars="225"/>
        <w:jc w:val="left"/>
        <w:rPr>
          <w:rFonts w:hAnsi="宋体"/>
          <w:sz w:val="21"/>
          <w:szCs w:val="21"/>
        </w:rPr>
      </w:pPr>
    </w:p>
    <w:p>
      <w:pPr>
        <w:pStyle w:val="119"/>
        <w:ind w:right="-512" w:rightChars="-244" w:firstLine="472" w:firstLineChars="225"/>
        <w:jc w:val="left"/>
        <w:rPr>
          <w:rFonts w:hAnsi="宋体"/>
          <w:sz w:val="21"/>
          <w:szCs w:val="21"/>
        </w:rPr>
      </w:pPr>
    </w:p>
    <w:p>
      <w:pPr>
        <w:pStyle w:val="119"/>
        <w:ind w:right="-512" w:rightChars="-244" w:firstLine="472" w:firstLineChars="225"/>
        <w:jc w:val="left"/>
        <w:rPr>
          <w:rFonts w:hAnsi="宋体"/>
          <w:sz w:val="21"/>
          <w:szCs w:val="21"/>
        </w:rPr>
      </w:pPr>
    </w:p>
    <w:p>
      <w:pPr>
        <w:pStyle w:val="119"/>
        <w:ind w:right="-512" w:rightChars="-244" w:firstLine="472" w:firstLineChars="225"/>
        <w:jc w:val="left"/>
        <w:rPr>
          <w:rFonts w:hAnsi="宋体"/>
          <w:sz w:val="21"/>
          <w:szCs w:val="21"/>
        </w:rPr>
      </w:pPr>
    </w:p>
    <w:p>
      <w:pPr>
        <w:pStyle w:val="119"/>
        <w:ind w:left="-538" w:leftChars="-256" w:right="-512" w:rightChars="-244" w:firstLine="539" w:firstLineChars="257"/>
        <w:jc w:val="center"/>
        <w:rPr>
          <w:rFonts w:hAnsi="宋体"/>
          <w:bCs/>
          <w:sz w:val="21"/>
          <w:szCs w:val="21"/>
        </w:rPr>
      </w:pPr>
      <w:r>
        <w:rPr>
          <w:rFonts w:hint="eastAsia" w:hAnsi="宋体"/>
          <w:bCs/>
          <w:sz w:val="21"/>
          <w:szCs w:val="21"/>
        </w:rPr>
        <w:t>【此</w:t>
      </w:r>
      <w:r>
        <w:rPr>
          <w:rFonts w:hAnsi="宋体"/>
          <w:bCs/>
          <w:sz w:val="21"/>
          <w:szCs w:val="21"/>
        </w:rPr>
        <w:t>处请</w:t>
      </w:r>
      <w:r>
        <w:rPr>
          <w:rFonts w:hint="eastAsia" w:hAnsi="宋体"/>
          <w:bCs/>
          <w:sz w:val="21"/>
          <w:szCs w:val="21"/>
        </w:rPr>
        <w:t>粘</w:t>
      </w:r>
      <w:r>
        <w:rPr>
          <w:rFonts w:hAnsi="宋体"/>
          <w:bCs/>
          <w:sz w:val="21"/>
          <w:szCs w:val="21"/>
        </w:rPr>
        <w:t>贴</w:t>
      </w:r>
      <w:r>
        <w:rPr>
          <w:rFonts w:hint="eastAsia" w:hAnsi="宋体"/>
          <w:bCs/>
          <w:sz w:val="21"/>
          <w:szCs w:val="21"/>
        </w:rPr>
        <w:t>法定代表人身份</w:t>
      </w:r>
      <w:r>
        <w:rPr>
          <w:rFonts w:hAnsi="宋体"/>
          <w:bCs/>
          <w:sz w:val="21"/>
          <w:szCs w:val="21"/>
        </w:rPr>
        <w:t>证复</w:t>
      </w:r>
      <w:r>
        <w:rPr>
          <w:rFonts w:hint="eastAsia" w:hAnsi="宋体"/>
          <w:bCs/>
          <w:sz w:val="21"/>
          <w:szCs w:val="21"/>
        </w:rPr>
        <w:t>印件，需清晰反映身份证有效期限】</w:t>
      </w:r>
    </w:p>
    <w:p>
      <w:pPr>
        <w:pStyle w:val="119"/>
        <w:ind w:left="-538" w:leftChars="-256" w:right="-512" w:rightChars="-244" w:firstLine="539" w:firstLineChars="257"/>
        <w:jc w:val="center"/>
        <w:rPr>
          <w:rFonts w:hAnsi="宋体"/>
          <w:bCs/>
          <w:sz w:val="21"/>
          <w:szCs w:val="21"/>
        </w:rPr>
      </w:pPr>
    </w:p>
    <w:p>
      <w:pPr>
        <w:autoSpaceDE w:val="0"/>
        <w:autoSpaceDN w:val="0"/>
        <w:adjustRightInd w:val="0"/>
        <w:spacing w:line="360" w:lineRule="auto"/>
        <w:ind w:right="-512" w:rightChars="-244"/>
        <w:rPr>
          <w:rFonts w:ascii="宋体" w:hAnsi="宋体" w:cs="宋体"/>
          <w:szCs w:val="21"/>
          <w:lang w:val="zh-CN"/>
        </w:rPr>
      </w:pPr>
    </w:p>
    <w:p>
      <w:pPr>
        <w:autoSpaceDE w:val="0"/>
        <w:autoSpaceDN w:val="0"/>
        <w:adjustRightInd w:val="0"/>
        <w:spacing w:line="360" w:lineRule="auto"/>
        <w:ind w:right="-512" w:rightChars="-244"/>
        <w:rPr>
          <w:rFonts w:ascii="宋体" w:hAnsi="宋体" w:cs="宋体"/>
          <w:szCs w:val="21"/>
          <w:lang w:val="zh-CN"/>
        </w:rPr>
      </w:pPr>
    </w:p>
    <w:p>
      <w:pPr>
        <w:autoSpaceDE w:val="0"/>
        <w:autoSpaceDN w:val="0"/>
        <w:adjustRightInd w:val="0"/>
        <w:spacing w:line="360" w:lineRule="auto"/>
        <w:ind w:right="-512" w:rightChars="-244"/>
        <w:rPr>
          <w:rFonts w:ascii="宋体" w:hAnsi="宋体" w:cs="宋体"/>
          <w:szCs w:val="21"/>
          <w:lang w:val="zh-CN"/>
        </w:rPr>
      </w:pPr>
    </w:p>
    <w:p>
      <w:pPr>
        <w:spacing w:line="360" w:lineRule="auto"/>
        <w:ind w:right="-512" w:rightChars="-244" w:firstLine="3412" w:firstLineChars="1625"/>
        <w:rPr>
          <w:rFonts w:ascii="宋体" w:hAnsi="宋体" w:cs="Arial"/>
          <w:szCs w:val="21"/>
          <w:u w:val="single"/>
        </w:rPr>
      </w:pPr>
      <w:r>
        <w:rPr>
          <w:rFonts w:hint="eastAsia" w:ascii="宋体" w:hAnsi="宋体" w:cs="Arial"/>
          <w:szCs w:val="21"/>
        </w:rPr>
        <w:t>供应商名称（并加盖公章）：</w:t>
      </w:r>
    </w:p>
    <w:p>
      <w:pPr>
        <w:pStyle w:val="129"/>
        <w:spacing w:before="60" w:line="360" w:lineRule="auto"/>
        <w:ind w:right="-512" w:rightChars="-244" w:firstLine="3412" w:firstLineChars="1625"/>
        <w:rPr>
          <w:rFonts w:ascii="宋体" w:hAnsi="宋体" w:cs="Arial"/>
          <w:sz w:val="21"/>
          <w:szCs w:val="21"/>
        </w:rPr>
      </w:pPr>
      <w:r>
        <w:rPr>
          <w:rFonts w:hint="eastAsia" w:ascii="宋体" w:hAnsi="宋体" w:cs="Arial"/>
          <w:sz w:val="21"/>
          <w:szCs w:val="21"/>
        </w:rPr>
        <w:t>签署日期：   年   月  日</w:t>
      </w:r>
    </w:p>
    <w:p>
      <w:pPr>
        <w:pStyle w:val="122"/>
        <w:spacing w:line="360" w:lineRule="auto"/>
        <w:ind w:right="-512" w:rightChars="-244"/>
        <w:rPr>
          <w:rFonts w:ascii="宋体" w:hAnsi="宋体" w:cs="Arial"/>
          <w:sz w:val="21"/>
          <w:szCs w:val="21"/>
        </w:rPr>
      </w:pPr>
    </w:p>
    <w:p>
      <w:pPr>
        <w:spacing w:line="360" w:lineRule="auto"/>
        <w:ind w:right="-512" w:rightChars="-244"/>
        <w:rPr>
          <w:szCs w:val="21"/>
        </w:rPr>
      </w:pPr>
    </w:p>
    <w:p>
      <w:pPr>
        <w:spacing w:line="360" w:lineRule="auto"/>
        <w:ind w:right="-512" w:rightChars="-244"/>
        <w:rPr>
          <w:rFonts w:ascii="宋体" w:hAnsi="宋体"/>
          <w:bCs/>
          <w:kern w:val="12"/>
          <w:szCs w:val="21"/>
        </w:rPr>
      </w:pPr>
      <w:r>
        <w:rPr>
          <w:rFonts w:hint="eastAsia" w:ascii="宋体" w:hAnsi="宋体"/>
          <w:bCs/>
          <w:kern w:val="12"/>
          <w:szCs w:val="21"/>
        </w:rPr>
        <w:t>说明：法定代表人（单位负责人）</w:t>
      </w:r>
      <w:r>
        <w:rPr>
          <w:rFonts w:ascii="宋体" w:hAnsi="宋体"/>
          <w:bCs/>
          <w:kern w:val="12"/>
          <w:szCs w:val="21"/>
        </w:rPr>
        <w:t>参</w:t>
      </w:r>
      <w:r>
        <w:rPr>
          <w:rFonts w:hint="eastAsia" w:ascii="宋体" w:hAnsi="宋体"/>
          <w:bCs/>
          <w:kern w:val="12"/>
          <w:szCs w:val="21"/>
        </w:rPr>
        <w:t>加本招</w:t>
      </w:r>
      <w:r>
        <w:rPr>
          <w:rFonts w:ascii="宋体" w:hAnsi="宋体"/>
          <w:bCs/>
          <w:kern w:val="12"/>
          <w:szCs w:val="21"/>
        </w:rPr>
        <w:t>标项目</w:t>
      </w:r>
      <w:r>
        <w:rPr>
          <w:rFonts w:hint="eastAsia" w:ascii="宋体" w:hAnsi="宋体"/>
          <w:bCs/>
          <w:kern w:val="12"/>
          <w:szCs w:val="21"/>
        </w:rPr>
        <w:t>投</w:t>
      </w:r>
      <w:r>
        <w:rPr>
          <w:rFonts w:ascii="宋体" w:hAnsi="宋体"/>
          <w:bCs/>
          <w:kern w:val="12"/>
          <w:szCs w:val="21"/>
        </w:rPr>
        <w:t>标</w:t>
      </w:r>
      <w:r>
        <w:rPr>
          <w:rFonts w:hint="eastAsia" w:ascii="宋体" w:hAnsi="宋体"/>
          <w:bCs/>
          <w:kern w:val="12"/>
          <w:szCs w:val="21"/>
        </w:rPr>
        <w:t>的，</w:t>
      </w:r>
      <w:r>
        <w:rPr>
          <w:rFonts w:ascii="宋体" w:hAnsi="宋体"/>
          <w:bCs/>
          <w:kern w:val="12"/>
          <w:szCs w:val="21"/>
        </w:rPr>
        <w:t>仅</w:t>
      </w:r>
      <w:r>
        <w:rPr>
          <w:rFonts w:hint="eastAsia" w:ascii="宋体" w:hAnsi="宋体"/>
          <w:bCs/>
          <w:kern w:val="12"/>
          <w:szCs w:val="21"/>
        </w:rPr>
        <w:t>需出具此</w:t>
      </w:r>
      <w:r>
        <w:rPr>
          <w:rFonts w:ascii="宋体" w:hAnsi="宋体"/>
          <w:bCs/>
          <w:kern w:val="12"/>
          <w:szCs w:val="21"/>
        </w:rPr>
        <w:t>证</w:t>
      </w:r>
      <w:r>
        <w:rPr>
          <w:rFonts w:hint="eastAsia" w:ascii="宋体" w:hAnsi="宋体"/>
          <w:bCs/>
          <w:kern w:val="12"/>
          <w:szCs w:val="21"/>
        </w:rPr>
        <w:t>明</w:t>
      </w:r>
      <w:r>
        <w:rPr>
          <w:rFonts w:ascii="宋体" w:hAnsi="宋体"/>
          <w:bCs/>
          <w:kern w:val="12"/>
          <w:szCs w:val="21"/>
        </w:rPr>
        <w:t>书</w:t>
      </w:r>
      <w:r>
        <w:rPr>
          <w:rFonts w:hint="eastAsia" w:ascii="宋体" w:hAnsi="宋体"/>
          <w:bCs/>
          <w:kern w:val="12"/>
          <w:szCs w:val="21"/>
        </w:rPr>
        <w:t>。</w:t>
      </w:r>
    </w:p>
    <w:p>
      <w:pPr>
        <w:pStyle w:val="2"/>
        <w:ind w:right="-512" w:rightChars="-244" w:firstLine="210"/>
        <w:rPr>
          <w:rFonts w:hint="default"/>
        </w:rPr>
      </w:pPr>
    </w:p>
    <w:p>
      <w:pPr>
        <w:widowControl/>
        <w:ind w:right="-512" w:rightChars="-244"/>
        <w:jc w:val="left"/>
        <w:rPr>
          <w:rFonts w:ascii="宋体" w:hAnsi="宋体"/>
          <w:b/>
          <w:bCs/>
          <w:sz w:val="36"/>
          <w:szCs w:val="36"/>
        </w:rPr>
      </w:pPr>
      <w:r>
        <w:rPr>
          <w:rFonts w:ascii="宋体" w:hAnsi="宋体"/>
          <w:b/>
          <w:bCs/>
          <w:sz w:val="36"/>
          <w:szCs w:val="36"/>
        </w:rPr>
        <w:br w:type="page"/>
      </w:r>
    </w:p>
    <w:p>
      <w:pPr>
        <w:spacing w:line="480" w:lineRule="exact"/>
        <w:ind w:right="-512" w:rightChars="-244"/>
        <w:jc w:val="center"/>
        <w:rPr>
          <w:rFonts w:ascii="宋体" w:hAnsi="宋体"/>
          <w:b/>
          <w:bCs/>
          <w:sz w:val="36"/>
          <w:szCs w:val="36"/>
        </w:rPr>
      </w:pPr>
      <w:r>
        <w:rPr>
          <w:rFonts w:hint="eastAsia" w:ascii="宋体" w:hAnsi="宋体"/>
          <w:b/>
          <w:bCs/>
          <w:sz w:val="36"/>
          <w:szCs w:val="36"/>
        </w:rPr>
        <w:t>3.3 法定代表人（单位负责人）授权书</w:t>
      </w:r>
    </w:p>
    <w:p>
      <w:pPr>
        <w:spacing w:line="480" w:lineRule="exact"/>
        <w:ind w:right="-512" w:rightChars="-244"/>
        <w:jc w:val="center"/>
        <w:rPr>
          <w:rFonts w:ascii="宋体" w:hAnsi="宋体"/>
          <w:b/>
          <w:bCs/>
          <w:sz w:val="36"/>
          <w:szCs w:val="36"/>
        </w:rPr>
      </w:pPr>
    </w:p>
    <w:p>
      <w:pPr>
        <w:adjustRightInd w:val="0"/>
        <w:spacing w:line="360" w:lineRule="auto"/>
        <w:ind w:right="-512" w:rightChars="-244" w:firstLine="441" w:firstLineChars="210"/>
        <w:contextualSpacing/>
        <w:rPr>
          <w:rFonts w:ascii="宋体" w:hAnsi="宋体" w:cs="Arial"/>
          <w:szCs w:val="21"/>
        </w:rPr>
      </w:pPr>
      <w:r>
        <w:rPr>
          <w:rFonts w:hint="eastAsia" w:ascii="宋体" w:hAnsi="宋体" w:cs="Arial"/>
          <w:szCs w:val="21"/>
        </w:rPr>
        <w:t>本人</w:t>
      </w:r>
      <w:r>
        <w:rPr>
          <w:rFonts w:hint="eastAsia" w:ascii="宋体" w:hAnsi="宋体"/>
          <w:i/>
          <w:snapToGrid w:val="0"/>
          <w:szCs w:val="21"/>
          <w:u w:val="single"/>
        </w:rPr>
        <w:t>法人姓名</w:t>
      </w:r>
      <w:r>
        <w:rPr>
          <w:rFonts w:hint="eastAsia" w:ascii="宋体" w:hAnsi="宋体" w:cs="Arial"/>
          <w:szCs w:val="21"/>
        </w:rPr>
        <w:t>系</w:t>
      </w:r>
      <w:r>
        <w:rPr>
          <w:rFonts w:hint="eastAsia" w:ascii="宋体" w:hAnsi="宋体"/>
          <w:i/>
          <w:snapToGrid w:val="0"/>
          <w:szCs w:val="21"/>
          <w:u w:val="single"/>
        </w:rPr>
        <w:t xml:space="preserve">供应商名称  </w:t>
      </w:r>
      <w:r>
        <w:rPr>
          <w:rFonts w:hint="eastAsia" w:ascii="宋体" w:hAnsi="宋体" w:cs="Arial"/>
          <w:szCs w:val="21"/>
        </w:rPr>
        <w:t>的法定代表人，现委托</w:t>
      </w:r>
      <w:r>
        <w:rPr>
          <w:rFonts w:hint="eastAsia" w:ascii="宋体" w:hAnsi="宋体"/>
          <w:i/>
          <w:snapToGrid w:val="0"/>
          <w:szCs w:val="21"/>
          <w:u w:val="single"/>
        </w:rPr>
        <w:t>姓名，职务</w:t>
      </w:r>
      <w:r>
        <w:rPr>
          <w:rFonts w:hint="eastAsia" w:ascii="宋体" w:hAnsi="宋体" w:cs="Arial"/>
          <w:szCs w:val="21"/>
        </w:rPr>
        <w:t>以我方的名义参加贵方项目的磋商响应活动，并代表我方全权办理针对上述项目的磋商、响应文件澄清、签约等一切具体事务和签署相关文件</w:t>
      </w:r>
    </w:p>
    <w:p>
      <w:pPr>
        <w:adjustRightInd w:val="0"/>
        <w:spacing w:line="360" w:lineRule="auto"/>
        <w:ind w:right="-512" w:rightChars="-244" w:firstLine="441" w:firstLineChars="210"/>
        <w:contextualSpacing/>
        <w:rPr>
          <w:rFonts w:ascii="宋体" w:hAnsi="宋体" w:cs="Arial"/>
          <w:szCs w:val="21"/>
        </w:rPr>
      </w:pPr>
      <w:r>
        <w:rPr>
          <w:rFonts w:hint="eastAsia" w:ascii="宋体" w:hAnsi="宋体" w:cs="Arial"/>
          <w:szCs w:val="21"/>
        </w:rPr>
        <w:t>我方对被授权人的签名事项负全部责任。</w:t>
      </w:r>
    </w:p>
    <w:p>
      <w:pPr>
        <w:adjustRightInd w:val="0"/>
        <w:spacing w:line="360" w:lineRule="auto"/>
        <w:ind w:right="-512" w:rightChars="-244" w:firstLine="441" w:firstLineChars="210"/>
        <w:contextualSpacing/>
        <w:rPr>
          <w:rFonts w:ascii="宋体" w:hAnsi="宋体" w:cs="Arial"/>
          <w:szCs w:val="21"/>
        </w:rPr>
      </w:pPr>
      <w:r>
        <w:rPr>
          <w:rFonts w:hint="eastAsia" w:ascii="宋体" w:hAnsi="宋体" w:cs="Arial"/>
          <w:szCs w:val="21"/>
        </w:rPr>
        <w:t>在贵方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pPr>
        <w:adjustRightInd w:val="0"/>
        <w:spacing w:line="360" w:lineRule="auto"/>
        <w:ind w:right="-512" w:rightChars="-244" w:firstLine="441" w:firstLineChars="210"/>
        <w:contextualSpacing/>
        <w:rPr>
          <w:rFonts w:ascii="宋体" w:hAnsi="宋体" w:cs="Arial"/>
          <w:szCs w:val="21"/>
        </w:rPr>
      </w:pPr>
      <w:r>
        <w:rPr>
          <w:rFonts w:hint="eastAsia" w:ascii="宋体" w:hAnsi="宋体" w:cs="Arial"/>
          <w:szCs w:val="21"/>
        </w:rPr>
        <w:t>被授权人无转委托权，特此委托。</w:t>
      </w:r>
    </w:p>
    <w:p>
      <w:pPr>
        <w:spacing w:line="480" w:lineRule="auto"/>
        <w:ind w:right="-512" w:rightChars="-244" w:firstLine="420" w:firstLineChars="200"/>
        <w:rPr>
          <w:rFonts w:ascii="宋体" w:hAnsi="宋体"/>
          <w:szCs w:val="21"/>
        </w:rPr>
      </w:pPr>
      <w:r>
        <w:rPr>
          <w:rFonts w:hint="eastAsia" w:ascii="宋体" w:hAnsi="宋体"/>
          <w:szCs w:val="21"/>
        </w:rPr>
        <w:t xml:space="preserve">供应商名称： </w:t>
      </w:r>
      <w:r>
        <w:rPr>
          <w:rFonts w:hint="eastAsia" w:ascii="宋体" w:hAnsi="宋体"/>
          <w:szCs w:val="21"/>
          <w:u w:val="single"/>
        </w:rPr>
        <w:t xml:space="preserve">       （全称）       </w:t>
      </w:r>
      <w:r>
        <w:rPr>
          <w:rFonts w:hint="eastAsia" w:ascii="宋体" w:hAnsi="宋体"/>
          <w:szCs w:val="21"/>
        </w:rPr>
        <w:t xml:space="preserve"> （盖单位公章）</w:t>
      </w:r>
    </w:p>
    <w:p>
      <w:pPr>
        <w:spacing w:line="480" w:lineRule="auto"/>
        <w:ind w:right="-512" w:rightChars="-244" w:firstLine="420" w:firstLineChars="200"/>
        <w:rPr>
          <w:rFonts w:ascii="宋体" w:hAnsi="宋体"/>
          <w:szCs w:val="21"/>
        </w:rPr>
      </w:pPr>
      <w:r>
        <w:rPr>
          <w:rFonts w:hint="eastAsia" w:ascii="宋体" w:hAnsi="宋体"/>
          <w:szCs w:val="21"/>
        </w:rPr>
        <w:t>法定代表人（单位负责人）：（签字或加盖名章）</w:t>
      </w:r>
    </w:p>
    <w:p>
      <w:pPr>
        <w:spacing w:line="480" w:lineRule="auto"/>
        <w:ind w:right="-512" w:rightChars="-244" w:firstLine="420" w:firstLineChars="200"/>
        <w:rPr>
          <w:rFonts w:ascii="宋体" w:hAnsi="宋体"/>
          <w:szCs w:val="21"/>
        </w:rPr>
      </w:pPr>
      <w:r>
        <w:rPr>
          <w:rFonts w:hint="eastAsia" w:ascii="宋体" w:hAnsi="宋体"/>
          <w:szCs w:val="21"/>
        </w:rPr>
        <w:t>法定代表人（单位负责人）授权代表：（签字或加盖名章）</w:t>
      </w:r>
    </w:p>
    <w:p>
      <w:pPr>
        <w:spacing w:line="480" w:lineRule="auto"/>
        <w:ind w:right="-512" w:rightChars="-244" w:firstLine="420" w:firstLineChars="200"/>
        <w:rPr>
          <w:rFonts w:ascii="宋体" w:hAnsi="宋体"/>
          <w:szCs w:val="21"/>
          <w:u w:val="single"/>
        </w:rPr>
      </w:pPr>
      <w:r>
        <w:rPr>
          <w:rFonts w:hint="eastAsia" w:ascii="宋体" w:hAnsi="宋体"/>
          <w:szCs w:val="21"/>
        </w:rPr>
        <w:t>法定代表人（单位负责人）授权代表联系电话（手机）：</w:t>
      </w:r>
    </w:p>
    <w:tbl>
      <w:tblPr>
        <w:tblStyle w:val="37"/>
        <w:tblW w:w="8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7"/>
        <w:gridCol w:w="4332"/>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636" w:hRule="atLeast"/>
          <w:jc w:val="center"/>
        </w:trPr>
        <w:tc>
          <w:tcPr>
            <w:tcW w:w="4637" w:type="dxa"/>
            <w:vAlign w:val="center"/>
          </w:tcPr>
          <w:p>
            <w:pPr>
              <w:ind w:right="-512" w:rightChars="-244"/>
              <w:rPr>
                <w:rFonts w:ascii="宋体" w:hAnsi="宋体"/>
                <w:szCs w:val="21"/>
              </w:rPr>
            </w:pPr>
            <w:r>
              <w:rPr>
                <w:rFonts w:hint="eastAsia" w:ascii="宋体" w:hAnsi="宋体"/>
                <w:szCs w:val="21"/>
              </w:rPr>
              <w:t>法定代表人（单位负责人）身份证（正面）</w:t>
            </w:r>
          </w:p>
        </w:tc>
        <w:tc>
          <w:tcPr>
            <w:tcW w:w="4332" w:type="dxa"/>
            <w:vAlign w:val="center"/>
          </w:tcPr>
          <w:p>
            <w:pPr>
              <w:ind w:right="-512" w:rightChars="-244"/>
              <w:rPr>
                <w:rFonts w:ascii="宋体" w:hAnsi="宋体"/>
                <w:szCs w:val="21"/>
              </w:rPr>
            </w:pPr>
            <w:r>
              <w:rPr>
                <w:rFonts w:hint="eastAsia" w:ascii="宋体" w:hAnsi="宋体"/>
                <w:szCs w:val="21"/>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1" w:hRule="atLeast"/>
          <w:jc w:val="center"/>
        </w:trPr>
        <w:tc>
          <w:tcPr>
            <w:tcW w:w="4637" w:type="dxa"/>
            <w:vAlign w:val="center"/>
          </w:tcPr>
          <w:p>
            <w:pPr>
              <w:ind w:right="-512" w:rightChars="-244" w:firstLine="210" w:firstLineChars="100"/>
              <w:rPr>
                <w:rFonts w:ascii="宋体" w:hAnsi="宋体"/>
                <w:szCs w:val="21"/>
              </w:rPr>
            </w:pPr>
            <w:r>
              <w:rPr>
                <w:rFonts w:hint="eastAsia" w:ascii="宋体" w:hAnsi="宋体"/>
                <w:szCs w:val="21"/>
              </w:rPr>
              <w:t>法定代表人（单位负责人）授权代表身份证</w:t>
            </w:r>
          </w:p>
          <w:p>
            <w:pPr>
              <w:ind w:right="-512" w:rightChars="-244" w:firstLine="1890" w:firstLineChars="900"/>
              <w:rPr>
                <w:rFonts w:ascii="宋体" w:hAnsi="宋体"/>
                <w:szCs w:val="21"/>
              </w:rPr>
            </w:pPr>
            <w:r>
              <w:rPr>
                <w:rFonts w:hint="eastAsia" w:ascii="宋体" w:hAnsi="宋体"/>
                <w:szCs w:val="21"/>
              </w:rPr>
              <w:t>（正面）</w:t>
            </w:r>
          </w:p>
        </w:tc>
        <w:tc>
          <w:tcPr>
            <w:tcW w:w="4346" w:type="dxa"/>
            <w:gridSpan w:val="2"/>
            <w:vAlign w:val="center"/>
          </w:tcPr>
          <w:p>
            <w:pPr>
              <w:ind w:right="-512" w:rightChars="-244"/>
              <w:rPr>
                <w:rFonts w:ascii="宋体" w:hAnsi="宋体"/>
                <w:szCs w:val="21"/>
              </w:rPr>
            </w:pPr>
            <w:r>
              <w:rPr>
                <w:rFonts w:hint="eastAsia" w:ascii="宋体" w:hAnsi="宋体"/>
                <w:szCs w:val="21"/>
              </w:rPr>
              <w:t>法定代表人（单位负责人）授权代表身份证</w:t>
            </w:r>
          </w:p>
          <w:p>
            <w:pPr>
              <w:ind w:right="-512" w:rightChars="-244" w:firstLine="1890" w:firstLineChars="900"/>
              <w:rPr>
                <w:rFonts w:ascii="宋体" w:hAnsi="宋体"/>
                <w:szCs w:val="21"/>
              </w:rPr>
            </w:pPr>
            <w:r>
              <w:rPr>
                <w:rFonts w:hint="eastAsia" w:ascii="宋体" w:hAnsi="宋体"/>
                <w:szCs w:val="21"/>
              </w:rPr>
              <w:t>（反面）</w:t>
            </w:r>
          </w:p>
        </w:tc>
      </w:tr>
    </w:tbl>
    <w:p>
      <w:pPr>
        <w:spacing w:line="320" w:lineRule="exact"/>
        <w:ind w:left="2" w:right="-512" w:rightChars="-244" w:firstLine="357" w:firstLineChars="149"/>
        <w:rPr>
          <w:rFonts w:ascii="宋体" w:hAnsi="宋体" w:cs="Courier New"/>
          <w:sz w:val="24"/>
          <w:szCs w:val="24"/>
        </w:rPr>
      </w:pPr>
    </w:p>
    <w:p>
      <w:pPr>
        <w:autoSpaceDE w:val="0"/>
        <w:autoSpaceDN w:val="0"/>
        <w:adjustRightInd w:val="0"/>
        <w:spacing w:line="360" w:lineRule="auto"/>
        <w:jc w:val="center"/>
        <w:outlineLvl w:val="0"/>
        <w:rPr>
          <w:rFonts w:ascii="宋体" w:hAnsi="宋体"/>
          <w:b/>
          <w:bCs/>
          <w:sz w:val="24"/>
          <w:szCs w:val="24"/>
        </w:rPr>
      </w:pPr>
      <w:r>
        <w:rPr>
          <w:rFonts w:ascii="宋体" w:hAnsi="宋体"/>
          <w:b/>
          <w:bCs/>
          <w:sz w:val="36"/>
          <w:szCs w:val="36"/>
        </w:rPr>
        <w:br w:type="page"/>
      </w:r>
      <w:r>
        <w:rPr>
          <w:rFonts w:hint="eastAsia" w:ascii="宋体" w:hAnsi="宋体"/>
          <w:b/>
          <w:bCs/>
          <w:sz w:val="24"/>
          <w:szCs w:val="24"/>
        </w:rPr>
        <w:t>3.4 中小企业声明函（工程、服务）</w:t>
      </w:r>
    </w:p>
    <w:p>
      <w:pPr>
        <w:spacing w:line="360" w:lineRule="auto"/>
        <w:jc w:val="center"/>
        <w:rPr>
          <w:rFonts w:ascii="宋体" w:hAnsi="宋体"/>
          <w:b/>
          <w:bCs/>
          <w:szCs w:val="21"/>
        </w:rPr>
      </w:pPr>
    </w:p>
    <w:p>
      <w:pPr>
        <w:spacing w:line="360" w:lineRule="auto"/>
        <w:ind w:firstLine="707" w:firstLineChars="337"/>
        <w:jc w:val="left"/>
        <w:rPr>
          <w:rFonts w:asciiTheme="minorHAnsi" w:hAnsiTheme="minorHAnsi"/>
        </w:rPr>
      </w:pPr>
      <w:r>
        <w:rPr>
          <w:rFonts w:hint="eastAsia"/>
        </w:rPr>
        <w:t>本公司（联合体）郑重声明，根据《政府采购促进中小企业发展管理办法》（财库﹝</w:t>
      </w:r>
      <w:r>
        <w:t>2020</w:t>
      </w:r>
      <w:r>
        <w:rPr>
          <w:rFonts w:hint="eastAsia"/>
        </w:rPr>
        <w:t>﹞</w:t>
      </w:r>
      <w:r>
        <w:t xml:space="preserve">46 </w:t>
      </w:r>
      <w:r>
        <w:rPr>
          <w:rFonts w:hint="eastAsia"/>
        </w:rPr>
        <w:t>号）的规定，本公司（联合体）参加</w:t>
      </w:r>
      <w:r>
        <w:rPr>
          <w:rFonts w:hint="eastAsia"/>
          <w:i/>
          <w:u w:val="single"/>
        </w:rPr>
        <w:t>（单位名称）</w:t>
      </w:r>
      <w:r>
        <w:rPr>
          <w:rFonts w:hint="eastAsia"/>
        </w:rPr>
        <w:t>的</w:t>
      </w:r>
      <w:r>
        <w:rPr>
          <w:rFonts w:hint="eastAsia"/>
          <w:i/>
          <w:u w:val="single"/>
        </w:rPr>
        <w:t>（项目名称）</w:t>
      </w:r>
      <w:r>
        <w:rPr>
          <w:rFonts w:hint="eastAsia"/>
        </w:rPr>
        <w:t>采购活动，工程的施工单位全部为符合政策要求的中小企业（或者：服务全部由符合政策要求的中小企业承建）。相关企业（含联合体中的中小企业、签订分包意向协议的中小企业）的具体情况如下：</w:t>
      </w:r>
    </w:p>
    <w:p>
      <w:pPr>
        <w:spacing w:line="360" w:lineRule="auto"/>
        <w:ind w:firstLine="707" w:firstLineChars="337"/>
        <w:jc w:val="left"/>
      </w:pPr>
      <w:r>
        <w:t xml:space="preserve">1. </w:t>
      </w:r>
      <w:r>
        <w:rPr>
          <w:rFonts w:hint="eastAsia"/>
          <w:i/>
          <w:u w:val="single"/>
        </w:rPr>
        <w:t>（标的名称）</w:t>
      </w:r>
      <w:r>
        <w:rPr>
          <w:rFonts w:hint="eastAsia"/>
        </w:rPr>
        <w:t>，属于</w:t>
      </w:r>
      <w:r>
        <w:rPr>
          <w:rFonts w:hint="eastAsia"/>
          <w:i/>
          <w:u w:val="single"/>
        </w:rPr>
        <w:t>（采购文件中明确的所属行业）</w:t>
      </w:r>
      <w:r>
        <w:rPr>
          <w:rFonts w:hint="eastAsia"/>
        </w:rPr>
        <w:t>行业；承建（承接）企业为</w:t>
      </w:r>
      <w:r>
        <w:rPr>
          <w:rFonts w:hint="eastAsia"/>
          <w:i/>
          <w:u w:val="single"/>
        </w:rPr>
        <w:t>（企业名称）</w:t>
      </w:r>
      <w:r>
        <w:rPr>
          <w:rFonts w:hint="eastAsia"/>
        </w:rPr>
        <w:t>，从业人员人，营业收入为万元，资产总额为万元，属于</w:t>
      </w:r>
      <w:r>
        <w:rPr>
          <w:rFonts w:hint="eastAsia"/>
          <w:i/>
          <w:u w:val="single"/>
        </w:rPr>
        <w:t>（中型企业、小型企业、微型企业）</w:t>
      </w:r>
      <w:r>
        <w:rPr>
          <w:rFonts w:hint="eastAsia"/>
        </w:rPr>
        <w:t>；</w:t>
      </w:r>
    </w:p>
    <w:p>
      <w:pPr>
        <w:spacing w:line="360" w:lineRule="auto"/>
        <w:ind w:firstLine="707" w:firstLineChars="337"/>
        <w:jc w:val="left"/>
      </w:pPr>
      <w:r>
        <w:t xml:space="preserve">2. </w:t>
      </w:r>
      <w:r>
        <w:rPr>
          <w:rFonts w:hint="eastAsia"/>
          <w:i/>
          <w:u w:val="single"/>
        </w:rPr>
        <w:t>（标的名称）</w:t>
      </w:r>
      <w:r>
        <w:rPr>
          <w:rFonts w:hint="eastAsia"/>
        </w:rPr>
        <w:t>，属于</w:t>
      </w:r>
      <w:r>
        <w:rPr>
          <w:rFonts w:hint="eastAsia"/>
          <w:i/>
          <w:u w:val="single"/>
        </w:rPr>
        <w:t>（采购文件中明确的所属行业）</w:t>
      </w:r>
      <w:r>
        <w:rPr>
          <w:rFonts w:hint="eastAsia"/>
        </w:rPr>
        <w:t>行业；承建（承接）企业为</w:t>
      </w:r>
      <w:r>
        <w:rPr>
          <w:rFonts w:hint="eastAsia"/>
          <w:i/>
          <w:u w:val="single"/>
        </w:rPr>
        <w:t>（企业名称）</w:t>
      </w:r>
      <w:r>
        <w:rPr>
          <w:rFonts w:hint="eastAsia"/>
        </w:rPr>
        <w:t>，从业人员人，营业收入为万元，资产总额为万元，属于</w:t>
      </w:r>
      <w:r>
        <w:rPr>
          <w:rFonts w:hint="eastAsia"/>
          <w:i/>
          <w:u w:val="single"/>
        </w:rPr>
        <w:t>（中型企业、小型企业、微型企业）</w:t>
      </w:r>
      <w:r>
        <w:rPr>
          <w:rFonts w:hint="eastAsia"/>
        </w:rPr>
        <w:t>；</w:t>
      </w:r>
    </w:p>
    <w:p>
      <w:pPr>
        <w:spacing w:line="360" w:lineRule="auto"/>
        <w:ind w:firstLine="707" w:firstLineChars="337"/>
        <w:jc w:val="left"/>
      </w:pPr>
      <w:r>
        <w:t xml:space="preserve">…… </w:t>
      </w:r>
    </w:p>
    <w:p>
      <w:pPr>
        <w:spacing w:line="360" w:lineRule="auto"/>
        <w:ind w:firstLine="707" w:firstLineChars="337"/>
        <w:jc w:val="left"/>
      </w:pPr>
      <w:r>
        <w:rPr>
          <w:rFonts w:hint="eastAsia"/>
        </w:rPr>
        <w:t>以上企业，不属于大企业的分支机构，不存在控股股东为大企业的情形，也不存在与大企业的负责人为同一人的情形。</w:t>
      </w:r>
    </w:p>
    <w:p>
      <w:pPr>
        <w:spacing w:line="360" w:lineRule="auto"/>
        <w:ind w:firstLine="707" w:firstLineChars="337"/>
        <w:jc w:val="left"/>
      </w:pPr>
      <w:r>
        <w:rPr>
          <w:rFonts w:hint="eastAsia"/>
        </w:rPr>
        <w:t>本企业对上述声明内容的真实性负责。如有虚假，将依法承担相应责任。</w:t>
      </w:r>
    </w:p>
    <w:p>
      <w:pPr>
        <w:spacing w:line="360" w:lineRule="auto"/>
        <w:ind w:firstLine="707" w:firstLineChars="337"/>
        <w:jc w:val="left"/>
      </w:pPr>
    </w:p>
    <w:p>
      <w:pPr>
        <w:spacing w:line="360" w:lineRule="auto"/>
        <w:ind w:firstLine="707" w:firstLineChars="337"/>
        <w:jc w:val="left"/>
      </w:pPr>
    </w:p>
    <w:p>
      <w:pPr>
        <w:spacing w:line="480" w:lineRule="auto"/>
        <w:ind w:firstLine="5957" w:firstLineChars="2837"/>
        <w:jc w:val="left"/>
      </w:pPr>
      <w:r>
        <w:rPr>
          <w:rFonts w:hint="eastAsia"/>
        </w:rPr>
        <w:t>企业名称（盖章）：</w:t>
      </w:r>
    </w:p>
    <w:p>
      <w:pPr>
        <w:spacing w:line="480" w:lineRule="auto"/>
        <w:ind w:firstLine="5957" w:firstLineChars="2837"/>
        <w:jc w:val="left"/>
        <w:rPr>
          <w:rFonts w:cs="Arial" w:asciiTheme="minorEastAsia" w:hAnsiTheme="minorEastAsia"/>
          <w:szCs w:val="21"/>
        </w:rPr>
      </w:pPr>
      <w:r>
        <w:rPr>
          <w:rFonts w:hint="eastAsia"/>
        </w:rPr>
        <w:t>日期：</w:t>
      </w:r>
    </w:p>
    <w:p>
      <w:pPr>
        <w:spacing w:line="480" w:lineRule="auto"/>
        <w:ind w:left="4358" w:leftChars="2075"/>
        <w:rPr>
          <w:rFonts w:cs="Arial" w:asciiTheme="minorEastAsia" w:hAnsiTheme="minorEastAsia"/>
          <w:szCs w:val="21"/>
        </w:rPr>
      </w:pPr>
    </w:p>
    <w:p>
      <w:pPr>
        <w:widowControl/>
        <w:spacing w:before="100" w:beforeAutospacing="1" w:after="100" w:afterAutospacing="1" w:line="360" w:lineRule="auto"/>
        <w:contextualSpacing/>
        <w:jc w:val="left"/>
        <w:rPr>
          <w:rFonts w:ascii="宋体" w:hAnsi="宋体" w:cstheme="minorBidi"/>
          <w:szCs w:val="21"/>
        </w:rPr>
      </w:pPr>
      <w:r>
        <w:rPr>
          <w:rFonts w:hint="eastAsia" w:ascii="宋体" w:hAnsi="宋体"/>
          <w:szCs w:val="21"/>
        </w:rPr>
        <w:t>说明：</w:t>
      </w:r>
    </w:p>
    <w:p>
      <w:pPr>
        <w:widowControl/>
        <w:spacing w:before="100" w:beforeAutospacing="1" w:after="100" w:afterAutospacing="1" w:line="360" w:lineRule="auto"/>
        <w:contextualSpacing/>
        <w:jc w:val="left"/>
        <w:rPr>
          <w:rFonts w:ascii="宋体" w:hAnsi="宋体" w:cs="Arial"/>
          <w:kern w:val="0"/>
          <w:szCs w:val="21"/>
        </w:rPr>
      </w:pPr>
      <w:r>
        <w:rPr>
          <w:rFonts w:hint="eastAsia" w:ascii="宋体" w:hAnsi="宋体" w:cs="Arial"/>
          <w:kern w:val="0"/>
          <w:szCs w:val="21"/>
        </w:rPr>
        <w:t>1、</w:t>
      </w:r>
      <w:r>
        <w:rPr>
          <w:rFonts w:hint="eastAsia"/>
        </w:rPr>
        <w:t>从业人员、营业收入、资产总额填报上一年度数据，无上一年度数据的新成立企业可不填报。</w:t>
      </w:r>
    </w:p>
    <w:p>
      <w:pPr>
        <w:widowControl/>
        <w:spacing w:before="100" w:beforeAutospacing="1" w:after="100" w:afterAutospacing="1" w:line="360" w:lineRule="auto"/>
        <w:contextualSpacing/>
        <w:jc w:val="left"/>
        <w:rPr>
          <w:rFonts w:ascii="宋体" w:hAnsi="宋体" w:cs="Arial"/>
          <w:kern w:val="0"/>
          <w:szCs w:val="21"/>
        </w:rPr>
      </w:pPr>
      <w:r>
        <w:rPr>
          <w:rFonts w:hint="eastAsia" w:ascii="宋体" w:hAnsi="宋体" w:cs="Arial"/>
          <w:kern w:val="0"/>
          <w:szCs w:val="21"/>
        </w:rPr>
        <w:t>2、中小企业参加政府采购活动，应当出具</w:t>
      </w:r>
      <w:r>
        <w:rPr>
          <w:rFonts w:hint="eastAsia"/>
        </w:rPr>
        <w:t>《中小企业声明函》，否则不得享受相关中小企业扶持政</w:t>
      </w:r>
      <w:r>
        <w:rPr>
          <w:rFonts w:hint="eastAsia" w:ascii="宋体" w:hAnsi="宋体" w:cs="Arial"/>
          <w:kern w:val="0"/>
          <w:szCs w:val="21"/>
        </w:rPr>
        <w:t>策。</w:t>
      </w:r>
    </w:p>
    <w:p>
      <w:pPr>
        <w:widowControl/>
        <w:spacing w:before="100" w:beforeAutospacing="1" w:after="100" w:afterAutospacing="1" w:line="360" w:lineRule="auto"/>
        <w:jc w:val="center"/>
        <w:rPr>
          <w:rFonts w:ascii="宋体" w:hAnsi="宋体" w:cstheme="minorBidi"/>
          <w:b/>
          <w:bCs/>
          <w:sz w:val="24"/>
          <w:szCs w:val="24"/>
        </w:rPr>
      </w:pPr>
    </w:p>
    <w:p>
      <w:pPr>
        <w:autoSpaceDE w:val="0"/>
        <w:autoSpaceDN w:val="0"/>
        <w:adjustRightInd w:val="0"/>
        <w:spacing w:line="360" w:lineRule="auto"/>
        <w:jc w:val="center"/>
        <w:outlineLvl w:val="0"/>
        <w:rPr>
          <w:rFonts w:ascii="宋体" w:hAnsi="宋体" w:cs="宋体"/>
          <w:b/>
          <w:bCs/>
          <w:sz w:val="36"/>
          <w:szCs w:val="36"/>
        </w:rPr>
      </w:pPr>
    </w:p>
    <w:p>
      <w:pPr>
        <w:autoSpaceDE w:val="0"/>
        <w:autoSpaceDN w:val="0"/>
        <w:adjustRightInd w:val="0"/>
        <w:spacing w:line="360" w:lineRule="auto"/>
        <w:jc w:val="center"/>
        <w:outlineLvl w:val="0"/>
        <w:rPr>
          <w:rFonts w:ascii="宋体" w:hAnsi="宋体" w:cs="宋体"/>
          <w:b/>
          <w:bCs/>
          <w:sz w:val="36"/>
          <w:szCs w:val="36"/>
        </w:rPr>
      </w:pPr>
    </w:p>
    <w:p>
      <w:pPr>
        <w:autoSpaceDE w:val="0"/>
        <w:autoSpaceDN w:val="0"/>
        <w:adjustRightInd w:val="0"/>
        <w:spacing w:line="360" w:lineRule="auto"/>
        <w:jc w:val="center"/>
        <w:outlineLvl w:val="0"/>
        <w:rPr>
          <w:rFonts w:ascii="宋体" w:hAnsi="宋体" w:cs="宋体"/>
          <w:b/>
          <w:bCs/>
          <w:sz w:val="36"/>
          <w:szCs w:val="36"/>
        </w:rPr>
      </w:pPr>
    </w:p>
    <w:p>
      <w:pPr>
        <w:autoSpaceDE w:val="0"/>
        <w:autoSpaceDN w:val="0"/>
        <w:adjustRightInd w:val="0"/>
        <w:spacing w:line="360" w:lineRule="auto"/>
        <w:jc w:val="center"/>
        <w:outlineLvl w:val="0"/>
        <w:rPr>
          <w:rFonts w:ascii="宋体" w:hAnsi="宋体" w:cs="宋体"/>
          <w:b/>
          <w:bCs/>
          <w:sz w:val="36"/>
          <w:szCs w:val="36"/>
        </w:rPr>
      </w:pPr>
    </w:p>
    <w:p>
      <w:pPr>
        <w:autoSpaceDE w:val="0"/>
        <w:autoSpaceDN w:val="0"/>
        <w:adjustRightInd w:val="0"/>
        <w:spacing w:line="360" w:lineRule="auto"/>
        <w:jc w:val="center"/>
        <w:outlineLvl w:val="0"/>
        <w:rPr>
          <w:rFonts w:ascii="宋体" w:cs="宋体"/>
          <w:b/>
          <w:bCs/>
          <w:sz w:val="36"/>
          <w:szCs w:val="36"/>
        </w:rPr>
      </w:pPr>
      <w:r>
        <w:rPr>
          <w:rFonts w:ascii="宋体" w:hAnsi="宋体" w:cs="宋体"/>
          <w:b/>
          <w:bCs/>
          <w:sz w:val="36"/>
          <w:szCs w:val="36"/>
        </w:rPr>
        <w:t xml:space="preserve">3.5 </w:t>
      </w:r>
      <w:r>
        <w:rPr>
          <w:rFonts w:hint="eastAsia" w:ascii="宋体" w:hAnsi="宋体" w:cs="宋体"/>
          <w:b/>
          <w:bCs/>
          <w:sz w:val="36"/>
          <w:szCs w:val="36"/>
        </w:rPr>
        <w:t>残疾人福利性单位声明函</w:t>
      </w:r>
    </w:p>
    <w:p>
      <w:pPr>
        <w:spacing w:line="360" w:lineRule="auto"/>
        <w:rPr>
          <w:rFonts w:ascii="宋体" w:cs="宋体"/>
          <w:szCs w:val="21"/>
        </w:rPr>
      </w:pPr>
    </w:p>
    <w:p>
      <w:pPr>
        <w:spacing w:line="360" w:lineRule="auto"/>
        <w:ind w:firstLine="420" w:firstLineChars="200"/>
        <w:rPr>
          <w:rFonts w:ascii="宋体" w:cs="宋体"/>
          <w:szCs w:val="21"/>
        </w:rPr>
      </w:pPr>
      <w:r>
        <w:rPr>
          <w:rFonts w:hint="eastAsia" w:ascii="宋体" w:hAnsi="宋体" w:cs="宋体"/>
          <w:szCs w:val="21"/>
        </w:rPr>
        <w:t>本单位郑重声明，根据《财政部民政部中国残疾人联合会关于促进残疾人就业政府采购政策的通知》（财库〔</w:t>
      </w:r>
      <w:r>
        <w:rPr>
          <w:rFonts w:ascii="宋体" w:hAnsi="宋体" w:cs="宋体"/>
          <w:szCs w:val="21"/>
        </w:rPr>
        <w:t>2017</w:t>
      </w:r>
      <w:r>
        <w:rPr>
          <w:rFonts w:hint="eastAsia" w:ascii="宋体" w:hAnsi="宋体" w:cs="宋体"/>
          <w:szCs w:val="21"/>
        </w:rPr>
        <w:t>〕</w:t>
      </w:r>
      <w:r>
        <w:rPr>
          <w:rFonts w:ascii="宋体" w:hAnsi="宋体" w:cs="宋体"/>
          <w:szCs w:val="21"/>
        </w:rPr>
        <w:t>141</w:t>
      </w:r>
      <w:r>
        <w:rPr>
          <w:rFonts w:hint="eastAsia" w:ascii="宋体" w:hAnsi="宋体" w:cs="宋体"/>
          <w:szCs w:val="21"/>
        </w:rPr>
        <w:t>号）的规定，本单位为（符合/不符合）条件的残疾人福利性单位，且本单位参加单位的项目采购活动提供本单位制造的货物（由本单位承担工程</w:t>
      </w:r>
      <w:r>
        <w:rPr>
          <w:rFonts w:ascii="宋体" w:hAnsi="宋体" w:cs="宋体"/>
          <w:szCs w:val="21"/>
        </w:rPr>
        <w:t>/</w:t>
      </w:r>
      <w:r>
        <w:rPr>
          <w:rFonts w:hint="eastAsia" w:ascii="宋体" w:hAnsi="宋体" w:cs="宋体"/>
          <w:szCs w:val="21"/>
        </w:rPr>
        <w:t>提供服务），或者提供其他残疾人福利性单位制造的货物（不包括使用非残疾人福利性单位注册商标的货物）。</w:t>
      </w:r>
    </w:p>
    <w:p>
      <w:pPr>
        <w:spacing w:line="360" w:lineRule="auto"/>
        <w:ind w:firstLine="420" w:firstLineChars="200"/>
        <w:rPr>
          <w:rFonts w:ascii="宋体" w:cs="宋体"/>
          <w:szCs w:val="21"/>
        </w:rPr>
      </w:pPr>
      <w:r>
        <w:rPr>
          <w:rFonts w:hint="eastAsia" w:ascii="宋体" w:hAnsi="宋体" w:cs="宋体"/>
          <w:szCs w:val="21"/>
        </w:rPr>
        <w:t>本单位对上述声明的真实性负责。如有虚假，将依法承担相应责任。</w:t>
      </w:r>
    </w:p>
    <w:p>
      <w:pPr>
        <w:spacing w:line="360" w:lineRule="auto"/>
        <w:rPr>
          <w:rFonts w:ascii="宋体" w:cs="宋体"/>
          <w:szCs w:val="21"/>
        </w:rPr>
      </w:pPr>
    </w:p>
    <w:p>
      <w:pPr>
        <w:spacing w:line="360" w:lineRule="auto"/>
        <w:rPr>
          <w:rFonts w:ascii="宋体" w:cs="宋体"/>
          <w:szCs w:val="21"/>
        </w:rPr>
      </w:pPr>
    </w:p>
    <w:p>
      <w:pPr>
        <w:spacing w:line="360" w:lineRule="auto"/>
        <w:ind w:firstLine="4830" w:firstLineChars="2300"/>
        <w:rPr>
          <w:rFonts w:ascii="宋体" w:cs="宋体"/>
          <w:szCs w:val="21"/>
        </w:rPr>
      </w:pPr>
      <w:r>
        <w:rPr>
          <w:rFonts w:hint="eastAsia" w:ascii="宋体" w:hAnsi="宋体" w:cs="宋体"/>
          <w:szCs w:val="21"/>
        </w:rPr>
        <w:t>单位名称（盖章）：</w:t>
      </w:r>
    </w:p>
    <w:p>
      <w:pPr>
        <w:spacing w:line="360" w:lineRule="auto"/>
        <w:ind w:firstLine="4830" w:firstLineChars="2300"/>
        <w:rPr>
          <w:rFonts w:ascii="宋体" w:cs="宋体"/>
          <w:szCs w:val="21"/>
        </w:rPr>
      </w:pPr>
      <w:r>
        <w:rPr>
          <w:rFonts w:hint="eastAsia" w:ascii="宋体" w:hAnsi="宋体" w:cs="宋体"/>
          <w:szCs w:val="21"/>
        </w:rPr>
        <w:t>日    期：  年  月  日</w:t>
      </w:r>
    </w:p>
    <w:p>
      <w:pPr>
        <w:widowControl/>
        <w:spacing w:before="100" w:beforeAutospacing="1" w:after="100" w:afterAutospacing="1" w:line="360" w:lineRule="auto"/>
        <w:jc w:val="center"/>
        <w:rPr>
          <w:rFonts w:ascii="宋体" w:hAnsi="宋体" w:cs="宋体"/>
          <w:b/>
          <w:bCs/>
          <w:szCs w:val="21"/>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autoSpaceDE w:val="0"/>
        <w:autoSpaceDN w:val="0"/>
        <w:adjustRightInd w:val="0"/>
        <w:spacing w:line="360" w:lineRule="auto"/>
        <w:ind w:right="-512" w:rightChars="-244"/>
        <w:jc w:val="center"/>
        <w:outlineLvl w:val="0"/>
        <w:rPr>
          <w:rFonts w:ascii="宋体" w:hAnsi="宋体"/>
        </w:rPr>
      </w:pPr>
      <w:r>
        <w:rPr>
          <w:rFonts w:hint="eastAsia" w:ascii="宋体" w:hAnsi="宋体"/>
          <w:b/>
          <w:bCs/>
          <w:sz w:val="36"/>
          <w:szCs w:val="36"/>
        </w:rPr>
        <w:t>3.6 采购供应商信用承诺函</w:t>
      </w:r>
    </w:p>
    <w:p>
      <w:pPr>
        <w:spacing w:line="360" w:lineRule="auto"/>
        <w:ind w:right="-512" w:rightChars="-244"/>
        <w:rPr>
          <w:rFonts w:ascii="宋体" w:hAnsi="宋体" w:cs="仿宋_GB2312"/>
          <w:szCs w:val="21"/>
        </w:rPr>
      </w:pPr>
      <w:r>
        <w:rPr>
          <w:rFonts w:hint="eastAsia" w:ascii="宋体" w:hAnsi="宋体" w:cs="仿宋_GB2312"/>
          <w:szCs w:val="21"/>
        </w:rPr>
        <w:t>致</w:t>
      </w:r>
      <w:r>
        <w:rPr>
          <w:rFonts w:hint="eastAsia" w:ascii="宋体" w:hAnsi="宋体" w:cs="仿宋_GB2312"/>
          <w:szCs w:val="21"/>
          <w:u w:val="single"/>
        </w:rPr>
        <w:t>（采购人）</w:t>
      </w:r>
      <w:r>
        <w:rPr>
          <w:rFonts w:hint="eastAsia" w:ascii="宋体" w:hAnsi="宋体" w:cs="仿宋_GB2312"/>
          <w:szCs w:val="21"/>
        </w:rPr>
        <w:t>：</w:t>
      </w:r>
    </w:p>
    <w:p>
      <w:pPr>
        <w:spacing w:line="360" w:lineRule="auto"/>
        <w:ind w:right="-512" w:rightChars="-244" w:firstLine="376" w:firstLineChars="200"/>
        <w:rPr>
          <w:rFonts w:ascii="宋体" w:hAnsi="宋体" w:cs="仿宋_GB2312"/>
          <w:spacing w:val="-11"/>
          <w:szCs w:val="21"/>
          <w:u w:val="single"/>
        </w:rPr>
      </w:pPr>
      <w:r>
        <w:rPr>
          <w:rFonts w:hint="eastAsia" w:ascii="宋体" w:hAnsi="宋体" w:cs="仿宋_GB2312"/>
          <w:spacing w:val="-11"/>
          <w:szCs w:val="21"/>
        </w:rPr>
        <w:t>单位名称（自然人姓名）：</w:t>
      </w:r>
    </w:p>
    <w:p>
      <w:pPr>
        <w:spacing w:line="360" w:lineRule="auto"/>
        <w:ind w:right="-512" w:rightChars="-244" w:firstLine="376" w:firstLineChars="200"/>
        <w:rPr>
          <w:rFonts w:ascii="宋体" w:hAnsi="宋体" w:cs="仿宋_GB2312"/>
          <w:spacing w:val="-11"/>
          <w:szCs w:val="21"/>
          <w:u w:val="single"/>
        </w:rPr>
      </w:pPr>
      <w:r>
        <w:rPr>
          <w:rFonts w:hint="eastAsia" w:ascii="宋体" w:hAnsi="宋体" w:cs="仿宋_GB2312"/>
          <w:spacing w:val="-11"/>
          <w:szCs w:val="21"/>
        </w:rPr>
        <w:t>统一社会信用代码（身份证号码）：</w:t>
      </w:r>
    </w:p>
    <w:p>
      <w:pPr>
        <w:spacing w:line="360" w:lineRule="auto"/>
        <w:ind w:right="-512" w:rightChars="-244" w:firstLine="376" w:firstLineChars="200"/>
        <w:rPr>
          <w:rFonts w:ascii="宋体" w:hAnsi="宋体" w:cs="仿宋_GB2312"/>
          <w:spacing w:val="-11"/>
          <w:szCs w:val="21"/>
          <w:u w:val="single"/>
        </w:rPr>
      </w:pPr>
      <w:r>
        <w:rPr>
          <w:rFonts w:hint="eastAsia" w:ascii="宋体" w:hAnsi="宋体" w:cs="仿宋_GB2312"/>
          <w:spacing w:val="-11"/>
          <w:szCs w:val="21"/>
        </w:rPr>
        <w:t>法定代表人（负责人）：</w:t>
      </w:r>
    </w:p>
    <w:p>
      <w:pPr>
        <w:spacing w:line="360" w:lineRule="auto"/>
        <w:ind w:right="-512" w:rightChars="-244" w:firstLine="376" w:firstLineChars="200"/>
        <w:rPr>
          <w:rFonts w:ascii="宋体" w:hAnsi="宋体" w:cs="仿宋_GB2312"/>
          <w:spacing w:val="-11"/>
          <w:szCs w:val="21"/>
          <w:u w:val="single"/>
        </w:rPr>
      </w:pPr>
      <w:r>
        <w:rPr>
          <w:rFonts w:hint="eastAsia" w:ascii="宋体" w:hAnsi="宋体" w:cs="仿宋_GB2312"/>
          <w:spacing w:val="-11"/>
          <w:szCs w:val="21"/>
        </w:rPr>
        <w:t>联系地址和电话：</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为维护公平、公正、公开的政府采购市场秩序，树立诚实守信的政府采购供应商形象，我单位（本人）自愿作出以下承诺：</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一、我单位（本人）自愿参加本次政府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（一）具有独立承担民事责任的能力；</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（二）具有良好的商业信誉和健全的财务会计制度；</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（三）具有履行合同所必需的设备和专业技术能力；</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（四）有依法缴纳税收和社会保障资金的良好记录；</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（五）参加政府采购活动前三年内，在经营活动中没有重大违法记录；</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（六）未被列入经营异常名录或者严重违法失信名单、失信被执行人，重大税收违法案件当事人名单、政府采购严重违法失信行为记录名单；</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（七）未被相关监管部门作出行政处罚且尚在处罚有效期的；</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（八）未曾作出虚假采购承诺；</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（九）符合法律、行政法规规定的其他条件。</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二、我单位（本人）保证上述承诺事项的真实性。如有弄虚作假或其他违法违规行为，自愿按照规定将违背承诺行为作为失信行为记录到社会信用信息平台，并视同为“提供虚假材料谋取中标、成交”按照《政府采购法》第七十七、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pPr>
        <w:spacing w:line="360" w:lineRule="auto"/>
        <w:ind w:right="-512" w:rightChars="-244" w:firstLine="376" w:firstLineChars="200"/>
        <w:rPr>
          <w:rFonts w:ascii="宋体" w:hAnsi="宋体" w:cs="仿宋_GB2312"/>
          <w:spacing w:val="-11"/>
          <w:szCs w:val="21"/>
        </w:rPr>
      </w:pP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供应商（公章）：</w:t>
      </w:r>
    </w:p>
    <w:p>
      <w:pPr>
        <w:spacing w:line="360" w:lineRule="auto"/>
        <w:ind w:right="-512" w:rightChars="-244" w:firstLine="376" w:firstLineChars="200"/>
        <w:rPr>
          <w:rFonts w:ascii="宋体" w:hAnsi="宋体" w:cs="仿宋_GB2312"/>
          <w:spacing w:val="-11"/>
          <w:szCs w:val="21"/>
        </w:rPr>
      </w:pPr>
      <w:r>
        <w:rPr>
          <w:rFonts w:hint="eastAsia" w:ascii="宋体" w:hAnsi="宋体" w:cs="仿宋_GB2312"/>
          <w:spacing w:val="-11"/>
          <w:szCs w:val="21"/>
        </w:rPr>
        <w:t>法定代表人、负责人、本人或授权代表（签字或印章）：</w:t>
      </w:r>
    </w:p>
    <w:p>
      <w:pPr>
        <w:spacing w:line="360" w:lineRule="auto"/>
        <w:ind w:right="-512" w:rightChars="-244" w:firstLine="376" w:firstLineChars="200"/>
        <w:rPr>
          <w:rFonts w:ascii="华文仿宋" w:hAnsi="华文仿宋" w:eastAsia="华文仿宋" w:cs="华文仿宋"/>
          <w:szCs w:val="21"/>
        </w:rPr>
      </w:pPr>
      <w:r>
        <w:rPr>
          <w:rFonts w:hint="eastAsia" w:ascii="宋体" w:hAnsi="宋体" w:cs="仿宋_GB2312"/>
          <w:spacing w:val="-11"/>
          <w:szCs w:val="21"/>
        </w:rPr>
        <w:t>日期：    年  月  日</w:t>
      </w:r>
    </w:p>
    <w:p>
      <w:pPr>
        <w:spacing w:line="360" w:lineRule="auto"/>
        <w:ind w:right="-512" w:rightChars="-244"/>
        <w:rPr>
          <w:rFonts w:ascii="宋体" w:hAnsi="宋体" w:cs="华文仿宋"/>
          <w:b/>
          <w:bCs/>
          <w:szCs w:val="21"/>
        </w:rPr>
      </w:pPr>
      <w:r>
        <w:rPr>
          <w:rFonts w:hint="eastAsia" w:ascii="宋体" w:hAnsi="宋体" w:cs="华文仿宋"/>
          <w:b/>
          <w:bCs/>
          <w:szCs w:val="21"/>
        </w:rPr>
        <w:t>注：1.供应商须在响应文件中按此模板提供承诺函，未提供视为未实质性响应磋商文件要求，按无效投标处理。</w:t>
      </w:r>
    </w:p>
    <w:p>
      <w:pPr>
        <w:spacing w:line="360" w:lineRule="auto"/>
        <w:ind w:right="-512" w:rightChars="-244"/>
        <w:rPr>
          <w:rFonts w:ascii="宋体" w:hAnsi="宋体" w:cs="华文仿宋"/>
          <w:b/>
          <w:bCs/>
          <w:szCs w:val="21"/>
        </w:rPr>
      </w:pPr>
      <w:r>
        <w:rPr>
          <w:rFonts w:hint="eastAsia" w:ascii="宋体" w:hAnsi="宋体" w:cs="华文仿宋"/>
          <w:b/>
          <w:bCs/>
          <w:szCs w:val="21"/>
        </w:rPr>
        <w:t>2.供应商的法定代表人或者授权代表的签字或盖章应真实、有效，如由授权代表签字或盖章的，应提供“法定代表人授权书”。</w:t>
      </w:r>
    </w:p>
    <w:p>
      <w:pPr>
        <w:spacing w:line="360" w:lineRule="auto"/>
        <w:ind w:right="-512" w:rightChars="-244"/>
        <w:rPr>
          <w:szCs w:val="21"/>
        </w:rPr>
      </w:pPr>
    </w:p>
    <w:p>
      <w:pPr>
        <w:pStyle w:val="2"/>
        <w:spacing w:line="360" w:lineRule="auto"/>
        <w:ind w:right="-512" w:rightChars="-244" w:firstLine="211"/>
        <w:jc w:val="center"/>
        <w:rPr>
          <w:rFonts w:hint="default" w:ascii="宋体"/>
          <w:b/>
          <w:bCs/>
          <w:szCs w:val="21"/>
        </w:rPr>
      </w:pPr>
    </w:p>
    <w:p>
      <w:pPr>
        <w:pStyle w:val="2"/>
        <w:ind w:right="-512" w:rightChars="-244" w:firstLine="361"/>
        <w:jc w:val="center"/>
        <w:rPr>
          <w:rFonts w:hint="default" w:ascii="宋体"/>
          <w:b/>
          <w:bCs/>
          <w:sz w:val="36"/>
          <w:szCs w:val="36"/>
        </w:rPr>
      </w:pPr>
    </w:p>
    <w:p>
      <w:pPr>
        <w:pStyle w:val="2"/>
        <w:ind w:right="-512" w:rightChars="-244" w:firstLine="361"/>
        <w:jc w:val="center"/>
        <w:rPr>
          <w:rFonts w:hint="default" w:ascii="宋体"/>
          <w:b/>
          <w:bCs/>
          <w:sz w:val="36"/>
          <w:szCs w:val="36"/>
        </w:rPr>
      </w:pPr>
    </w:p>
    <w:p>
      <w:pPr>
        <w:pStyle w:val="2"/>
        <w:ind w:right="-512" w:rightChars="-244" w:firstLine="361"/>
        <w:jc w:val="center"/>
        <w:rPr>
          <w:rFonts w:hint="default" w:ascii="宋体"/>
          <w:b/>
          <w:bCs/>
          <w:sz w:val="36"/>
          <w:szCs w:val="36"/>
        </w:rPr>
      </w:pPr>
    </w:p>
    <w:p>
      <w:pPr>
        <w:pStyle w:val="2"/>
        <w:ind w:right="-512" w:rightChars="-244" w:firstLine="361"/>
        <w:jc w:val="center"/>
        <w:rPr>
          <w:rFonts w:hint="default" w:ascii="宋体"/>
          <w:b/>
          <w:bCs/>
          <w:sz w:val="36"/>
          <w:szCs w:val="36"/>
        </w:rPr>
      </w:pPr>
    </w:p>
    <w:p>
      <w:pPr>
        <w:pStyle w:val="36"/>
        <w:ind w:left="420" w:firstLine="420"/>
        <w:rPr>
          <w:rFonts w:hint="default"/>
          <w:lang w:eastAsia="zh-CN"/>
        </w:rPr>
      </w:pPr>
    </w:p>
    <w:p>
      <w:pPr>
        <w:pStyle w:val="2"/>
        <w:ind w:right="-512" w:rightChars="-244" w:firstLine="361"/>
        <w:jc w:val="center"/>
        <w:rPr>
          <w:rFonts w:hint="default" w:ascii="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hAnsi="宋体" w:cs="宋体"/>
          <w:b/>
          <w:bCs/>
          <w:sz w:val="36"/>
          <w:szCs w:val="36"/>
        </w:rPr>
      </w:pPr>
    </w:p>
    <w:p>
      <w:pPr>
        <w:widowControl/>
        <w:spacing w:before="100" w:beforeAutospacing="1" w:after="100" w:afterAutospacing="1" w:line="360" w:lineRule="auto"/>
        <w:jc w:val="center"/>
        <w:rPr>
          <w:rFonts w:ascii="宋体" w:cs="宋体"/>
          <w:sz w:val="36"/>
          <w:szCs w:val="36"/>
          <w:lang w:val="zh-CN"/>
        </w:rPr>
      </w:pPr>
      <w:r>
        <w:rPr>
          <w:rFonts w:ascii="宋体" w:hAnsi="宋体" w:cs="宋体"/>
          <w:b/>
          <w:bCs/>
          <w:sz w:val="36"/>
          <w:szCs w:val="36"/>
        </w:rPr>
        <w:t>3.</w:t>
      </w:r>
      <w:r>
        <w:rPr>
          <w:rFonts w:hint="eastAsia" w:ascii="宋体" w:hAnsi="宋体" w:cs="宋体"/>
          <w:b/>
          <w:bCs/>
          <w:sz w:val="36"/>
          <w:szCs w:val="36"/>
        </w:rPr>
        <w:t>7磋商承诺函</w:t>
      </w:r>
    </w:p>
    <w:p>
      <w:pPr>
        <w:spacing w:beforeLines="50" w:afterLines="50" w:line="480" w:lineRule="auto"/>
        <w:contextualSpacing/>
        <w:rPr>
          <w:rFonts w:ascii="宋体" w:hAnsi="宋体" w:cs="宋体"/>
          <w:szCs w:val="21"/>
          <w:lang w:val="zh-CN"/>
        </w:rPr>
      </w:pPr>
      <w:r>
        <w:rPr>
          <w:rFonts w:hint="eastAsia" w:ascii="宋体" w:hAnsi="宋体" w:cs="宋体"/>
          <w:szCs w:val="21"/>
          <w:lang w:val="zh-CN"/>
        </w:rPr>
        <w:t>本企业郑重承诺：</w:t>
      </w:r>
    </w:p>
    <w:p>
      <w:pPr>
        <w:spacing w:beforeLines="50" w:line="480" w:lineRule="auto"/>
        <w:ind w:firstLine="420" w:firstLineChars="200"/>
        <w:contextualSpacing/>
        <w:rPr>
          <w:rFonts w:ascii="宋体" w:hAnsi="宋体" w:cs="宋体"/>
          <w:szCs w:val="21"/>
          <w:lang w:val="zh-CN"/>
        </w:rPr>
      </w:pPr>
      <w:r>
        <w:rPr>
          <w:rFonts w:hint="eastAsia" w:ascii="宋体" w:hAnsi="宋体" w:cs="宋体"/>
          <w:szCs w:val="21"/>
          <w:lang w:val="zh-CN"/>
        </w:rPr>
        <w:t>经研究，我方自愿参与贵方__年__月__日__（招标编号、项目名称/标段）的投标，将严格遵守《中华人民共和国政府采购法》等相关法律法规规定，并无条件地遵守本次采购活动各项规定。我们郑重承诺：我方如果在本次投标活动中有下列情形之一的，愿接受政府采购监督管理部门给予相关处罚并承诺依法承担相关的经济赔偿责任和法律责任。</w:t>
      </w:r>
    </w:p>
    <w:p>
      <w:pPr>
        <w:spacing w:beforeLines="50" w:line="480" w:lineRule="auto"/>
        <w:ind w:firstLine="420" w:firstLineChars="200"/>
        <w:contextualSpacing/>
        <w:rPr>
          <w:rFonts w:ascii="宋体" w:hAnsi="宋体" w:cs="宋体"/>
          <w:szCs w:val="21"/>
          <w:lang w:val="zh-CN"/>
        </w:rPr>
      </w:pPr>
      <w:r>
        <w:rPr>
          <w:rFonts w:hint="eastAsia" w:ascii="宋体" w:hAnsi="宋体" w:cs="宋体"/>
          <w:szCs w:val="21"/>
          <w:lang w:val="zh-CN"/>
        </w:rPr>
        <w:t>一、在投标有效期内撤销投标文件；</w:t>
      </w:r>
    </w:p>
    <w:p>
      <w:pPr>
        <w:spacing w:beforeLines="50" w:line="480" w:lineRule="auto"/>
        <w:ind w:firstLine="420" w:firstLineChars="200"/>
        <w:contextualSpacing/>
        <w:rPr>
          <w:rFonts w:ascii="宋体" w:hAnsi="宋体" w:cs="宋体"/>
          <w:szCs w:val="21"/>
          <w:lang w:val="zh-CN"/>
        </w:rPr>
      </w:pPr>
      <w:r>
        <w:rPr>
          <w:rFonts w:hint="eastAsia" w:ascii="宋体" w:hAnsi="宋体" w:cs="宋体"/>
          <w:szCs w:val="21"/>
          <w:lang w:val="zh-CN"/>
        </w:rPr>
        <w:t>二、在投标文件中提供虚假材料；</w:t>
      </w:r>
    </w:p>
    <w:p>
      <w:pPr>
        <w:spacing w:beforeLines="50" w:line="480" w:lineRule="auto"/>
        <w:ind w:firstLine="420" w:firstLineChars="200"/>
        <w:contextualSpacing/>
        <w:rPr>
          <w:rFonts w:ascii="宋体" w:hAnsi="宋体" w:cs="宋体"/>
          <w:szCs w:val="21"/>
          <w:lang w:val="zh-CN"/>
        </w:rPr>
      </w:pPr>
      <w:r>
        <w:rPr>
          <w:rFonts w:hint="eastAsia" w:ascii="宋体" w:hAnsi="宋体" w:cs="宋体"/>
          <w:szCs w:val="21"/>
          <w:lang w:val="zh-CN"/>
        </w:rPr>
        <w:t>三、除因不可抗力或招标文件认可的情形以外，中标后不与采购人签订合同；</w:t>
      </w:r>
    </w:p>
    <w:p>
      <w:pPr>
        <w:spacing w:beforeLines="50" w:line="480" w:lineRule="auto"/>
        <w:ind w:firstLine="420" w:firstLineChars="200"/>
        <w:contextualSpacing/>
        <w:rPr>
          <w:rFonts w:ascii="宋体" w:hAnsi="宋体" w:cs="宋体"/>
          <w:szCs w:val="21"/>
          <w:lang w:val="zh-CN"/>
        </w:rPr>
      </w:pPr>
      <w:r>
        <w:rPr>
          <w:rFonts w:hint="eastAsia" w:ascii="宋体" w:hAnsi="宋体" w:cs="宋体"/>
          <w:szCs w:val="21"/>
          <w:lang w:val="zh-CN"/>
        </w:rPr>
        <w:t>四、与采购人、其他投标人或者采购代理机构恶意串通；</w:t>
      </w:r>
    </w:p>
    <w:p>
      <w:pPr>
        <w:spacing w:beforeLines="50" w:line="480" w:lineRule="auto"/>
        <w:ind w:firstLine="420" w:firstLineChars="200"/>
        <w:contextualSpacing/>
        <w:rPr>
          <w:rFonts w:ascii="宋体" w:hAnsi="宋体" w:cs="宋体"/>
          <w:szCs w:val="21"/>
          <w:lang w:val="zh-CN"/>
        </w:rPr>
      </w:pPr>
      <w:r>
        <w:rPr>
          <w:rFonts w:hint="eastAsia" w:ascii="宋体" w:hAnsi="宋体" w:cs="宋体"/>
          <w:szCs w:val="21"/>
          <w:lang w:val="zh-CN"/>
        </w:rPr>
        <w:t>五、法律法规及本招标文件规定的其他严重违法行为。</w:t>
      </w:r>
    </w:p>
    <w:p>
      <w:pPr>
        <w:spacing w:line="480" w:lineRule="auto"/>
        <w:rPr>
          <w:szCs w:val="21"/>
          <w:u w:val="single"/>
        </w:rPr>
      </w:pPr>
    </w:p>
    <w:p>
      <w:pPr>
        <w:rPr>
          <w:szCs w:val="21"/>
          <w:u w:val="single"/>
        </w:rPr>
      </w:pPr>
    </w:p>
    <w:p>
      <w:pPr>
        <w:spacing w:line="480" w:lineRule="auto"/>
        <w:ind w:firstLine="4357" w:firstLineChars="2075"/>
        <w:rPr>
          <w:rFonts w:ascii="宋体" w:hAnsi="宋体" w:cs="Arial"/>
          <w:szCs w:val="21"/>
        </w:rPr>
      </w:pPr>
      <w:r>
        <w:rPr>
          <w:rFonts w:hint="eastAsia" w:ascii="宋体" w:hAnsi="宋体" w:cs="宋体"/>
          <w:szCs w:val="21"/>
          <w:lang w:val="zh-CN"/>
        </w:rPr>
        <w:t>供应商名称（</w:t>
      </w:r>
      <w:r>
        <w:rPr>
          <w:rFonts w:hint="eastAsia" w:ascii="宋体" w:hAnsi="宋体" w:cs="Arial"/>
          <w:szCs w:val="21"/>
        </w:rPr>
        <w:t>并加盖公章</w:t>
      </w:r>
      <w:r>
        <w:rPr>
          <w:rFonts w:hint="eastAsia" w:ascii="宋体" w:hAnsi="宋体" w:cs="宋体"/>
          <w:szCs w:val="21"/>
          <w:lang w:val="zh-CN"/>
        </w:rPr>
        <w:t>）：</w:t>
      </w:r>
      <w:r>
        <w:rPr>
          <w:rFonts w:hint="eastAsia" w:ascii="宋体" w:hAnsi="宋体" w:cs="Arial"/>
          <w:szCs w:val="21"/>
        </w:rPr>
        <w:t>　　　　　　　　　</w:t>
      </w:r>
    </w:p>
    <w:p>
      <w:pPr>
        <w:spacing w:line="480" w:lineRule="auto"/>
        <w:ind w:firstLine="4357" w:firstLineChars="2075"/>
        <w:rPr>
          <w:rFonts w:ascii="宋体" w:hAnsi="宋体" w:cs="Arial"/>
          <w:szCs w:val="21"/>
        </w:rPr>
      </w:pPr>
      <w:r>
        <w:rPr>
          <w:rFonts w:hint="eastAsia" w:ascii="宋体" w:hAnsi="宋体" w:cs="Arial"/>
          <w:szCs w:val="21"/>
        </w:rPr>
        <w:t>日　  期：      年    月    日</w:t>
      </w:r>
    </w:p>
    <w:p>
      <w:pPr>
        <w:widowControl/>
        <w:spacing w:before="100" w:beforeAutospacing="1" w:after="100" w:afterAutospacing="1" w:line="360" w:lineRule="auto"/>
        <w:ind w:right="-512" w:rightChars="-244"/>
        <w:jc w:val="center"/>
        <w:rPr>
          <w:rFonts w:ascii="宋体" w:hAnsi="宋体"/>
          <w:b/>
          <w:bCs/>
          <w:szCs w:val="21"/>
        </w:rPr>
      </w:pPr>
    </w:p>
    <w:p>
      <w:pPr>
        <w:widowControl/>
        <w:spacing w:before="100" w:beforeAutospacing="1" w:after="100" w:afterAutospacing="1" w:line="360" w:lineRule="auto"/>
        <w:ind w:right="-512" w:rightChars="-244"/>
        <w:jc w:val="center"/>
        <w:rPr>
          <w:rFonts w:ascii="宋体" w:hAnsi="宋体"/>
          <w:b/>
          <w:bCs/>
          <w:sz w:val="32"/>
          <w:szCs w:val="32"/>
        </w:rPr>
      </w:pPr>
    </w:p>
    <w:p>
      <w:pPr>
        <w:pStyle w:val="2"/>
        <w:ind w:firstLine="0" w:firstLineChars="0"/>
        <w:rPr>
          <w:rFonts w:hint="default" w:ascii="宋体"/>
          <w:b/>
          <w:bCs/>
          <w:sz w:val="32"/>
          <w:szCs w:val="32"/>
        </w:rPr>
      </w:pPr>
    </w:p>
    <w:p>
      <w:pPr>
        <w:rPr>
          <w:rFonts w:ascii="宋体"/>
          <w:b/>
          <w:bCs/>
          <w:sz w:val="32"/>
          <w:szCs w:val="32"/>
        </w:rPr>
      </w:pPr>
    </w:p>
    <w:p/>
    <w:p>
      <w:pPr>
        <w:autoSpaceDE w:val="0"/>
        <w:autoSpaceDN w:val="0"/>
        <w:adjustRightInd w:val="0"/>
        <w:spacing w:line="360" w:lineRule="auto"/>
        <w:ind w:right="-512" w:rightChars="-244"/>
        <w:jc w:val="center"/>
        <w:rPr>
          <w:rFonts w:ascii="宋体" w:hAnsi="宋体"/>
          <w:b/>
          <w:bCs/>
          <w:sz w:val="32"/>
          <w:szCs w:val="32"/>
        </w:rPr>
      </w:pPr>
    </w:p>
    <w:p>
      <w:pPr>
        <w:autoSpaceDE w:val="0"/>
        <w:autoSpaceDN w:val="0"/>
        <w:adjustRightInd w:val="0"/>
        <w:spacing w:line="360" w:lineRule="auto"/>
        <w:ind w:right="-512" w:rightChars="-244"/>
        <w:jc w:val="center"/>
        <w:rPr>
          <w:rFonts w:ascii="宋体" w:hAnsi="宋体"/>
          <w:b/>
          <w:bCs/>
          <w:sz w:val="32"/>
          <w:szCs w:val="32"/>
        </w:rPr>
      </w:pPr>
      <w:r>
        <w:rPr>
          <w:rFonts w:hint="eastAsia" w:ascii="宋体" w:hAnsi="宋体"/>
          <w:b/>
          <w:bCs/>
          <w:sz w:val="32"/>
          <w:szCs w:val="32"/>
        </w:rPr>
        <w:t xml:space="preserve">3.8 </w:t>
      </w:r>
      <w:r>
        <w:rPr>
          <w:rFonts w:ascii="宋体" w:hAnsi="宋体"/>
          <w:b/>
          <w:bCs/>
          <w:sz w:val="32"/>
          <w:szCs w:val="32"/>
        </w:rPr>
        <w:t>其他资格证书或材料</w:t>
      </w: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rPr>
          <w:rFonts w:ascii="宋体" w:hAnsi="宋体" w:cs="黑体"/>
          <w:b/>
          <w:bCs/>
          <w:sz w:val="44"/>
          <w:szCs w:val="44"/>
          <w:lang w:val="zh-CN"/>
        </w:rPr>
      </w:pPr>
    </w:p>
    <w:p>
      <w:pPr>
        <w:autoSpaceDE w:val="0"/>
        <w:autoSpaceDN w:val="0"/>
        <w:adjustRightInd w:val="0"/>
        <w:spacing w:line="360" w:lineRule="auto"/>
        <w:ind w:right="-512" w:rightChars="-244"/>
        <w:jc w:val="center"/>
      </w:pPr>
      <w:r>
        <w:rPr>
          <w:rFonts w:hint="eastAsia" w:ascii="宋体" w:hAnsi="宋体" w:cs="黑体"/>
          <w:b/>
          <w:bCs/>
          <w:sz w:val="44"/>
          <w:szCs w:val="44"/>
          <w:lang w:val="zh-CN"/>
        </w:rPr>
        <w:t>四、符合性审查证明材料</w:t>
      </w:r>
    </w:p>
    <w:p>
      <w:pPr>
        <w:ind w:right="-512" w:rightChars="-244"/>
      </w:pPr>
    </w:p>
    <w:p>
      <w:pPr>
        <w:autoSpaceDE w:val="0"/>
        <w:autoSpaceDN w:val="0"/>
        <w:adjustRightInd w:val="0"/>
        <w:spacing w:line="360" w:lineRule="auto"/>
        <w:ind w:right="-512" w:rightChars="-244"/>
        <w:jc w:val="center"/>
        <w:outlineLvl w:val="0"/>
        <w:rPr>
          <w:rFonts w:ascii="宋体" w:hAnsi="宋体"/>
          <w:b/>
          <w:bCs/>
          <w:sz w:val="32"/>
          <w:szCs w:val="32"/>
        </w:rPr>
      </w:pPr>
      <w:r>
        <w:rPr>
          <w:rFonts w:hint="eastAsia" w:ascii="宋体" w:hAnsi="宋体"/>
          <w:b/>
          <w:bCs/>
          <w:sz w:val="32"/>
          <w:szCs w:val="32"/>
        </w:rPr>
        <w:t>4.1 分项报价表</w:t>
      </w:r>
    </w:p>
    <w:p>
      <w:pPr>
        <w:autoSpaceDE w:val="0"/>
        <w:autoSpaceDN w:val="0"/>
        <w:adjustRightInd w:val="0"/>
        <w:spacing w:line="360" w:lineRule="auto"/>
        <w:ind w:right="-512" w:rightChars="-244"/>
        <w:outlineLvl w:val="0"/>
        <w:rPr>
          <w:rFonts w:hAnsi="宋体"/>
          <w:b/>
          <w:snapToGrid w:val="0"/>
          <w:kern w:val="0"/>
          <w:szCs w:val="21"/>
        </w:rPr>
      </w:pPr>
    </w:p>
    <w:p>
      <w:pPr>
        <w:autoSpaceDE w:val="0"/>
        <w:autoSpaceDN w:val="0"/>
        <w:adjustRightInd w:val="0"/>
        <w:spacing w:line="480" w:lineRule="auto"/>
        <w:ind w:right="-512" w:rightChars="-244"/>
        <w:jc w:val="center"/>
        <w:rPr>
          <w:rFonts w:ascii="宋体" w:hAnsi="宋体" w:cs="宋体"/>
          <w:szCs w:val="21"/>
        </w:rPr>
      </w:pPr>
      <w:r>
        <w:rPr>
          <w:rFonts w:hint="eastAsia" w:ascii="宋体" w:hAnsi="宋体" w:cs="宋体"/>
          <w:szCs w:val="21"/>
        </w:rPr>
        <w:t>请投标人根据情况自拟格式</w:t>
      </w: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pStyle w:val="5"/>
      </w:pPr>
    </w:p>
    <w:p/>
    <w:p/>
    <w:p/>
    <w:p/>
    <w:p/>
    <w:p/>
    <w:p/>
    <w:p/>
    <w:p/>
    <w:p/>
    <w:p/>
    <w:p/>
    <w:p/>
    <w:p/>
    <w:p/>
    <w:p/>
    <w:p/>
    <w:p/>
    <w:p/>
    <w:p/>
    <w:p/>
    <w:p/>
    <w:p>
      <w:pPr>
        <w:autoSpaceDE w:val="0"/>
        <w:autoSpaceDN w:val="0"/>
        <w:adjustRightInd w:val="0"/>
        <w:spacing w:line="360" w:lineRule="auto"/>
        <w:ind w:right="-512" w:rightChars="-244"/>
        <w:jc w:val="center"/>
        <w:outlineLvl w:val="0"/>
        <w:rPr>
          <w:rFonts w:ascii="宋体" w:hAnsi="宋体"/>
          <w:b/>
          <w:bCs/>
          <w:sz w:val="32"/>
          <w:szCs w:val="32"/>
        </w:rPr>
      </w:pPr>
      <w:r>
        <w:rPr>
          <w:rFonts w:hint="eastAsia" w:ascii="宋体" w:hAnsi="宋体"/>
          <w:b/>
          <w:bCs/>
          <w:sz w:val="32"/>
          <w:szCs w:val="32"/>
        </w:rPr>
        <w:t>4.2技术方案（实施方案）</w:t>
      </w:r>
    </w:p>
    <w:p>
      <w:pPr>
        <w:autoSpaceDE w:val="0"/>
        <w:autoSpaceDN w:val="0"/>
        <w:adjustRightInd w:val="0"/>
        <w:spacing w:line="480" w:lineRule="auto"/>
        <w:ind w:right="-512" w:rightChars="-244"/>
        <w:jc w:val="center"/>
        <w:rPr>
          <w:rFonts w:ascii="宋体" w:hAnsi="宋体" w:cs="宋体"/>
          <w:sz w:val="24"/>
          <w:szCs w:val="24"/>
          <w:lang w:val="zh-CN"/>
        </w:rPr>
      </w:pPr>
      <w:r>
        <w:rPr>
          <w:rFonts w:hint="eastAsia" w:ascii="宋体" w:hAnsi="宋体" w:cs="宋体"/>
          <w:sz w:val="24"/>
          <w:szCs w:val="24"/>
          <w:lang w:val="zh-CN"/>
        </w:rPr>
        <w:t>（供应商根据磋商文件要求自行编制）</w:t>
      </w: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480" w:lineRule="auto"/>
        <w:ind w:right="-512" w:rightChars="-244"/>
        <w:jc w:val="center"/>
        <w:rPr>
          <w:rFonts w:ascii="宋体" w:hAnsi="宋体" w:cs="宋体"/>
          <w:sz w:val="24"/>
          <w:szCs w:val="24"/>
          <w:lang w:val="zh-CN"/>
        </w:rPr>
      </w:pPr>
    </w:p>
    <w:p>
      <w:pPr>
        <w:autoSpaceDE w:val="0"/>
        <w:autoSpaceDN w:val="0"/>
        <w:adjustRightInd w:val="0"/>
        <w:spacing w:line="360" w:lineRule="auto"/>
        <w:ind w:right="-512" w:rightChars="-244"/>
        <w:jc w:val="center"/>
        <w:outlineLvl w:val="0"/>
        <w:rPr>
          <w:rFonts w:ascii="宋体" w:hAnsi="宋体"/>
          <w:b/>
          <w:bCs/>
          <w:sz w:val="32"/>
          <w:szCs w:val="32"/>
        </w:rPr>
      </w:pPr>
      <w:r>
        <w:rPr>
          <w:rFonts w:hint="eastAsia" w:ascii="宋体" w:hAnsi="宋体"/>
          <w:b/>
          <w:bCs/>
          <w:sz w:val="32"/>
          <w:szCs w:val="32"/>
        </w:rPr>
        <w:t>4.3业绩情况表</w:t>
      </w:r>
    </w:p>
    <w:p>
      <w:pPr>
        <w:spacing w:before="50" w:afterLines="50" w:line="360" w:lineRule="auto"/>
        <w:ind w:right="-512" w:rightChars="-244"/>
        <w:contextualSpacing/>
        <w:jc w:val="left"/>
        <w:rPr>
          <w:rFonts w:ascii="宋体" w:hAnsi="宋体"/>
          <w:szCs w:val="21"/>
        </w:rPr>
      </w:pPr>
      <w:r>
        <w:rPr>
          <w:rFonts w:hint="eastAsia" w:ascii="宋体" w:hAnsi="宋体"/>
          <w:szCs w:val="21"/>
        </w:rPr>
        <w:t>项目编号：</w:t>
      </w:r>
    </w:p>
    <w:p>
      <w:pPr>
        <w:snapToGrid w:val="0"/>
        <w:spacing w:line="360" w:lineRule="auto"/>
        <w:ind w:right="-512" w:rightChars="-244"/>
        <w:rPr>
          <w:rFonts w:hAnsi="宋体"/>
          <w:b/>
          <w:snapToGrid w:val="0"/>
          <w:kern w:val="0"/>
          <w:szCs w:val="21"/>
        </w:rPr>
      </w:pPr>
      <w:r>
        <w:rPr>
          <w:rFonts w:hint="eastAsia" w:ascii="宋体" w:hAnsi="宋体"/>
          <w:szCs w:val="21"/>
        </w:rPr>
        <w:t xml:space="preserve">项目名称：   </w:t>
      </w:r>
    </w:p>
    <w:tbl>
      <w:tblPr>
        <w:tblStyle w:val="37"/>
        <w:tblW w:w="92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808"/>
        <w:gridCol w:w="3579"/>
        <w:gridCol w:w="1440"/>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12" w:type="dxa"/>
            <w:shd w:val="clear" w:color="auto" w:fill="F3F3F3"/>
            <w:vAlign w:val="center"/>
          </w:tcPr>
          <w:p>
            <w:pPr>
              <w:pStyle w:val="14"/>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1808" w:type="dxa"/>
            <w:shd w:val="clear" w:color="auto" w:fill="F3F3F3"/>
            <w:vAlign w:val="center"/>
          </w:tcPr>
          <w:p>
            <w:pPr>
              <w:pStyle w:val="14"/>
              <w:jc w:val="center"/>
              <w:rPr>
                <w:rFonts w:ascii="宋体" w:hAnsi="宋体" w:eastAsia="宋体" w:cs="宋体"/>
                <w:b/>
                <w:bCs/>
                <w:sz w:val="21"/>
                <w:szCs w:val="21"/>
              </w:rPr>
            </w:pPr>
            <w:r>
              <w:rPr>
                <w:rFonts w:hint="eastAsia" w:ascii="宋体" w:hAnsi="宋体" w:eastAsia="宋体" w:cs="宋体"/>
                <w:b/>
                <w:bCs/>
                <w:sz w:val="21"/>
                <w:szCs w:val="21"/>
              </w:rPr>
              <w:t>客户单位名称</w:t>
            </w:r>
          </w:p>
        </w:tc>
        <w:tc>
          <w:tcPr>
            <w:tcW w:w="3579" w:type="dxa"/>
            <w:shd w:val="clear" w:color="auto" w:fill="F3F3F3"/>
            <w:vAlign w:val="center"/>
          </w:tcPr>
          <w:p>
            <w:pPr>
              <w:pStyle w:val="14"/>
              <w:jc w:val="center"/>
              <w:rPr>
                <w:rFonts w:ascii="宋体" w:hAnsi="宋体" w:eastAsia="宋体" w:cs="宋体"/>
                <w:b/>
                <w:bCs/>
                <w:sz w:val="21"/>
                <w:szCs w:val="21"/>
              </w:rPr>
            </w:pPr>
            <w:r>
              <w:rPr>
                <w:rFonts w:hint="eastAsia" w:ascii="宋体" w:hAnsi="宋体" w:eastAsia="宋体" w:cs="宋体"/>
                <w:b/>
                <w:bCs/>
                <w:sz w:val="21"/>
                <w:szCs w:val="21"/>
              </w:rPr>
              <w:t>项目名称及主要内容</w:t>
            </w:r>
          </w:p>
        </w:tc>
        <w:tc>
          <w:tcPr>
            <w:tcW w:w="1440" w:type="dxa"/>
            <w:shd w:val="clear" w:color="auto" w:fill="F3F3F3"/>
            <w:vAlign w:val="center"/>
          </w:tcPr>
          <w:p>
            <w:pPr>
              <w:pStyle w:val="14"/>
              <w:jc w:val="center"/>
              <w:rPr>
                <w:rFonts w:ascii="宋体" w:hAnsi="宋体" w:eastAsia="宋体" w:cs="宋体"/>
                <w:b/>
                <w:bCs/>
                <w:sz w:val="21"/>
                <w:szCs w:val="21"/>
              </w:rPr>
            </w:pPr>
            <w:r>
              <w:rPr>
                <w:rFonts w:hint="eastAsia" w:ascii="宋体" w:hAnsi="宋体" w:eastAsia="宋体" w:cs="宋体"/>
                <w:b/>
                <w:bCs/>
                <w:sz w:val="21"/>
                <w:szCs w:val="21"/>
              </w:rPr>
              <w:t>合同金额</w:t>
            </w:r>
          </w:p>
          <w:p>
            <w:pPr>
              <w:pStyle w:val="14"/>
              <w:jc w:val="center"/>
              <w:rPr>
                <w:rFonts w:ascii="宋体" w:hAnsi="宋体" w:eastAsia="宋体" w:cs="宋体"/>
                <w:b/>
                <w:bCs/>
                <w:sz w:val="21"/>
                <w:szCs w:val="21"/>
              </w:rPr>
            </w:pPr>
            <w:r>
              <w:rPr>
                <w:rFonts w:hint="eastAsia" w:ascii="宋体" w:hAnsi="宋体" w:eastAsia="宋体" w:cs="宋体"/>
                <w:b/>
                <w:bCs/>
                <w:sz w:val="21"/>
                <w:szCs w:val="21"/>
              </w:rPr>
              <w:t>（万元）</w:t>
            </w:r>
          </w:p>
        </w:tc>
        <w:tc>
          <w:tcPr>
            <w:tcW w:w="1706" w:type="dxa"/>
            <w:shd w:val="clear" w:color="auto" w:fill="F3F3F3"/>
            <w:vAlign w:val="center"/>
          </w:tcPr>
          <w:p>
            <w:pPr>
              <w:pStyle w:val="14"/>
              <w:jc w:val="center"/>
              <w:rPr>
                <w:rFonts w:ascii="宋体" w:hAnsi="宋体" w:eastAsia="宋体" w:cs="宋体"/>
                <w:b/>
                <w:bCs/>
                <w:sz w:val="21"/>
                <w:szCs w:val="21"/>
              </w:rPr>
            </w:pPr>
            <w:r>
              <w:rPr>
                <w:rFonts w:hint="eastAsia" w:ascii="宋体" w:hAnsi="宋体" w:eastAsia="宋体" w:cs="宋体"/>
                <w:b/>
                <w:bCs/>
                <w:sz w:val="21"/>
                <w:szCs w:val="21"/>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pPr>
              <w:pStyle w:val="14"/>
              <w:spacing w:line="360" w:lineRule="auto"/>
              <w:jc w:val="center"/>
              <w:rPr>
                <w:rFonts w:ascii="宋体" w:hAnsi="宋体" w:eastAsia="宋体" w:cs="宋体"/>
                <w:sz w:val="21"/>
                <w:szCs w:val="21"/>
              </w:rPr>
            </w:pPr>
            <w:r>
              <w:rPr>
                <w:rFonts w:ascii="宋体" w:hAnsi="宋体" w:eastAsia="宋体" w:cs="宋体"/>
                <w:sz w:val="21"/>
                <w:szCs w:val="21"/>
              </w:rPr>
              <w:t>1</w:t>
            </w:r>
          </w:p>
        </w:tc>
        <w:tc>
          <w:tcPr>
            <w:tcW w:w="1808" w:type="dxa"/>
            <w:vAlign w:val="center"/>
          </w:tcPr>
          <w:p>
            <w:pPr>
              <w:pStyle w:val="14"/>
              <w:spacing w:line="360" w:lineRule="auto"/>
              <w:rPr>
                <w:rFonts w:ascii="宋体" w:hAnsi="宋体" w:eastAsia="宋体" w:cs="宋体"/>
                <w:sz w:val="21"/>
                <w:szCs w:val="21"/>
              </w:rPr>
            </w:pPr>
          </w:p>
        </w:tc>
        <w:tc>
          <w:tcPr>
            <w:tcW w:w="3579" w:type="dxa"/>
            <w:vAlign w:val="center"/>
          </w:tcPr>
          <w:p>
            <w:pPr>
              <w:pStyle w:val="14"/>
              <w:spacing w:line="360" w:lineRule="auto"/>
              <w:rPr>
                <w:rFonts w:ascii="宋体" w:hAnsi="宋体" w:eastAsia="宋体" w:cs="宋体"/>
                <w:sz w:val="21"/>
                <w:szCs w:val="21"/>
              </w:rPr>
            </w:pPr>
          </w:p>
        </w:tc>
        <w:tc>
          <w:tcPr>
            <w:tcW w:w="1440" w:type="dxa"/>
            <w:vAlign w:val="center"/>
          </w:tcPr>
          <w:p>
            <w:pPr>
              <w:pStyle w:val="14"/>
              <w:spacing w:line="360" w:lineRule="auto"/>
              <w:rPr>
                <w:rFonts w:ascii="宋体" w:hAnsi="宋体" w:eastAsia="宋体" w:cs="宋体"/>
                <w:sz w:val="21"/>
                <w:szCs w:val="21"/>
              </w:rPr>
            </w:pPr>
          </w:p>
        </w:tc>
        <w:tc>
          <w:tcPr>
            <w:tcW w:w="1706" w:type="dxa"/>
            <w:vAlign w:val="center"/>
          </w:tcPr>
          <w:p>
            <w:pPr>
              <w:pStyle w:val="14"/>
              <w:spacing w:line="360" w:lineRule="auto"/>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pPr>
              <w:pStyle w:val="14"/>
              <w:spacing w:line="360" w:lineRule="auto"/>
              <w:jc w:val="center"/>
              <w:rPr>
                <w:rFonts w:ascii="宋体" w:hAnsi="宋体" w:eastAsia="宋体" w:cs="宋体"/>
                <w:sz w:val="21"/>
                <w:szCs w:val="21"/>
              </w:rPr>
            </w:pPr>
            <w:r>
              <w:rPr>
                <w:rFonts w:ascii="宋体" w:hAnsi="宋体" w:eastAsia="宋体" w:cs="宋体"/>
                <w:sz w:val="21"/>
                <w:szCs w:val="21"/>
              </w:rPr>
              <w:t>2</w:t>
            </w:r>
          </w:p>
        </w:tc>
        <w:tc>
          <w:tcPr>
            <w:tcW w:w="1808" w:type="dxa"/>
            <w:vAlign w:val="center"/>
          </w:tcPr>
          <w:p>
            <w:pPr>
              <w:pStyle w:val="14"/>
              <w:spacing w:line="360" w:lineRule="auto"/>
              <w:rPr>
                <w:rFonts w:ascii="宋体" w:hAnsi="宋体" w:eastAsia="宋体" w:cs="宋体"/>
                <w:sz w:val="21"/>
                <w:szCs w:val="21"/>
              </w:rPr>
            </w:pPr>
          </w:p>
        </w:tc>
        <w:tc>
          <w:tcPr>
            <w:tcW w:w="3579" w:type="dxa"/>
            <w:vAlign w:val="center"/>
          </w:tcPr>
          <w:p>
            <w:pPr>
              <w:pStyle w:val="14"/>
              <w:spacing w:line="360" w:lineRule="auto"/>
              <w:rPr>
                <w:rFonts w:ascii="宋体" w:hAnsi="宋体" w:eastAsia="宋体" w:cs="宋体"/>
                <w:sz w:val="21"/>
                <w:szCs w:val="21"/>
              </w:rPr>
            </w:pPr>
          </w:p>
        </w:tc>
        <w:tc>
          <w:tcPr>
            <w:tcW w:w="1440" w:type="dxa"/>
            <w:vAlign w:val="center"/>
          </w:tcPr>
          <w:p>
            <w:pPr>
              <w:pStyle w:val="14"/>
              <w:spacing w:line="360" w:lineRule="auto"/>
              <w:rPr>
                <w:rFonts w:ascii="宋体" w:hAnsi="宋体" w:eastAsia="宋体" w:cs="宋体"/>
                <w:sz w:val="21"/>
                <w:szCs w:val="21"/>
              </w:rPr>
            </w:pPr>
          </w:p>
        </w:tc>
        <w:tc>
          <w:tcPr>
            <w:tcW w:w="1706" w:type="dxa"/>
            <w:vAlign w:val="center"/>
          </w:tcPr>
          <w:p>
            <w:pPr>
              <w:pStyle w:val="14"/>
              <w:spacing w:line="360" w:lineRule="auto"/>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pPr>
              <w:pStyle w:val="14"/>
              <w:spacing w:line="360" w:lineRule="auto"/>
              <w:jc w:val="center"/>
              <w:rPr>
                <w:rFonts w:ascii="宋体" w:hAnsi="宋体" w:eastAsia="宋体" w:cs="宋体"/>
                <w:sz w:val="21"/>
                <w:szCs w:val="21"/>
              </w:rPr>
            </w:pPr>
            <w:r>
              <w:rPr>
                <w:rFonts w:ascii="宋体" w:hAnsi="宋体" w:eastAsia="宋体" w:cs="宋体"/>
                <w:sz w:val="21"/>
                <w:szCs w:val="21"/>
              </w:rPr>
              <w:t>3</w:t>
            </w:r>
          </w:p>
        </w:tc>
        <w:tc>
          <w:tcPr>
            <w:tcW w:w="1808" w:type="dxa"/>
            <w:vAlign w:val="center"/>
          </w:tcPr>
          <w:p>
            <w:pPr>
              <w:pStyle w:val="14"/>
              <w:spacing w:line="360" w:lineRule="auto"/>
              <w:rPr>
                <w:rFonts w:ascii="宋体" w:hAnsi="宋体" w:eastAsia="宋体" w:cs="宋体"/>
                <w:sz w:val="21"/>
                <w:szCs w:val="21"/>
              </w:rPr>
            </w:pPr>
          </w:p>
        </w:tc>
        <w:tc>
          <w:tcPr>
            <w:tcW w:w="3579" w:type="dxa"/>
            <w:vAlign w:val="center"/>
          </w:tcPr>
          <w:p>
            <w:pPr>
              <w:pStyle w:val="14"/>
              <w:spacing w:line="360" w:lineRule="auto"/>
              <w:rPr>
                <w:rFonts w:ascii="宋体" w:hAnsi="宋体" w:eastAsia="宋体" w:cs="宋体"/>
                <w:sz w:val="21"/>
                <w:szCs w:val="21"/>
              </w:rPr>
            </w:pPr>
          </w:p>
        </w:tc>
        <w:tc>
          <w:tcPr>
            <w:tcW w:w="1440" w:type="dxa"/>
            <w:vAlign w:val="center"/>
          </w:tcPr>
          <w:p>
            <w:pPr>
              <w:pStyle w:val="14"/>
              <w:spacing w:line="360" w:lineRule="auto"/>
              <w:rPr>
                <w:rFonts w:ascii="宋体" w:hAnsi="宋体" w:eastAsia="宋体" w:cs="宋体"/>
                <w:sz w:val="21"/>
                <w:szCs w:val="21"/>
              </w:rPr>
            </w:pPr>
          </w:p>
        </w:tc>
        <w:tc>
          <w:tcPr>
            <w:tcW w:w="1706" w:type="dxa"/>
            <w:vAlign w:val="center"/>
          </w:tcPr>
          <w:p>
            <w:pPr>
              <w:pStyle w:val="14"/>
              <w:spacing w:line="360" w:lineRule="auto"/>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pPr>
              <w:pStyle w:val="14"/>
              <w:spacing w:line="360" w:lineRule="auto"/>
              <w:jc w:val="center"/>
              <w:rPr>
                <w:rFonts w:ascii="宋体" w:hAnsi="宋体" w:eastAsia="宋体" w:cs="宋体"/>
                <w:sz w:val="21"/>
                <w:szCs w:val="21"/>
              </w:rPr>
            </w:pPr>
            <w:r>
              <w:rPr>
                <w:rFonts w:ascii="宋体" w:hAnsi="宋体" w:eastAsia="宋体" w:cs="宋体"/>
                <w:sz w:val="21"/>
                <w:szCs w:val="21"/>
              </w:rPr>
              <w:t>4</w:t>
            </w:r>
          </w:p>
        </w:tc>
        <w:tc>
          <w:tcPr>
            <w:tcW w:w="1808" w:type="dxa"/>
            <w:vAlign w:val="center"/>
          </w:tcPr>
          <w:p>
            <w:pPr>
              <w:rPr>
                <w:rFonts w:ascii="宋体" w:cs="宋体"/>
                <w:szCs w:val="21"/>
              </w:rPr>
            </w:pPr>
          </w:p>
        </w:tc>
        <w:tc>
          <w:tcPr>
            <w:tcW w:w="3579" w:type="dxa"/>
            <w:vAlign w:val="center"/>
          </w:tcPr>
          <w:p>
            <w:pPr>
              <w:rPr>
                <w:rFonts w:ascii="宋体" w:cs="宋体"/>
                <w:szCs w:val="21"/>
              </w:rPr>
            </w:pPr>
          </w:p>
        </w:tc>
        <w:tc>
          <w:tcPr>
            <w:tcW w:w="1440" w:type="dxa"/>
            <w:vAlign w:val="center"/>
          </w:tcPr>
          <w:p>
            <w:pPr>
              <w:rPr>
                <w:rFonts w:ascii="宋体" w:cs="宋体"/>
                <w:szCs w:val="21"/>
              </w:rPr>
            </w:pPr>
          </w:p>
        </w:tc>
        <w:tc>
          <w:tcPr>
            <w:tcW w:w="1706" w:type="dxa"/>
            <w:vAlign w:val="center"/>
          </w:tcPr>
          <w:p>
            <w:pPr>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pPr>
              <w:pStyle w:val="14"/>
              <w:spacing w:line="360" w:lineRule="auto"/>
              <w:jc w:val="center"/>
              <w:rPr>
                <w:rFonts w:ascii="宋体" w:hAnsi="宋体" w:eastAsia="宋体" w:cs="宋体"/>
                <w:sz w:val="21"/>
                <w:szCs w:val="21"/>
              </w:rPr>
            </w:pPr>
            <w:r>
              <w:rPr>
                <w:rFonts w:hint="eastAsia" w:ascii="宋体" w:hAnsi="宋体" w:eastAsia="宋体" w:cs="宋体"/>
                <w:sz w:val="21"/>
                <w:szCs w:val="21"/>
              </w:rPr>
              <w:t>……</w:t>
            </w:r>
          </w:p>
        </w:tc>
        <w:tc>
          <w:tcPr>
            <w:tcW w:w="1808" w:type="dxa"/>
            <w:vAlign w:val="center"/>
          </w:tcPr>
          <w:p>
            <w:pPr>
              <w:rPr>
                <w:rFonts w:ascii="宋体" w:cs="宋体"/>
                <w:szCs w:val="21"/>
              </w:rPr>
            </w:pPr>
          </w:p>
        </w:tc>
        <w:tc>
          <w:tcPr>
            <w:tcW w:w="3579" w:type="dxa"/>
            <w:vAlign w:val="center"/>
          </w:tcPr>
          <w:p>
            <w:pPr>
              <w:rPr>
                <w:rFonts w:ascii="宋体" w:cs="宋体"/>
                <w:szCs w:val="21"/>
              </w:rPr>
            </w:pPr>
          </w:p>
        </w:tc>
        <w:tc>
          <w:tcPr>
            <w:tcW w:w="1440" w:type="dxa"/>
            <w:vAlign w:val="center"/>
          </w:tcPr>
          <w:p>
            <w:pPr>
              <w:rPr>
                <w:rFonts w:ascii="宋体" w:cs="宋体"/>
                <w:szCs w:val="21"/>
              </w:rPr>
            </w:pPr>
          </w:p>
        </w:tc>
        <w:tc>
          <w:tcPr>
            <w:tcW w:w="1706" w:type="dxa"/>
            <w:vAlign w:val="center"/>
          </w:tcPr>
          <w:p>
            <w:pPr>
              <w:rPr>
                <w:rFonts w:ascii="宋体" w:cs="宋体"/>
                <w:szCs w:val="21"/>
              </w:rPr>
            </w:pPr>
          </w:p>
        </w:tc>
      </w:tr>
    </w:tbl>
    <w:p>
      <w:pPr>
        <w:autoSpaceDE w:val="0"/>
        <w:autoSpaceDN w:val="0"/>
        <w:adjustRightInd w:val="0"/>
        <w:spacing w:line="480" w:lineRule="auto"/>
        <w:ind w:right="-512" w:rightChars="-244"/>
        <w:rPr>
          <w:rFonts w:ascii="宋体" w:hAnsi="宋体" w:cs="宋体"/>
          <w:szCs w:val="21"/>
          <w:lang w:val="zh-CN"/>
        </w:rPr>
      </w:pPr>
      <w:r>
        <w:rPr>
          <w:rFonts w:hint="eastAsia" w:ascii="宋体" w:hAnsi="宋体" w:cs="宋体"/>
          <w:szCs w:val="21"/>
          <w:lang w:val="zh-CN"/>
        </w:rPr>
        <w:t>供应商（公章）：</w:t>
      </w:r>
    </w:p>
    <w:p>
      <w:pPr>
        <w:autoSpaceDE w:val="0"/>
        <w:autoSpaceDN w:val="0"/>
        <w:adjustRightInd w:val="0"/>
        <w:spacing w:line="360" w:lineRule="auto"/>
        <w:ind w:right="-512" w:rightChars="-244"/>
        <w:jc w:val="center"/>
        <w:outlineLvl w:val="0"/>
        <w:rPr>
          <w:rFonts w:ascii="宋体" w:hAnsi="宋体"/>
          <w:b/>
          <w:bCs/>
          <w:szCs w:val="21"/>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pStyle w:val="5"/>
        <w:rPr>
          <w:rFonts w:ascii="宋体" w:hAnsi="宋体"/>
        </w:rPr>
      </w:pPr>
    </w:p>
    <w:p>
      <w:pPr>
        <w:rPr>
          <w:rFonts w:ascii="宋体" w:hAnsi="宋体"/>
          <w:b/>
          <w:bCs/>
          <w:sz w:val="32"/>
          <w:szCs w:val="32"/>
        </w:rPr>
      </w:pPr>
    </w:p>
    <w:p>
      <w:pPr>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r>
        <w:rPr>
          <w:rFonts w:hint="eastAsia" w:ascii="宋体" w:hAnsi="宋体"/>
          <w:b/>
          <w:bCs/>
          <w:sz w:val="32"/>
          <w:szCs w:val="32"/>
        </w:rPr>
        <w:t>4.4 售后服务方案</w:t>
      </w:r>
    </w:p>
    <w:p>
      <w:pPr>
        <w:autoSpaceDE w:val="0"/>
        <w:autoSpaceDN w:val="0"/>
        <w:adjustRightInd w:val="0"/>
        <w:spacing w:line="360" w:lineRule="auto"/>
        <w:ind w:right="-512" w:rightChars="-244"/>
        <w:jc w:val="center"/>
        <w:rPr>
          <w:rFonts w:ascii="宋体" w:hAnsi="宋体" w:cs="宋体"/>
          <w:sz w:val="24"/>
          <w:szCs w:val="24"/>
          <w:lang w:val="zh-CN"/>
        </w:rPr>
      </w:pPr>
      <w:r>
        <w:rPr>
          <w:rFonts w:hint="eastAsia" w:ascii="宋体" w:hAnsi="宋体" w:cs="宋体"/>
          <w:sz w:val="24"/>
          <w:szCs w:val="24"/>
          <w:lang w:val="zh-CN"/>
        </w:rPr>
        <w:t>（供应商根据磋商文件要求自行编制）</w:t>
      </w:r>
    </w:p>
    <w:p>
      <w:pPr>
        <w:spacing w:line="480" w:lineRule="exact"/>
        <w:ind w:right="-512" w:rightChars="-244"/>
        <w:jc w:val="center"/>
        <w:rPr>
          <w:rFonts w:ascii="宋体" w:hAnsi="宋体"/>
          <w:b/>
          <w:bCs/>
          <w:sz w:val="36"/>
          <w:szCs w:val="36"/>
        </w:rPr>
      </w:pPr>
    </w:p>
    <w:p>
      <w:pPr>
        <w:autoSpaceDE w:val="0"/>
        <w:autoSpaceDN w:val="0"/>
        <w:adjustRightInd w:val="0"/>
        <w:spacing w:line="360" w:lineRule="auto"/>
        <w:ind w:right="-512" w:rightChars="-244"/>
        <w:jc w:val="center"/>
        <w:outlineLvl w:val="0"/>
        <w:rPr>
          <w:rFonts w:ascii="宋体" w:hAnsi="宋体"/>
          <w:b/>
          <w:bCs/>
          <w:sz w:val="36"/>
          <w:szCs w:val="36"/>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ind w:right="-512" w:rightChars="-244"/>
        <w:jc w:val="center"/>
        <w:outlineLvl w:val="0"/>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p>
    <w:p>
      <w:pPr>
        <w:pStyle w:val="5"/>
        <w:rPr>
          <w:rFonts w:ascii="宋体" w:hAnsi="宋体"/>
        </w:rPr>
      </w:pPr>
    </w:p>
    <w:p>
      <w:pPr>
        <w:rPr>
          <w:rFonts w:ascii="宋体" w:hAnsi="宋体"/>
          <w:b/>
          <w:bCs/>
          <w:sz w:val="32"/>
          <w:szCs w:val="32"/>
        </w:rPr>
      </w:pPr>
    </w:p>
    <w:p>
      <w:pPr>
        <w:pStyle w:val="5"/>
        <w:rPr>
          <w:rFonts w:ascii="宋体" w:hAnsi="宋体"/>
        </w:rPr>
      </w:pPr>
    </w:p>
    <w:p>
      <w:pPr>
        <w:rPr>
          <w:rFonts w:ascii="宋体" w:hAnsi="宋体"/>
          <w:b/>
          <w:bCs/>
          <w:sz w:val="32"/>
          <w:szCs w:val="32"/>
        </w:rPr>
      </w:pPr>
    </w:p>
    <w:p>
      <w:pPr>
        <w:pStyle w:val="5"/>
        <w:rPr>
          <w:rFonts w:ascii="宋体" w:hAnsi="宋体"/>
        </w:rPr>
      </w:pPr>
    </w:p>
    <w:p/>
    <w:p/>
    <w:p/>
    <w:p/>
    <w:p>
      <w:pPr>
        <w:rPr>
          <w:rFonts w:ascii="宋体" w:hAnsi="宋体"/>
          <w:b/>
          <w:bCs/>
          <w:sz w:val="32"/>
          <w:szCs w:val="32"/>
        </w:rPr>
      </w:pPr>
    </w:p>
    <w:p>
      <w:pPr>
        <w:autoSpaceDE w:val="0"/>
        <w:autoSpaceDN w:val="0"/>
        <w:adjustRightInd w:val="0"/>
        <w:spacing w:line="360" w:lineRule="auto"/>
        <w:jc w:val="center"/>
        <w:outlineLvl w:val="0"/>
        <w:rPr>
          <w:rFonts w:ascii="宋体" w:hAnsi="宋体"/>
          <w:b/>
          <w:bCs/>
          <w:sz w:val="32"/>
          <w:szCs w:val="32"/>
        </w:rPr>
      </w:pPr>
    </w:p>
    <w:p>
      <w:pPr>
        <w:numPr>
          <w:ilvl w:val="0"/>
          <w:numId w:val="10"/>
        </w:numPr>
        <w:autoSpaceDE w:val="0"/>
        <w:autoSpaceDN w:val="0"/>
        <w:adjustRightInd w:val="0"/>
        <w:spacing w:line="360" w:lineRule="auto"/>
        <w:ind w:right="-512" w:rightChars="-244"/>
        <w:jc w:val="center"/>
        <w:rPr>
          <w:rFonts w:ascii="宋体" w:hAnsi="宋体"/>
          <w:b/>
          <w:bCs/>
          <w:sz w:val="36"/>
          <w:szCs w:val="36"/>
        </w:rPr>
      </w:pPr>
      <w:r>
        <w:rPr>
          <w:rFonts w:hint="eastAsia" w:ascii="宋体" w:hAnsi="宋体"/>
          <w:b/>
          <w:bCs/>
          <w:sz w:val="36"/>
          <w:szCs w:val="36"/>
        </w:rPr>
        <w:t xml:space="preserve">主要标的信息提供资料（备用） </w:t>
      </w:r>
    </w:p>
    <w:tbl>
      <w:tblPr>
        <w:tblStyle w:val="38"/>
        <w:tblpPr w:leftFromText="180" w:rightFromText="180" w:vertAnchor="text" w:horzAnchor="page" w:tblpX="1111" w:tblpY="84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2514"/>
        <w:gridCol w:w="1642"/>
        <w:gridCol w:w="1642"/>
        <w:gridCol w:w="1643"/>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775" w:type="dxa"/>
            <w:vAlign w:val="center"/>
          </w:tcPr>
          <w:p>
            <w:pPr>
              <w:jc w:val="center"/>
              <w:rPr>
                <w:sz w:val="24"/>
                <w:szCs w:val="28"/>
              </w:rPr>
            </w:pPr>
            <w:r>
              <w:rPr>
                <w:rFonts w:hint="eastAsia"/>
                <w:sz w:val="24"/>
                <w:szCs w:val="28"/>
              </w:rPr>
              <w:t>序号</w:t>
            </w:r>
          </w:p>
        </w:tc>
        <w:tc>
          <w:tcPr>
            <w:tcW w:w="2545" w:type="dxa"/>
            <w:vAlign w:val="center"/>
          </w:tcPr>
          <w:p>
            <w:pPr>
              <w:jc w:val="center"/>
              <w:rPr>
                <w:sz w:val="24"/>
                <w:szCs w:val="28"/>
              </w:rPr>
            </w:pPr>
            <w:r>
              <w:rPr>
                <w:rFonts w:hint="eastAsia"/>
                <w:sz w:val="24"/>
                <w:szCs w:val="28"/>
              </w:rPr>
              <w:t>名称</w:t>
            </w:r>
          </w:p>
        </w:tc>
        <w:tc>
          <w:tcPr>
            <w:tcW w:w="1660" w:type="dxa"/>
            <w:vAlign w:val="center"/>
          </w:tcPr>
          <w:p>
            <w:pPr>
              <w:jc w:val="center"/>
              <w:rPr>
                <w:sz w:val="24"/>
                <w:szCs w:val="28"/>
              </w:rPr>
            </w:pPr>
            <w:r>
              <w:rPr>
                <w:rFonts w:hint="eastAsia"/>
                <w:sz w:val="24"/>
                <w:szCs w:val="28"/>
              </w:rPr>
              <w:t>服务范围</w:t>
            </w:r>
          </w:p>
        </w:tc>
        <w:tc>
          <w:tcPr>
            <w:tcW w:w="1660" w:type="dxa"/>
            <w:vAlign w:val="center"/>
          </w:tcPr>
          <w:p>
            <w:pPr>
              <w:jc w:val="center"/>
              <w:rPr>
                <w:sz w:val="24"/>
                <w:szCs w:val="28"/>
              </w:rPr>
            </w:pPr>
            <w:r>
              <w:rPr>
                <w:rFonts w:hint="eastAsia"/>
                <w:sz w:val="24"/>
                <w:szCs w:val="28"/>
              </w:rPr>
              <w:t>服务要求</w:t>
            </w:r>
          </w:p>
        </w:tc>
        <w:tc>
          <w:tcPr>
            <w:tcW w:w="1661" w:type="dxa"/>
            <w:vAlign w:val="center"/>
          </w:tcPr>
          <w:p>
            <w:pPr>
              <w:jc w:val="center"/>
              <w:rPr>
                <w:sz w:val="24"/>
                <w:szCs w:val="28"/>
              </w:rPr>
            </w:pPr>
            <w:r>
              <w:rPr>
                <w:rFonts w:hint="eastAsia"/>
                <w:sz w:val="24"/>
                <w:szCs w:val="28"/>
              </w:rPr>
              <w:t>服务时间</w:t>
            </w:r>
          </w:p>
        </w:tc>
        <w:tc>
          <w:tcPr>
            <w:tcW w:w="1661" w:type="dxa"/>
            <w:vAlign w:val="center"/>
          </w:tcPr>
          <w:p>
            <w:pPr>
              <w:jc w:val="center"/>
              <w:rPr>
                <w:sz w:val="24"/>
                <w:szCs w:val="28"/>
              </w:rPr>
            </w:pPr>
            <w:r>
              <w:rPr>
                <w:rFonts w:hint="eastAsia"/>
                <w:sz w:val="24"/>
                <w:szCs w:val="28"/>
              </w:rPr>
              <w:t>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75" w:type="dxa"/>
            <w:vAlign w:val="center"/>
          </w:tcPr>
          <w:p>
            <w:pPr>
              <w:pStyle w:val="2"/>
              <w:ind w:firstLine="0" w:firstLineChars="0"/>
              <w:jc w:val="center"/>
              <w:rPr>
                <w:rFonts w:hint="default"/>
              </w:rPr>
            </w:pPr>
            <w:r>
              <w:t>1</w:t>
            </w:r>
          </w:p>
        </w:tc>
        <w:tc>
          <w:tcPr>
            <w:tcW w:w="2545" w:type="dxa"/>
            <w:vAlign w:val="center"/>
          </w:tcPr>
          <w:p>
            <w:pPr>
              <w:pStyle w:val="2"/>
              <w:ind w:firstLine="0" w:firstLineChars="0"/>
              <w:jc w:val="center"/>
              <w:rPr>
                <w:rFonts w:hint="default"/>
              </w:rPr>
            </w:pPr>
          </w:p>
        </w:tc>
        <w:tc>
          <w:tcPr>
            <w:tcW w:w="1660" w:type="dxa"/>
            <w:vAlign w:val="center"/>
          </w:tcPr>
          <w:p>
            <w:pPr>
              <w:pStyle w:val="2"/>
              <w:ind w:firstLine="0" w:firstLineChars="0"/>
              <w:jc w:val="center"/>
              <w:rPr>
                <w:rFonts w:hint="default"/>
              </w:rPr>
            </w:pPr>
          </w:p>
        </w:tc>
        <w:tc>
          <w:tcPr>
            <w:tcW w:w="1660" w:type="dxa"/>
            <w:vAlign w:val="center"/>
          </w:tcPr>
          <w:p>
            <w:pPr>
              <w:pStyle w:val="2"/>
              <w:ind w:firstLine="0" w:firstLineChars="0"/>
              <w:jc w:val="center"/>
              <w:rPr>
                <w:rFonts w:hint="default"/>
              </w:rPr>
            </w:pPr>
          </w:p>
        </w:tc>
        <w:tc>
          <w:tcPr>
            <w:tcW w:w="1661" w:type="dxa"/>
            <w:vAlign w:val="center"/>
          </w:tcPr>
          <w:p>
            <w:pPr>
              <w:pStyle w:val="2"/>
              <w:ind w:firstLine="0" w:firstLineChars="0"/>
              <w:jc w:val="center"/>
              <w:rPr>
                <w:rFonts w:hint="default"/>
              </w:rPr>
            </w:pPr>
          </w:p>
        </w:tc>
        <w:tc>
          <w:tcPr>
            <w:tcW w:w="1661" w:type="dxa"/>
            <w:vAlign w:val="center"/>
          </w:tcPr>
          <w:p>
            <w:pPr>
              <w:pStyle w:val="2"/>
              <w:ind w:firstLine="0" w:firstLineChars="0"/>
              <w:jc w:val="center"/>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75" w:type="dxa"/>
            <w:vAlign w:val="center"/>
          </w:tcPr>
          <w:p>
            <w:pPr>
              <w:pStyle w:val="2"/>
              <w:ind w:firstLine="0" w:firstLineChars="0"/>
              <w:jc w:val="center"/>
              <w:rPr>
                <w:rFonts w:hint="default"/>
              </w:rPr>
            </w:pPr>
            <w:r>
              <w:t>2</w:t>
            </w:r>
          </w:p>
        </w:tc>
        <w:tc>
          <w:tcPr>
            <w:tcW w:w="2545" w:type="dxa"/>
            <w:vAlign w:val="center"/>
          </w:tcPr>
          <w:p>
            <w:pPr>
              <w:pStyle w:val="2"/>
              <w:ind w:firstLine="0" w:firstLineChars="0"/>
              <w:jc w:val="center"/>
              <w:rPr>
                <w:rFonts w:hint="default"/>
              </w:rPr>
            </w:pPr>
          </w:p>
        </w:tc>
        <w:tc>
          <w:tcPr>
            <w:tcW w:w="1660" w:type="dxa"/>
            <w:vAlign w:val="center"/>
          </w:tcPr>
          <w:p>
            <w:pPr>
              <w:pStyle w:val="2"/>
              <w:ind w:firstLine="0" w:firstLineChars="0"/>
              <w:jc w:val="center"/>
              <w:rPr>
                <w:rFonts w:hint="default"/>
              </w:rPr>
            </w:pPr>
          </w:p>
        </w:tc>
        <w:tc>
          <w:tcPr>
            <w:tcW w:w="1660" w:type="dxa"/>
            <w:vAlign w:val="center"/>
          </w:tcPr>
          <w:p>
            <w:pPr>
              <w:pStyle w:val="2"/>
              <w:ind w:firstLine="0" w:firstLineChars="0"/>
              <w:jc w:val="center"/>
              <w:rPr>
                <w:rFonts w:hint="default"/>
              </w:rPr>
            </w:pPr>
          </w:p>
        </w:tc>
        <w:tc>
          <w:tcPr>
            <w:tcW w:w="1661" w:type="dxa"/>
            <w:vAlign w:val="center"/>
          </w:tcPr>
          <w:p>
            <w:pPr>
              <w:pStyle w:val="2"/>
              <w:ind w:firstLine="0" w:firstLineChars="0"/>
              <w:jc w:val="center"/>
              <w:rPr>
                <w:rFonts w:hint="default"/>
              </w:rPr>
            </w:pPr>
          </w:p>
        </w:tc>
        <w:tc>
          <w:tcPr>
            <w:tcW w:w="1661" w:type="dxa"/>
            <w:vAlign w:val="center"/>
          </w:tcPr>
          <w:p>
            <w:pPr>
              <w:pStyle w:val="2"/>
              <w:ind w:firstLine="0" w:firstLineChars="0"/>
              <w:jc w:val="center"/>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775" w:type="dxa"/>
            <w:vAlign w:val="center"/>
          </w:tcPr>
          <w:p>
            <w:pPr>
              <w:pStyle w:val="2"/>
              <w:ind w:firstLine="0" w:firstLineChars="0"/>
              <w:jc w:val="center"/>
              <w:rPr>
                <w:rFonts w:hint="default"/>
              </w:rPr>
            </w:pPr>
            <w:r>
              <w:t>...</w:t>
            </w:r>
          </w:p>
        </w:tc>
        <w:tc>
          <w:tcPr>
            <w:tcW w:w="2545" w:type="dxa"/>
            <w:vAlign w:val="center"/>
          </w:tcPr>
          <w:p>
            <w:pPr>
              <w:pStyle w:val="2"/>
              <w:ind w:firstLine="0" w:firstLineChars="0"/>
              <w:jc w:val="center"/>
              <w:rPr>
                <w:rFonts w:hint="default"/>
              </w:rPr>
            </w:pPr>
          </w:p>
        </w:tc>
        <w:tc>
          <w:tcPr>
            <w:tcW w:w="1660" w:type="dxa"/>
            <w:vAlign w:val="center"/>
          </w:tcPr>
          <w:p>
            <w:pPr>
              <w:pStyle w:val="2"/>
              <w:ind w:firstLine="0" w:firstLineChars="0"/>
              <w:jc w:val="center"/>
              <w:rPr>
                <w:rFonts w:hint="default"/>
              </w:rPr>
            </w:pPr>
          </w:p>
        </w:tc>
        <w:tc>
          <w:tcPr>
            <w:tcW w:w="1660" w:type="dxa"/>
            <w:vAlign w:val="center"/>
          </w:tcPr>
          <w:p>
            <w:pPr>
              <w:pStyle w:val="2"/>
              <w:ind w:firstLine="0" w:firstLineChars="0"/>
              <w:jc w:val="center"/>
              <w:rPr>
                <w:rFonts w:hint="default"/>
              </w:rPr>
            </w:pPr>
          </w:p>
        </w:tc>
        <w:tc>
          <w:tcPr>
            <w:tcW w:w="1661" w:type="dxa"/>
            <w:vAlign w:val="center"/>
          </w:tcPr>
          <w:p>
            <w:pPr>
              <w:pStyle w:val="2"/>
              <w:ind w:firstLine="0" w:firstLineChars="0"/>
              <w:jc w:val="center"/>
              <w:rPr>
                <w:rFonts w:hint="default"/>
              </w:rPr>
            </w:pPr>
          </w:p>
        </w:tc>
        <w:tc>
          <w:tcPr>
            <w:tcW w:w="1661" w:type="dxa"/>
            <w:vAlign w:val="center"/>
          </w:tcPr>
          <w:p>
            <w:pPr>
              <w:pStyle w:val="2"/>
              <w:ind w:firstLine="0" w:firstLineChars="0"/>
              <w:jc w:val="center"/>
              <w:rPr>
                <w:rFonts w:hint="default"/>
              </w:rPr>
            </w:pPr>
          </w:p>
        </w:tc>
      </w:tr>
    </w:tbl>
    <w:p>
      <w:pPr>
        <w:pStyle w:val="2"/>
        <w:ind w:firstLine="0" w:firstLineChars="0"/>
        <w:rPr>
          <w:rFonts w:hint="default"/>
        </w:rPr>
      </w:pPr>
    </w:p>
    <w:p>
      <w:pPr>
        <w:autoSpaceDE w:val="0"/>
        <w:autoSpaceDN w:val="0"/>
        <w:adjustRightInd w:val="0"/>
        <w:spacing w:line="360" w:lineRule="auto"/>
        <w:ind w:right="-512" w:rightChars="-244"/>
        <w:jc w:val="left"/>
        <w:rPr>
          <w:rFonts w:ascii="宋体" w:hAnsi="宋体"/>
          <w:sz w:val="22"/>
        </w:rPr>
      </w:pPr>
      <w:r>
        <w:rPr>
          <w:rFonts w:hint="eastAsia" w:ascii="宋体" w:hAnsi="宋体"/>
          <w:sz w:val="22"/>
        </w:rPr>
        <w:t>说明：1、按照《财政部办公厅关于印发﹤政府采购公告和公示信息格式规范（2020年版）﹥》（财办库〔2020〕50号）要求，主要标的信息为中标公告公示内容。</w:t>
      </w:r>
    </w:p>
    <w:p>
      <w:pPr>
        <w:autoSpaceDE w:val="0"/>
        <w:autoSpaceDN w:val="0"/>
        <w:adjustRightInd w:val="0"/>
        <w:spacing w:line="360" w:lineRule="auto"/>
        <w:ind w:right="-512" w:rightChars="-244"/>
        <w:jc w:val="left"/>
        <w:rPr>
          <w:rFonts w:ascii="宋体" w:hAnsi="宋体"/>
          <w:b/>
          <w:bCs/>
          <w:sz w:val="36"/>
          <w:szCs w:val="36"/>
        </w:rPr>
      </w:pPr>
      <w:r>
        <w:rPr>
          <w:rFonts w:hint="eastAsia" w:ascii="宋体" w:hAnsi="宋体"/>
          <w:sz w:val="22"/>
        </w:rPr>
        <w:t>2、此表不涉及评标委员会评审内容。</w:t>
      </w: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rPr>
          <w:rFonts w:ascii="宋体" w:hAnsi="宋体"/>
          <w:sz w:val="22"/>
        </w:rPr>
      </w:pPr>
      <w:r>
        <w:rPr>
          <w:rFonts w:hint="eastAsia" w:ascii="宋体" w:hAnsi="宋体" w:cs="宋体"/>
          <w:szCs w:val="21"/>
          <w:lang w:val="zh-CN"/>
        </w:rPr>
        <w:t>供应商</w:t>
      </w:r>
      <w:r>
        <w:rPr>
          <w:rFonts w:hint="eastAsia" w:ascii="宋体" w:hAnsi="宋体"/>
          <w:sz w:val="22"/>
        </w:rPr>
        <w:t>（并加盖公章）：</w:t>
      </w: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6"/>
          <w:szCs w:val="36"/>
        </w:rPr>
      </w:pPr>
    </w:p>
    <w:p>
      <w:pPr>
        <w:autoSpaceDE w:val="0"/>
        <w:autoSpaceDN w:val="0"/>
        <w:adjustRightInd w:val="0"/>
        <w:spacing w:line="360" w:lineRule="auto"/>
        <w:ind w:right="-512" w:rightChars="-244"/>
        <w:jc w:val="center"/>
        <w:rPr>
          <w:rFonts w:ascii="宋体" w:hAnsi="宋体"/>
          <w:b/>
          <w:bCs/>
          <w:sz w:val="36"/>
          <w:szCs w:val="36"/>
        </w:rPr>
      </w:pPr>
      <w:r>
        <w:rPr>
          <w:rFonts w:hint="eastAsia" w:ascii="宋体" w:hAnsi="宋体"/>
          <w:b/>
          <w:bCs/>
          <w:sz w:val="36"/>
          <w:szCs w:val="36"/>
        </w:rPr>
        <w:t>六、其他资料（若有）</w:t>
      </w:r>
    </w:p>
    <w:p>
      <w:pPr>
        <w:ind w:right="-512" w:rightChars="-244"/>
      </w:pPr>
    </w:p>
    <w:p>
      <w:pPr>
        <w:ind w:right="-512" w:rightChars="-244"/>
      </w:pPr>
    </w:p>
    <w:p>
      <w:pPr>
        <w:spacing w:line="360" w:lineRule="auto"/>
        <w:ind w:right="-512" w:rightChars="-244"/>
        <w:jc w:val="center"/>
        <w:rPr>
          <w:rFonts w:ascii="宋体" w:hAnsi="宋体"/>
          <w:b/>
          <w:bCs/>
          <w:sz w:val="28"/>
          <w:szCs w:val="28"/>
        </w:rPr>
      </w:pPr>
      <w:r>
        <w:rPr>
          <w:rFonts w:hint="eastAsia" w:ascii="宋体" w:hAnsi="宋体"/>
          <w:b/>
          <w:bCs/>
          <w:sz w:val="28"/>
          <w:szCs w:val="28"/>
        </w:rPr>
        <w:t>除磋商文件另有规定外，供应商认为需要提交的其他证明材料或资料加盖供应商</w:t>
      </w:r>
    </w:p>
    <w:p>
      <w:pPr>
        <w:spacing w:line="360" w:lineRule="auto"/>
        <w:ind w:right="-512" w:rightChars="-244"/>
        <w:jc w:val="center"/>
        <w:rPr>
          <w:rFonts w:ascii="宋体" w:hAnsi="宋体"/>
          <w:b/>
          <w:bCs/>
          <w:sz w:val="28"/>
          <w:szCs w:val="28"/>
        </w:rPr>
      </w:pPr>
      <w:r>
        <w:rPr>
          <w:rFonts w:hint="eastAsia" w:ascii="宋体" w:hAnsi="宋体"/>
          <w:b/>
          <w:bCs/>
          <w:sz w:val="28"/>
          <w:szCs w:val="28"/>
        </w:rPr>
        <w:t>的单位公章后应在此项下提交。</w:t>
      </w:r>
    </w:p>
    <w:sectPr>
      <w:pgSz w:w="11906" w:h="16838"/>
      <w:pgMar w:top="1134" w:right="1134" w:bottom="1134" w:left="1134" w:header="851" w:footer="992" w:gutter="0"/>
      <w:cols w:space="0" w:num="1"/>
      <w:titlePg/>
      <w:docGrid w:type="lines" w:linePitch="32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NewRomanPSMT">
    <w:altName w:val="Times New Roman"/>
    <w:panose1 w:val="00000000000000000000"/>
    <w:charset w:val="00"/>
    <w:family w:val="roman"/>
    <w:pitch w:val="default"/>
    <w:sig w:usb0="00000000" w:usb1="00000000" w:usb2="0000001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MS Mincho">
    <w:panose1 w:val="02020609040205080304"/>
    <w:charset w:val="80"/>
    <w:family w:val="modern"/>
    <w:pitch w:val="default"/>
    <w:sig w:usb0="A00002BF" w:usb1="68C7FCFB" w:usb2="00000010" w:usb3="00000000" w:csb0="4002009F" w:csb1="DFD7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pict>
        <v:shape id="_x0000_s4099" o:spid="_x0000_s409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4"/>
                </w:pPr>
                <w:r>
                  <w:fldChar w:fldCharType="begin"/>
                </w:r>
                <w:r>
                  <w:instrText xml:space="preserve"> PAGE  \* MERGEFORMAT </w:instrText>
                </w:r>
                <w:r>
                  <w:fldChar w:fldCharType="separate"/>
                </w:r>
                <w:r>
                  <w:t>18</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pict>
        <v:shape id="_x0000_s4100" o:spid="_x0000_s410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24"/>
                </w:pPr>
                <w:r>
                  <w:fldChar w:fldCharType="begin"/>
                </w:r>
                <w:r>
                  <w:instrText xml:space="preserve"> PAGE  \* MERGEFORMAT </w:instrText>
                </w:r>
                <w:r>
                  <w:fldChar w:fldCharType="separate"/>
                </w:r>
                <w:r>
                  <w:t>7</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CD131C"/>
    <w:multiLevelType w:val="singleLevel"/>
    <w:tmpl w:val="89CD131C"/>
    <w:lvl w:ilvl="0" w:tentative="0">
      <w:start w:val="1"/>
      <w:numFmt w:val="decimal"/>
      <w:suff w:val="nothing"/>
      <w:lvlText w:val="%1、"/>
      <w:lvlJc w:val="left"/>
    </w:lvl>
  </w:abstractNum>
  <w:abstractNum w:abstractNumId="1">
    <w:nsid w:val="9871F5FA"/>
    <w:multiLevelType w:val="singleLevel"/>
    <w:tmpl w:val="9871F5FA"/>
    <w:lvl w:ilvl="0" w:tentative="0">
      <w:start w:val="5"/>
      <w:numFmt w:val="decimal"/>
      <w:suff w:val="nothing"/>
      <w:lvlText w:val="%1、"/>
      <w:lvlJc w:val="left"/>
    </w:lvl>
  </w:abstractNum>
  <w:abstractNum w:abstractNumId="2">
    <w:nsid w:val="9C1329C5"/>
    <w:multiLevelType w:val="singleLevel"/>
    <w:tmpl w:val="9C1329C5"/>
    <w:lvl w:ilvl="0" w:tentative="0">
      <w:start w:val="5"/>
      <w:numFmt w:val="chineseCounting"/>
      <w:suff w:val="nothing"/>
      <w:lvlText w:val="%1、"/>
      <w:lvlJc w:val="left"/>
      <w:rPr>
        <w:rFonts w:hint="eastAsia"/>
      </w:rPr>
    </w:lvl>
  </w:abstractNum>
  <w:abstractNum w:abstractNumId="3">
    <w:nsid w:val="B3058D91"/>
    <w:multiLevelType w:val="singleLevel"/>
    <w:tmpl w:val="B3058D91"/>
    <w:lvl w:ilvl="0" w:tentative="0">
      <w:start w:val="1"/>
      <w:numFmt w:val="chineseCounting"/>
      <w:suff w:val="nothing"/>
      <w:lvlText w:val="（%1）"/>
      <w:lvlJc w:val="left"/>
      <w:rPr>
        <w:rFonts w:hint="eastAsia"/>
      </w:rPr>
    </w:lvl>
  </w:abstractNum>
  <w:abstractNum w:abstractNumId="4">
    <w:nsid w:val="4736D372"/>
    <w:multiLevelType w:val="singleLevel"/>
    <w:tmpl w:val="4736D372"/>
    <w:lvl w:ilvl="0" w:tentative="0">
      <w:start w:val="1"/>
      <w:numFmt w:val="decimal"/>
      <w:lvlText w:val="%1."/>
      <w:lvlJc w:val="left"/>
      <w:pPr>
        <w:tabs>
          <w:tab w:val="left" w:pos="312"/>
        </w:tabs>
      </w:pPr>
    </w:lvl>
  </w:abstractNum>
  <w:abstractNum w:abstractNumId="5">
    <w:nsid w:val="53D70B92"/>
    <w:multiLevelType w:val="singleLevel"/>
    <w:tmpl w:val="53D70B92"/>
    <w:lvl w:ilvl="0" w:tentative="0">
      <w:start w:val="3"/>
      <w:numFmt w:val="chineseCounting"/>
      <w:suff w:val="nothing"/>
      <w:lvlText w:val="%1、"/>
      <w:lvlJc w:val="left"/>
    </w:lvl>
  </w:abstractNum>
  <w:abstractNum w:abstractNumId="6">
    <w:nsid w:val="53D71182"/>
    <w:multiLevelType w:val="singleLevel"/>
    <w:tmpl w:val="53D71182"/>
    <w:lvl w:ilvl="0" w:tentative="0">
      <w:start w:val="1"/>
      <w:numFmt w:val="decimal"/>
      <w:suff w:val="nothing"/>
      <w:lvlText w:val="（%1）"/>
      <w:lvlJc w:val="left"/>
    </w:lvl>
  </w:abstractNum>
  <w:abstractNum w:abstractNumId="7">
    <w:nsid w:val="59F817E8"/>
    <w:multiLevelType w:val="singleLevel"/>
    <w:tmpl w:val="59F817E8"/>
    <w:lvl w:ilvl="0" w:tentative="0">
      <w:start w:val="1"/>
      <w:numFmt w:val="chineseCounting"/>
      <w:pStyle w:val="127"/>
      <w:suff w:val="nothing"/>
      <w:lvlText w:val="%1、"/>
      <w:lvlJc w:val="left"/>
    </w:lvl>
  </w:abstractNum>
  <w:abstractNum w:abstractNumId="8">
    <w:nsid w:val="68F0CF0D"/>
    <w:multiLevelType w:val="singleLevel"/>
    <w:tmpl w:val="68F0CF0D"/>
    <w:lvl w:ilvl="0" w:tentative="0">
      <w:start w:val="1"/>
      <w:numFmt w:val="decimal"/>
      <w:suff w:val="nothing"/>
      <w:lvlText w:val="（%1）"/>
      <w:lvlJc w:val="left"/>
    </w:lvl>
  </w:abstractNum>
  <w:abstractNum w:abstractNumId="9">
    <w:nsid w:val="77A95FBF"/>
    <w:multiLevelType w:val="singleLevel"/>
    <w:tmpl w:val="77A95FBF"/>
    <w:lvl w:ilvl="0" w:tentative="0">
      <w:start w:val="1"/>
      <w:numFmt w:val="decimal"/>
      <w:suff w:val="nothing"/>
      <w:lvlText w:val="%1、"/>
      <w:lvlJc w:val="left"/>
    </w:lvl>
  </w:abstractNum>
  <w:num w:numId="1">
    <w:abstractNumId w:val="7"/>
  </w:num>
  <w:num w:numId="2">
    <w:abstractNumId w:val="1"/>
  </w:num>
  <w:num w:numId="3">
    <w:abstractNumId w:val="0"/>
  </w:num>
  <w:num w:numId="4">
    <w:abstractNumId w:val="9"/>
  </w:num>
  <w:num w:numId="5">
    <w:abstractNumId w:val="8"/>
  </w:num>
  <w:num w:numId="6">
    <w:abstractNumId w:val="5"/>
  </w:num>
  <w:num w:numId="7">
    <w:abstractNumId w:val="6"/>
  </w:num>
  <w:num w:numId="8">
    <w:abstractNumId w:val="3"/>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6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NjM2JkN2VkMjU4NzYzM2M3OGY3MTEyYjNkMTU1MjkifQ=="/>
  </w:docVars>
  <w:rsids>
    <w:rsidRoot w:val="00172A27"/>
    <w:rsid w:val="000002B2"/>
    <w:rsid w:val="000007F3"/>
    <w:rsid w:val="00001EB6"/>
    <w:rsid w:val="00003195"/>
    <w:rsid w:val="0000466B"/>
    <w:rsid w:val="00005961"/>
    <w:rsid w:val="00006180"/>
    <w:rsid w:val="00012B89"/>
    <w:rsid w:val="00013654"/>
    <w:rsid w:val="00016360"/>
    <w:rsid w:val="00016527"/>
    <w:rsid w:val="00023721"/>
    <w:rsid w:val="0002413C"/>
    <w:rsid w:val="00025485"/>
    <w:rsid w:val="000273CC"/>
    <w:rsid w:val="00032136"/>
    <w:rsid w:val="00040632"/>
    <w:rsid w:val="00041362"/>
    <w:rsid w:val="00042D38"/>
    <w:rsid w:val="0004457C"/>
    <w:rsid w:val="00045A83"/>
    <w:rsid w:val="00046855"/>
    <w:rsid w:val="00046B7B"/>
    <w:rsid w:val="0004708D"/>
    <w:rsid w:val="00047E39"/>
    <w:rsid w:val="0005044E"/>
    <w:rsid w:val="00050B73"/>
    <w:rsid w:val="000526DA"/>
    <w:rsid w:val="00052E7A"/>
    <w:rsid w:val="00052F41"/>
    <w:rsid w:val="0005431A"/>
    <w:rsid w:val="00054C22"/>
    <w:rsid w:val="000554F0"/>
    <w:rsid w:val="00055505"/>
    <w:rsid w:val="000568D1"/>
    <w:rsid w:val="00056A57"/>
    <w:rsid w:val="000607FF"/>
    <w:rsid w:val="00060FFA"/>
    <w:rsid w:val="00062BC3"/>
    <w:rsid w:val="00065538"/>
    <w:rsid w:val="00065B15"/>
    <w:rsid w:val="00067807"/>
    <w:rsid w:val="00071195"/>
    <w:rsid w:val="0007165D"/>
    <w:rsid w:val="00071E07"/>
    <w:rsid w:val="000735C0"/>
    <w:rsid w:val="00081D42"/>
    <w:rsid w:val="000820FA"/>
    <w:rsid w:val="00083168"/>
    <w:rsid w:val="000854B4"/>
    <w:rsid w:val="00085A4B"/>
    <w:rsid w:val="00086825"/>
    <w:rsid w:val="00086D04"/>
    <w:rsid w:val="00086E19"/>
    <w:rsid w:val="0008701E"/>
    <w:rsid w:val="000915C6"/>
    <w:rsid w:val="0009220C"/>
    <w:rsid w:val="00094D93"/>
    <w:rsid w:val="00095A2F"/>
    <w:rsid w:val="00096E52"/>
    <w:rsid w:val="000A0DA8"/>
    <w:rsid w:val="000A12D6"/>
    <w:rsid w:val="000A2DB4"/>
    <w:rsid w:val="000A3B4C"/>
    <w:rsid w:val="000A6413"/>
    <w:rsid w:val="000B3BDD"/>
    <w:rsid w:val="000B6D4D"/>
    <w:rsid w:val="000C0CD9"/>
    <w:rsid w:val="000C0D54"/>
    <w:rsid w:val="000C1DFC"/>
    <w:rsid w:val="000C1E4B"/>
    <w:rsid w:val="000C38B8"/>
    <w:rsid w:val="000C4234"/>
    <w:rsid w:val="000C4B12"/>
    <w:rsid w:val="000C4E20"/>
    <w:rsid w:val="000D043F"/>
    <w:rsid w:val="000D408D"/>
    <w:rsid w:val="000E1D71"/>
    <w:rsid w:val="000E2AC1"/>
    <w:rsid w:val="000E303E"/>
    <w:rsid w:val="000E685B"/>
    <w:rsid w:val="000E75D1"/>
    <w:rsid w:val="000E7C52"/>
    <w:rsid w:val="000F0444"/>
    <w:rsid w:val="000F35B2"/>
    <w:rsid w:val="00101BD6"/>
    <w:rsid w:val="00101F35"/>
    <w:rsid w:val="00103048"/>
    <w:rsid w:val="0010320D"/>
    <w:rsid w:val="001058AC"/>
    <w:rsid w:val="00111778"/>
    <w:rsid w:val="00111FCA"/>
    <w:rsid w:val="001169D4"/>
    <w:rsid w:val="00121F5A"/>
    <w:rsid w:val="001220FF"/>
    <w:rsid w:val="00126B47"/>
    <w:rsid w:val="001302E2"/>
    <w:rsid w:val="001306EC"/>
    <w:rsid w:val="00130758"/>
    <w:rsid w:val="00132C3C"/>
    <w:rsid w:val="00132C47"/>
    <w:rsid w:val="00134B3E"/>
    <w:rsid w:val="00137098"/>
    <w:rsid w:val="001461C0"/>
    <w:rsid w:val="001515DB"/>
    <w:rsid w:val="0015440B"/>
    <w:rsid w:val="00154514"/>
    <w:rsid w:val="00161B71"/>
    <w:rsid w:val="0016447C"/>
    <w:rsid w:val="00172A27"/>
    <w:rsid w:val="00172B4F"/>
    <w:rsid w:val="00173708"/>
    <w:rsid w:val="0017521A"/>
    <w:rsid w:val="00175F56"/>
    <w:rsid w:val="00176081"/>
    <w:rsid w:val="00176BEB"/>
    <w:rsid w:val="00176E8E"/>
    <w:rsid w:val="001825A2"/>
    <w:rsid w:val="001828E5"/>
    <w:rsid w:val="001837EB"/>
    <w:rsid w:val="001839A4"/>
    <w:rsid w:val="0019494D"/>
    <w:rsid w:val="00194CDC"/>
    <w:rsid w:val="00197E21"/>
    <w:rsid w:val="001A0061"/>
    <w:rsid w:val="001A04E7"/>
    <w:rsid w:val="001A2624"/>
    <w:rsid w:val="001A4D79"/>
    <w:rsid w:val="001A5B28"/>
    <w:rsid w:val="001A6518"/>
    <w:rsid w:val="001A7589"/>
    <w:rsid w:val="001A7B2E"/>
    <w:rsid w:val="001B15DC"/>
    <w:rsid w:val="001B3E36"/>
    <w:rsid w:val="001B44C4"/>
    <w:rsid w:val="001B5414"/>
    <w:rsid w:val="001C268A"/>
    <w:rsid w:val="001C2B38"/>
    <w:rsid w:val="001C53A1"/>
    <w:rsid w:val="001C627B"/>
    <w:rsid w:val="001D0304"/>
    <w:rsid w:val="001D20B4"/>
    <w:rsid w:val="001D3C6C"/>
    <w:rsid w:val="001D453E"/>
    <w:rsid w:val="001D65D8"/>
    <w:rsid w:val="001D6EEB"/>
    <w:rsid w:val="001D7C35"/>
    <w:rsid w:val="001D7F72"/>
    <w:rsid w:val="001E0692"/>
    <w:rsid w:val="001E18D8"/>
    <w:rsid w:val="001E2246"/>
    <w:rsid w:val="001E4127"/>
    <w:rsid w:val="001E4BA2"/>
    <w:rsid w:val="001F045E"/>
    <w:rsid w:val="001F177B"/>
    <w:rsid w:val="001F5FFB"/>
    <w:rsid w:val="001F74B9"/>
    <w:rsid w:val="001F7EA1"/>
    <w:rsid w:val="0020016A"/>
    <w:rsid w:val="0020160C"/>
    <w:rsid w:val="00205814"/>
    <w:rsid w:val="002068AE"/>
    <w:rsid w:val="00210992"/>
    <w:rsid w:val="002117B0"/>
    <w:rsid w:val="00212019"/>
    <w:rsid w:val="002127BF"/>
    <w:rsid w:val="0021311B"/>
    <w:rsid w:val="0021340C"/>
    <w:rsid w:val="0021573E"/>
    <w:rsid w:val="002164B6"/>
    <w:rsid w:val="002165F2"/>
    <w:rsid w:val="00216AC7"/>
    <w:rsid w:val="00216F22"/>
    <w:rsid w:val="00217548"/>
    <w:rsid w:val="00217E49"/>
    <w:rsid w:val="00221848"/>
    <w:rsid w:val="002249E0"/>
    <w:rsid w:val="0022549C"/>
    <w:rsid w:val="0022669C"/>
    <w:rsid w:val="0023462E"/>
    <w:rsid w:val="00234E91"/>
    <w:rsid w:val="00235DCE"/>
    <w:rsid w:val="00240EF4"/>
    <w:rsid w:val="00242F6D"/>
    <w:rsid w:val="002453AC"/>
    <w:rsid w:val="00245E0D"/>
    <w:rsid w:val="002501E2"/>
    <w:rsid w:val="002516B9"/>
    <w:rsid w:val="00253889"/>
    <w:rsid w:val="002543A3"/>
    <w:rsid w:val="0025481B"/>
    <w:rsid w:val="00254C9D"/>
    <w:rsid w:val="002558C0"/>
    <w:rsid w:val="002575FA"/>
    <w:rsid w:val="00257CEE"/>
    <w:rsid w:val="002608F9"/>
    <w:rsid w:val="00262014"/>
    <w:rsid w:val="0026508E"/>
    <w:rsid w:val="00267D97"/>
    <w:rsid w:val="00271384"/>
    <w:rsid w:val="00271D68"/>
    <w:rsid w:val="00272988"/>
    <w:rsid w:val="00272ABC"/>
    <w:rsid w:val="0027307E"/>
    <w:rsid w:val="002766D2"/>
    <w:rsid w:val="002769C4"/>
    <w:rsid w:val="00276E1F"/>
    <w:rsid w:val="002804A1"/>
    <w:rsid w:val="00280B9E"/>
    <w:rsid w:val="002828C7"/>
    <w:rsid w:val="002858DB"/>
    <w:rsid w:val="00287B0B"/>
    <w:rsid w:val="002A2749"/>
    <w:rsid w:val="002A59B4"/>
    <w:rsid w:val="002B3A1F"/>
    <w:rsid w:val="002C2D7F"/>
    <w:rsid w:val="002C31F3"/>
    <w:rsid w:val="002C4F43"/>
    <w:rsid w:val="002C5717"/>
    <w:rsid w:val="002C5A99"/>
    <w:rsid w:val="002C5E61"/>
    <w:rsid w:val="002C689C"/>
    <w:rsid w:val="002C70AD"/>
    <w:rsid w:val="002D051B"/>
    <w:rsid w:val="002D1813"/>
    <w:rsid w:val="002D6FD9"/>
    <w:rsid w:val="002E21A8"/>
    <w:rsid w:val="002E6688"/>
    <w:rsid w:val="002E6EE1"/>
    <w:rsid w:val="002F014C"/>
    <w:rsid w:val="002F151A"/>
    <w:rsid w:val="002F2CAD"/>
    <w:rsid w:val="002F64AF"/>
    <w:rsid w:val="002F7028"/>
    <w:rsid w:val="002F72EC"/>
    <w:rsid w:val="00300C21"/>
    <w:rsid w:val="00301179"/>
    <w:rsid w:val="00303798"/>
    <w:rsid w:val="0030415A"/>
    <w:rsid w:val="003049A8"/>
    <w:rsid w:val="00307A95"/>
    <w:rsid w:val="00310E43"/>
    <w:rsid w:val="003133F2"/>
    <w:rsid w:val="003134FB"/>
    <w:rsid w:val="00313C40"/>
    <w:rsid w:val="0032064B"/>
    <w:rsid w:val="00320830"/>
    <w:rsid w:val="00320FD4"/>
    <w:rsid w:val="00323820"/>
    <w:rsid w:val="003253CB"/>
    <w:rsid w:val="00330261"/>
    <w:rsid w:val="00333A2A"/>
    <w:rsid w:val="003346E4"/>
    <w:rsid w:val="00334F37"/>
    <w:rsid w:val="00342C9D"/>
    <w:rsid w:val="00342CF7"/>
    <w:rsid w:val="00343BC0"/>
    <w:rsid w:val="003455C7"/>
    <w:rsid w:val="0034667B"/>
    <w:rsid w:val="0035245A"/>
    <w:rsid w:val="0035283D"/>
    <w:rsid w:val="00353DBA"/>
    <w:rsid w:val="00355266"/>
    <w:rsid w:val="003602AC"/>
    <w:rsid w:val="003603F5"/>
    <w:rsid w:val="003610AE"/>
    <w:rsid w:val="00361164"/>
    <w:rsid w:val="00361E20"/>
    <w:rsid w:val="00362E65"/>
    <w:rsid w:val="00365A70"/>
    <w:rsid w:val="003713C6"/>
    <w:rsid w:val="00376D7B"/>
    <w:rsid w:val="0037766F"/>
    <w:rsid w:val="00380D37"/>
    <w:rsid w:val="00382791"/>
    <w:rsid w:val="00382A2F"/>
    <w:rsid w:val="00382AB6"/>
    <w:rsid w:val="00384B9C"/>
    <w:rsid w:val="0038557B"/>
    <w:rsid w:val="003872CA"/>
    <w:rsid w:val="00390A16"/>
    <w:rsid w:val="00392C1B"/>
    <w:rsid w:val="0039317C"/>
    <w:rsid w:val="0039494E"/>
    <w:rsid w:val="003A2692"/>
    <w:rsid w:val="003A35C7"/>
    <w:rsid w:val="003A56FE"/>
    <w:rsid w:val="003A6632"/>
    <w:rsid w:val="003A6773"/>
    <w:rsid w:val="003B231B"/>
    <w:rsid w:val="003B5C64"/>
    <w:rsid w:val="003B5E52"/>
    <w:rsid w:val="003B5F76"/>
    <w:rsid w:val="003C5A3E"/>
    <w:rsid w:val="003C6050"/>
    <w:rsid w:val="003C7A27"/>
    <w:rsid w:val="003C7FD6"/>
    <w:rsid w:val="003D21B2"/>
    <w:rsid w:val="003D2523"/>
    <w:rsid w:val="003D4A32"/>
    <w:rsid w:val="003E094B"/>
    <w:rsid w:val="003E0A20"/>
    <w:rsid w:val="003E35DA"/>
    <w:rsid w:val="003E7D42"/>
    <w:rsid w:val="003F0275"/>
    <w:rsid w:val="003F0A11"/>
    <w:rsid w:val="003F21A7"/>
    <w:rsid w:val="003F6E4E"/>
    <w:rsid w:val="00400F19"/>
    <w:rsid w:val="004070BF"/>
    <w:rsid w:val="00412C1C"/>
    <w:rsid w:val="00412DB5"/>
    <w:rsid w:val="004137BE"/>
    <w:rsid w:val="00413CC9"/>
    <w:rsid w:val="00416976"/>
    <w:rsid w:val="004211F6"/>
    <w:rsid w:val="004228D2"/>
    <w:rsid w:val="00424DA6"/>
    <w:rsid w:val="004309C1"/>
    <w:rsid w:val="004371D1"/>
    <w:rsid w:val="00440913"/>
    <w:rsid w:val="00443CD3"/>
    <w:rsid w:val="00444470"/>
    <w:rsid w:val="004455D7"/>
    <w:rsid w:val="00446A50"/>
    <w:rsid w:val="00457882"/>
    <w:rsid w:val="004628FC"/>
    <w:rsid w:val="004643FF"/>
    <w:rsid w:val="00466C0C"/>
    <w:rsid w:val="00466DBB"/>
    <w:rsid w:val="004744E3"/>
    <w:rsid w:val="0047729B"/>
    <w:rsid w:val="00480DEB"/>
    <w:rsid w:val="0048295E"/>
    <w:rsid w:val="00483F22"/>
    <w:rsid w:val="0048652E"/>
    <w:rsid w:val="00486687"/>
    <w:rsid w:val="0048699D"/>
    <w:rsid w:val="00490108"/>
    <w:rsid w:val="00492EBA"/>
    <w:rsid w:val="00495643"/>
    <w:rsid w:val="004979E0"/>
    <w:rsid w:val="004A2B1F"/>
    <w:rsid w:val="004A3D4F"/>
    <w:rsid w:val="004A4A61"/>
    <w:rsid w:val="004A5BE6"/>
    <w:rsid w:val="004A60E8"/>
    <w:rsid w:val="004B13E1"/>
    <w:rsid w:val="004B3934"/>
    <w:rsid w:val="004B6966"/>
    <w:rsid w:val="004B7C02"/>
    <w:rsid w:val="004C0AFB"/>
    <w:rsid w:val="004C3BCB"/>
    <w:rsid w:val="004C574C"/>
    <w:rsid w:val="004C5D3D"/>
    <w:rsid w:val="004D040A"/>
    <w:rsid w:val="004D07C7"/>
    <w:rsid w:val="004D2965"/>
    <w:rsid w:val="004D7A8F"/>
    <w:rsid w:val="004D7E4B"/>
    <w:rsid w:val="004E11A6"/>
    <w:rsid w:val="004E1797"/>
    <w:rsid w:val="004E55B8"/>
    <w:rsid w:val="004E5B13"/>
    <w:rsid w:val="004E6216"/>
    <w:rsid w:val="004F1173"/>
    <w:rsid w:val="00503FCB"/>
    <w:rsid w:val="00504860"/>
    <w:rsid w:val="00505520"/>
    <w:rsid w:val="00506590"/>
    <w:rsid w:val="00506676"/>
    <w:rsid w:val="00510BD8"/>
    <w:rsid w:val="0051197E"/>
    <w:rsid w:val="00511BC8"/>
    <w:rsid w:val="00512C0A"/>
    <w:rsid w:val="00515ABA"/>
    <w:rsid w:val="00515B1F"/>
    <w:rsid w:val="00515BC3"/>
    <w:rsid w:val="00517A7A"/>
    <w:rsid w:val="00517C3C"/>
    <w:rsid w:val="0052169D"/>
    <w:rsid w:val="00521C1A"/>
    <w:rsid w:val="0052201B"/>
    <w:rsid w:val="00522613"/>
    <w:rsid w:val="00530C84"/>
    <w:rsid w:val="00531106"/>
    <w:rsid w:val="0053145B"/>
    <w:rsid w:val="00533C28"/>
    <w:rsid w:val="00533D8E"/>
    <w:rsid w:val="00534C96"/>
    <w:rsid w:val="00535BC1"/>
    <w:rsid w:val="005427D4"/>
    <w:rsid w:val="00545007"/>
    <w:rsid w:val="00545F6D"/>
    <w:rsid w:val="00546838"/>
    <w:rsid w:val="00546C55"/>
    <w:rsid w:val="00546C5E"/>
    <w:rsid w:val="00550422"/>
    <w:rsid w:val="005516DF"/>
    <w:rsid w:val="00552776"/>
    <w:rsid w:val="0055562D"/>
    <w:rsid w:val="00555E7C"/>
    <w:rsid w:val="00557812"/>
    <w:rsid w:val="00564042"/>
    <w:rsid w:val="00570D07"/>
    <w:rsid w:val="005732EE"/>
    <w:rsid w:val="00573D69"/>
    <w:rsid w:val="0057429A"/>
    <w:rsid w:val="00581EF2"/>
    <w:rsid w:val="00582A91"/>
    <w:rsid w:val="00584779"/>
    <w:rsid w:val="00584F80"/>
    <w:rsid w:val="00586D91"/>
    <w:rsid w:val="005933E0"/>
    <w:rsid w:val="00594940"/>
    <w:rsid w:val="00595492"/>
    <w:rsid w:val="00597B8E"/>
    <w:rsid w:val="005A0A99"/>
    <w:rsid w:val="005A36BA"/>
    <w:rsid w:val="005A700F"/>
    <w:rsid w:val="005B258F"/>
    <w:rsid w:val="005B60C0"/>
    <w:rsid w:val="005B644A"/>
    <w:rsid w:val="005C193B"/>
    <w:rsid w:val="005C1F99"/>
    <w:rsid w:val="005C4402"/>
    <w:rsid w:val="005C5003"/>
    <w:rsid w:val="005C6E9B"/>
    <w:rsid w:val="005C74CE"/>
    <w:rsid w:val="005D16E4"/>
    <w:rsid w:val="005D16FB"/>
    <w:rsid w:val="005D4AEA"/>
    <w:rsid w:val="005E20A1"/>
    <w:rsid w:val="005E56C5"/>
    <w:rsid w:val="005E636E"/>
    <w:rsid w:val="005F0B65"/>
    <w:rsid w:val="005F1085"/>
    <w:rsid w:val="005F24E8"/>
    <w:rsid w:val="005F2DBD"/>
    <w:rsid w:val="005F30E4"/>
    <w:rsid w:val="005F45F6"/>
    <w:rsid w:val="005F5CE6"/>
    <w:rsid w:val="005F6299"/>
    <w:rsid w:val="005F7183"/>
    <w:rsid w:val="0060005C"/>
    <w:rsid w:val="00604196"/>
    <w:rsid w:val="00604919"/>
    <w:rsid w:val="00604E59"/>
    <w:rsid w:val="0061236D"/>
    <w:rsid w:val="006162DE"/>
    <w:rsid w:val="0061693A"/>
    <w:rsid w:val="00620953"/>
    <w:rsid w:val="0062129D"/>
    <w:rsid w:val="00621E76"/>
    <w:rsid w:val="0062290A"/>
    <w:rsid w:val="00622E20"/>
    <w:rsid w:val="0062305F"/>
    <w:rsid w:val="00623967"/>
    <w:rsid w:val="00624040"/>
    <w:rsid w:val="0062430A"/>
    <w:rsid w:val="00625466"/>
    <w:rsid w:val="00626419"/>
    <w:rsid w:val="00630E9B"/>
    <w:rsid w:val="00631286"/>
    <w:rsid w:val="0063166A"/>
    <w:rsid w:val="00633576"/>
    <w:rsid w:val="006343D1"/>
    <w:rsid w:val="006344C0"/>
    <w:rsid w:val="00634770"/>
    <w:rsid w:val="00637DBB"/>
    <w:rsid w:val="0064131D"/>
    <w:rsid w:val="006417D6"/>
    <w:rsid w:val="00642158"/>
    <w:rsid w:val="00642BBC"/>
    <w:rsid w:val="0064473C"/>
    <w:rsid w:val="0064633F"/>
    <w:rsid w:val="00647521"/>
    <w:rsid w:val="00647A27"/>
    <w:rsid w:val="00651992"/>
    <w:rsid w:val="0065204F"/>
    <w:rsid w:val="0066519C"/>
    <w:rsid w:val="0066601A"/>
    <w:rsid w:val="006700D3"/>
    <w:rsid w:val="0067360D"/>
    <w:rsid w:val="00684240"/>
    <w:rsid w:val="00685071"/>
    <w:rsid w:val="006861DF"/>
    <w:rsid w:val="00686C32"/>
    <w:rsid w:val="0068782D"/>
    <w:rsid w:val="006946F5"/>
    <w:rsid w:val="00696B5B"/>
    <w:rsid w:val="006A035B"/>
    <w:rsid w:val="006A0C9F"/>
    <w:rsid w:val="006A12F4"/>
    <w:rsid w:val="006A4CC1"/>
    <w:rsid w:val="006B08D9"/>
    <w:rsid w:val="006B0EA1"/>
    <w:rsid w:val="006B2F1A"/>
    <w:rsid w:val="006B3065"/>
    <w:rsid w:val="006B3581"/>
    <w:rsid w:val="006B478F"/>
    <w:rsid w:val="006B6D16"/>
    <w:rsid w:val="006C3660"/>
    <w:rsid w:val="006C494D"/>
    <w:rsid w:val="006C56F2"/>
    <w:rsid w:val="006C7294"/>
    <w:rsid w:val="006D6ED5"/>
    <w:rsid w:val="006E02B0"/>
    <w:rsid w:val="006E2027"/>
    <w:rsid w:val="006E335E"/>
    <w:rsid w:val="006E4F63"/>
    <w:rsid w:val="006F12C9"/>
    <w:rsid w:val="006F22E2"/>
    <w:rsid w:val="006F4578"/>
    <w:rsid w:val="006F5E45"/>
    <w:rsid w:val="006F6222"/>
    <w:rsid w:val="00700004"/>
    <w:rsid w:val="007008FD"/>
    <w:rsid w:val="00701629"/>
    <w:rsid w:val="00701F7A"/>
    <w:rsid w:val="00702767"/>
    <w:rsid w:val="0070350F"/>
    <w:rsid w:val="00704F31"/>
    <w:rsid w:val="00707878"/>
    <w:rsid w:val="00707C43"/>
    <w:rsid w:val="00712EF0"/>
    <w:rsid w:val="007146E8"/>
    <w:rsid w:val="00716D3B"/>
    <w:rsid w:val="0071716D"/>
    <w:rsid w:val="00720D35"/>
    <w:rsid w:val="00720E9A"/>
    <w:rsid w:val="0072214B"/>
    <w:rsid w:val="00722B40"/>
    <w:rsid w:val="00726DA3"/>
    <w:rsid w:val="00731886"/>
    <w:rsid w:val="007321CC"/>
    <w:rsid w:val="007333C8"/>
    <w:rsid w:val="00733CAB"/>
    <w:rsid w:val="007360C6"/>
    <w:rsid w:val="00737366"/>
    <w:rsid w:val="007401F2"/>
    <w:rsid w:val="0074346E"/>
    <w:rsid w:val="007462E4"/>
    <w:rsid w:val="00746E6D"/>
    <w:rsid w:val="007514D8"/>
    <w:rsid w:val="00752FDA"/>
    <w:rsid w:val="007606BE"/>
    <w:rsid w:val="007608B5"/>
    <w:rsid w:val="00760DDE"/>
    <w:rsid w:val="007615CF"/>
    <w:rsid w:val="007638A9"/>
    <w:rsid w:val="00764EA3"/>
    <w:rsid w:val="00765433"/>
    <w:rsid w:val="007657AA"/>
    <w:rsid w:val="00765F41"/>
    <w:rsid w:val="00766896"/>
    <w:rsid w:val="00775D4B"/>
    <w:rsid w:val="00775F5D"/>
    <w:rsid w:val="007820FF"/>
    <w:rsid w:val="007828E8"/>
    <w:rsid w:val="00782E52"/>
    <w:rsid w:val="0078620A"/>
    <w:rsid w:val="00795083"/>
    <w:rsid w:val="00796E1E"/>
    <w:rsid w:val="007A0F26"/>
    <w:rsid w:val="007A359C"/>
    <w:rsid w:val="007A43B8"/>
    <w:rsid w:val="007A442C"/>
    <w:rsid w:val="007A54B9"/>
    <w:rsid w:val="007B1CB6"/>
    <w:rsid w:val="007B433F"/>
    <w:rsid w:val="007B5B88"/>
    <w:rsid w:val="007C0246"/>
    <w:rsid w:val="007C170F"/>
    <w:rsid w:val="007C1E38"/>
    <w:rsid w:val="007C23C7"/>
    <w:rsid w:val="007C614F"/>
    <w:rsid w:val="007C6C81"/>
    <w:rsid w:val="007D004C"/>
    <w:rsid w:val="007D0844"/>
    <w:rsid w:val="007D2386"/>
    <w:rsid w:val="007D3C18"/>
    <w:rsid w:val="007D71DF"/>
    <w:rsid w:val="007E4AEA"/>
    <w:rsid w:val="007E6CC2"/>
    <w:rsid w:val="007F0CD5"/>
    <w:rsid w:val="007F14C0"/>
    <w:rsid w:val="007F1774"/>
    <w:rsid w:val="007F2001"/>
    <w:rsid w:val="007F4552"/>
    <w:rsid w:val="007F642A"/>
    <w:rsid w:val="007F7850"/>
    <w:rsid w:val="007F7E88"/>
    <w:rsid w:val="00800267"/>
    <w:rsid w:val="00800F2D"/>
    <w:rsid w:val="00801A63"/>
    <w:rsid w:val="00801D70"/>
    <w:rsid w:val="00803070"/>
    <w:rsid w:val="00804712"/>
    <w:rsid w:val="00804AC4"/>
    <w:rsid w:val="00805790"/>
    <w:rsid w:val="00806EF6"/>
    <w:rsid w:val="00807859"/>
    <w:rsid w:val="00807C03"/>
    <w:rsid w:val="00811ABF"/>
    <w:rsid w:val="00812DD3"/>
    <w:rsid w:val="00817CD3"/>
    <w:rsid w:val="008213AC"/>
    <w:rsid w:val="00822096"/>
    <w:rsid w:val="008267E4"/>
    <w:rsid w:val="00831C9A"/>
    <w:rsid w:val="00832417"/>
    <w:rsid w:val="0083423E"/>
    <w:rsid w:val="00835BEB"/>
    <w:rsid w:val="00835C8A"/>
    <w:rsid w:val="008363C8"/>
    <w:rsid w:val="008432AF"/>
    <w:rsid w:val="0084480C"/>
    <w:rsid w:val="008459B9"/>
    <w:rsid w:val="008478CD"/>
    <w:rsid w:val="00847A11"/>
    <w:rsid w:val="00855237"/>
    <w:rsid w:val="00857D79"/>
    <w:rsid w:val="00861123"/>
    <w:rsid w:val="00862F62"/>
    <w:rsid w:val="008677C4"/>
    <w:rsid w:val="00867D53"/>
    <w:rsid w:val="00872CD1"/>
    <w:rsid w:val="00874276"/>
    <w:rsid w:val="00875EF8"/>
    <w:rsid w:val="008831B3"/>
    <w:rsid w:val="0088672A"/>
    <w:rsid w:val="008909D4"/>
    <w:rsid w:val="00892811"/>
    <w:rsid w:val="00893187"/>
    <w:rsid w:val="00894193"/>
    <w:rsid w:val="00894E01"/>
    <w:rsid w:val="008A0E99"/>
    <w:rsid w:val="008A2213"/>
    <w:rsid w:val="008A28A9"/>
    <w:rsid w:val="008B1C1F"/>
    <w:rsid w:val="008B2426"/>
    <w:rsid w:val="008B5928"/>
    <w:rsid w:val="008B5E8D"/>
    <w:rsid w:val="008B672C"/>
    <w:rsid w:val="008C0E80"/>
    <w:rsid w:val="008C21B2"/>
    <w:rsid w:val="008C2B4F"/>
    <w:rsid w:val="008D0AD9"/>
    <w:rsid w:val="008E088F"/>
    <w:rsid w:val="008E0A65"/>
    <w:rsid w:val="008E3E96"/>
    <w:rsid w:val="008E5626"/>
    <w:rsid w:val="008E66C1"/>
    <w:rsid w:val="008F1271"/>
    <w:rsid w:val="008F2814"/>
    <w:rsid w:val="008F421D"/>
    <w:rsid w:val="008F5636"/>
    <w:rsid w:val="008F6859"/>
    <w:rsid w:val="008F6D06"/>
    <w:rsid w:val="008F7FDB"/>
    <w:rsid w:val="0090181B"/>
    <w:rsid w:val="0090214C"/>
    <w:rsid w:val="00902834"/>
    <w:rsid w:val="009066C6"/>
    <w:rsid w:val="00906F43"/>
    <w:rsid w:val="0090762D"/>
    <w:rsid w:val="009108A6"/>
    <w:rsid w:val="00910FE4"/>
    <w:rsid w:val="00911C4D"/>
    <w:rsid w:val="00913105"/>
    <w:rsid w:val="0091380E"/>
    <w:rsid w:val="00917D4F"/>
    <w:rsid w:val="0092275E"/>
    <w:rsid w:val="00924A14"/>
    <w:rsid w:val="00931989"/>
    <w:rsid w:val="00932DFD"/>
    <w:rsid w:val="00934227"/>
    <w:rsid w:val="00937F2B"/>
    <w:rsid w:val="00942195"/>
    <w:rsid w:val="009460A8"/>
    <w:rsid w:val="009470AE"/>
    <w:rsid w:val="00950391"/>
    <w:rsid w:val="009503B7"/>
    <w:rsid w:val="00952075"/>
    <w:rsid w:val="009549B5"/>
    <w:rsid w:val="0095524D"/>
    <w:rsid w:val="00955C83"/>
    <w:rsid w:val="00956BD9"/>
    <w:rsid w:val="00960C5A"/>
    <w:rsid w:val="00961856"/>
    <w:rsid w:val="00963325"/>
    <w:rsid w:val="0096576B"/>
    <w:rsid w:val="00966983"/>
    <w:rsid w:val="00966B9E"/>
    <w:rsid w:val="00966E6F"/>
    <w:rsid w:val="009670EA"/>
    <w:rsid w:val="00967F1F"/>
    <w:rsid w:val="009724A0"/>
    <w:rsid w:val="00972956"/>
    <w:rsid w:val="00972BCB"/>
    <w:rsid w:val="00973621"/>
    <w:rsid w:val="00973CB9"/>
    <w:rsid w:val="009777DB"/>
    <w:rsid w:val="00982915"/>
    <w:rsid w:val="0098326B"/>
    <w:rsid w:val="0098357C"/>
    <w:rsid w:val="00986602"/>
    <w:rsid w:val="00986EC8"/>
    <w:rsid w:val="00987286"/>
    <w:rsid w:val="0099194C"/>
    <w:rsid w:val="00991EFB"/>
    <w:rsid w:val="009934E5"/>
    <w:rsid w:val="00994CD4"/>
    <w:rsid w:val="00995BCC"/>
    <w:rsid w:val="009A4BFA"/>
    <w:rsid w:val="009A7107"/>
    <w:rsid w:val="009B1F2A"/>
    <w:rsid w:val="009B7B6A"/>
    <w:rsid w:val="009B7C35"/>
    <w:rsid w:val="009C4D12"/>
    <w:rsid w:val="009C5238"/>
    <w:rsid w:val="009C5463"/>
    <w:rsid w:val="009C6C60"/>
    <w:rsid w:val="009C6F5F"/>
    <w:rsid w:val="009C7014"/>
    <w:rsid w:val="009C751A"/>
    <w:rsid w:val="009D087B"/>
    <w:rsid w:val="009D18C0"/>
    <w:rsid w:val="009D229D"/>
    <w:rsid w:val="009D30C8"/>
    <w:rsid w:val="009D3E99"/>
    <w:rsid w:val="009D4E8E"/>
    <w:rsid w:val="009D5792"/>
    <w:rsid w:val="009D7C34"/>
    <w:rsid w:val="009E4FDB"/>
    <w:rsid w:val="009E6DF4"/>
    <w:rsid w:val="009F45F5"/>
    <w:rsid w:val="009F562D"/>
    <w:rsid w:val="009F6D5E"/>
    <w:rsid w:val="00A01DF6"/>
    <w:rsid w:val="00A03352"/>
    <w:rsid w:val="00A03E93"/>
    <w:rsid w:val="00A04813"/>
    <w:rsid w:val="00A04E0A"/>
    <w:rsid w:val="00A10713"/>
    <w:rsid w:val="00A208DE"/>
    <w:rsid w:val="00A24B3E"/>
    <w:rsid w:val="00A277C0"/>
    <w:rsid w:val="00A34785"/>
    <w:rsid w:val="00A354AD"/>
    <w:rsid w:val="00A36C4E"/>
    <w:rsid w:val="00A37062"/>
    <w:rsid w:val="00A413FE"/>
    <w:rsid w:val="00A41DCE"/>
    <w:rsid w:val="00A52452"/>
    <w:rsid w:val="00A557D1"/>
    <w:rsid w:val="00A55C36"/>
    <w:rsid w:val="00A56B2A"/>
    <w:rsid w:val="00A56BCA"/>
    <w:rsid w:val="00A56C5A"/>
    <w:rsid w:val="00A600F3"/>
    <w:rsid w:val="00A6014F"/>
    <w:rsid w:val="00A601BE"/>
    <w:rsid w:val="00A610C4"/>
    <w:rsid w:val="00A63897"/>
    <w:rsid w:val="00A64B7A"/>
    <w:rsid w:val="00A64CEF"/>
    <w:rsid w:val="00A667D5"/>
    <w:rsid w:val="00A67806"/>
    <w:rsid w:val="00A750F2"/>
    <w:rsid w:val="00A8002A"/>
    <w:rsid w:val="00A8018D"/>
    <w:rsid w:val="00A80867"/>
    <w:rsid w:val="00A80B5B"/>
    <w:rsid w:val="00A83D95"/>
    <w:rsid w:val="00A83F35"/>
    <w:rsid w:val="00A83FDD"/>
    <w:rsid w:val="00A8414E"/>
    <w:rsid w:val="00A84D91"/>
    <w:rsid w:val="00A85AD3"/>
    <w:rsid w:val="00A90D31"/>
    <w:rsid w:val="00A92DBB"/>
    <w:rsid w:val="00A953AB"/>
    <w:rsid w:val="00AA22B9"/>
    <w:rsid w:val="00AA5240"/>
    <w:rsid w:val="00AA594B"/>
    <w:rsid w:val="00AA6111"/>
    <w:rsid w:val="00AB2414"/>
    <w:rsid w:val="00AB4D21"/>
    <w:rsid w:val="00AB70FF"/>
    <w:rsid w:val="00AC0317"/>
    <w:rsid w:val="00AC09AD"/>
    <w:rsid w:val="00AC1AF5"/>
    <w:rsid w:val="00AC255F"/>
    <w:rsid w:val="00AC333B"/>
    <w:rsid w:val="00AC3396"/>
    <w:rsid w:val="00AC50FC"/>
    <w:rsid w:val="00AD0C55"/>
    <w:rsid w:val="00AD1A61"/>
    <w:rsid w:val="00AD24F7"/>
    <w:rsid w:val="00AD2C4E"/>
    <w:rsid w:val="00AD3777"/>
    <w:rsid w:val="00AD5B0A"/>
    <w:rsid w:val="00AD5DDA"/>
    <w:rsid w:val="00AD771E"/>
    <w:rsid w:val="00AE136C"/>
    <w:rsid w:val="00AE1F4C"/>
    <w:rsid w:val="00AE47C3"/>
    <w:rsid w:val="00AF1299"/>
    <w:rsid w:val="00B011E3"/>
    <w:rsid w:val="00B02266"/>
    <w:rsid w:val="00B030AF"/>
    <w:rsid w:val="00B106D9"/>
    <w:rsid w:val="00B12D7C"/>
    <w:rsid w:val="00B1302D"/>
    <w:rsid w:val="00B14B2C"/>
    <w:rsid w:val="00B15FD9"/>
    <w:rsid w:val="00B211EA"/>
    <w:rsid w:val="00B2354E"/>
    <w:rsid w:val="00B2699B"/>
    <w:rsid w:val="00B34A06"/>
    <w:rsid w:val="00B35562"/>
    <w:rsid w:val="00B411FA"/>
    <w:rsid w:val="00B43555"/>
    <w:rsid w:val="00B4385B"/>
    <w:rsid w:val="00B44B98"/>
    <w:rsid w:val="00B4500B"/>
    <w:rsid w:val="00B467A8"/>
    <w:rsid w:val="00B47E40"/>
    <w:rsid w:val="00B5136C"/>
    <w:rsid w:val="00B51858"/>
    <w:rsid w:val="00B51915"/>
    <w:rsid w:val="00B55C85"/>
    <w:rsid w:val="00B57264"/>
    <w:rsid w:val="00B60445"/>
    <w:rsid w:val="00B60ECF"/>
    <w:rsid w:val="00B6173C"/>
    <w:rsid w:val="00B62F6A"/>
    <w:rsid w:val="00B6388D"/>
    <w:rsid w:val="00B64E1E"/>
    <w:rsid w:val="00B6570C"/>
    <w:rsid w:val="00B66101"/>
    <w:rsid w:val="00B67046"/>
    <w:rsid w:val="00B71F8F"/>
    <w:rsid w:val="00B76115"/>
    <w:rsid w:val="00B84DB8"/>
    <w:rsid w:val="00B86967"/>
    <w:rsid w:val="00B875EB"/>
    <w:rsid w:val="00B906F5"/>
    <w:rsid w:val="00B9170F"/>
    <w:rsid w:val="00B91861"/>
    <w:rsid w:val="00B91DE9"/>
    <w:rsid w:val="00B939A5"/>
    <w:rsid w:val="00B94558"/>
    <w:rsid w:val="00B95438"/>
    <w:rsid w:val="00BA2A02"/>
    <w:rsid w:val="00BA39E3"/>
    <w:rsid w:val="00BA4C6D"/>
    <w:rsid w:val="00BA4E86"/>
    <w:rsid w:val="00BA5E93"/>
    <w:rsid w:val="00BA5EBB"/>
    <w:rsid w:val="00BB0590"/>
    <w:rsid w:val="00BB2A43"/>
    <w:rsid w:val="00BB7470"/>
    <w:rsid w:val="00BB7EC4"/>
    <w:rsid w:val="00BC1581"/>
    <w:rsid w:val="00BC2109"/>
    <w:rsid w:val="00BC3BBD"/>
    <w:rsid w:val="00BC5842"/>
    <w:rsid w:val="00BC5C52"/>
    <w:rsid w:val="00BC5ED9"/>
    <w:rsid w:val="00BD250E"/>
    <w:rsid w:val="00BD46B7"/>
    <w:rsid w:val="00BD500A"/>
    <w:rsid w:val="00BD66A7"/>
    <w:rsid w:val="00BD7FA7"/>
    <w:rsid w:val="00BE15F3"/>
    <w:rsid w:val="00BE2B49"/>
    <w:rsid w:val="00BE3911"/>
    <w:rsid w:val="00BE4DC6"/>
    <w:rsid w:val="00BE554E"/>
    <w:rsid w:val="00BE6FFF"/>
    <w:rsid w:val="00BF0249"/>
    <w:rsid w:val="00BF09ED"/>
    <w:rsid w:val="00BF0BF7"/>
    <w:rsid w:val="00BF3847"/>
    <w:rsid w:val="00BF38C9"/>
    <w:rsid w:val="00BF3C37"/>
    <w:rsid w:val="00C002F7"/>
    <w:rsid w:val="00C02556"/>
    <w:rsid w:val="00C02D33"/>
    <w:rsid w:val="00C030A6"/>
    <w:rsid w:val="00C0352E"/>
    <w:rsid w:val="00C03717"/>
    <w:rsid w:val="00C050F4"/>
    <w:rsid w:val="00C05483"/>
    <w:rsid w:val="00C0575F"/>
    <w:rsid w:val="00C11199"/>
    <w:rsid w:val="00C11603"/>
    <w:rsid w:val="00C13EA5"/>
    <w:rsid w:val="00C141B2"/>
    <w:rsid w:val="00C144AB"/>
    <w:rsid w:val="00C17303"/>
    <w:rsid w:val="00C17AB5"/>
    <w:rsid w:val="00C22502"/>
    <w:rsid w:val="00C23675"/>
    <w:rsid w:val="00C257B6"/>
    <w:rsid w:val="00C25A40"/>
    <w:rsid w:val="00C25D37"/>
    <w:rsid w:val="00C2736B"/>
    <w:rsid w:val="00C30081"/>
    <w:rsid w:val="00C31DB8"/>
    <w:rsid w:val="00C33CC5"/>
    <w:rsid w:val="00C34C53"/>
    <w:rsid w:val="00C44C76"/>
    <w:rsid w:val="00C456B8"/>
    <w:rsid w:val="00C458B7"/>
    <w:rsid w:val="00C521EC"/>
    <w:rsid w:val="00C52B93"/>
    <w:rsid w:val="00C573D2"/>
    <w:rsid w:val="00C61421"/>
    <w:rsid w:val="00C663E4"/>
    <w:rsid w:val="00C73D5A"/>
    <w:rsid w:val="00C752DA"/>
    <w:rsid w:val="00C755B7"/>
    <w:rsid w:val="00C767E9"/>
    <w:rsid w:val="00C819B2"/>
    <w:rsid w:val="00C830B5"/>
    <w:rsid w:val="00C8401E"/>
    <w:rsid w:val="00C857AB"/>
    <w:rsid w:val="00C86524"/>
    <w:rsid w:val="00C86620"/>
    <w:rsid w:val="00C86722"/>
    <w:rsid w:val="00C91140"/>
    <w:rsid w:val="00C9115E"/>
    <w:rsid w:val="00C95856"/>
    <w:rsid w:val="00C9594C"/>
    <w:rsid w:val="00C95981"/>
    <w:rsid w:val="00C968CC"/>
    <w:rsid w:val="00C9747D"/>
    <w:rsid w:val="00CA10D9"/>
    <w:rsid w:val="00CA2162"/>
    <w:rsid w:val="00CA2350"/>
    <w:rsid w:val="00CA38BF"/>
    <w:rsid w:val="00CA3D97"/>
    <w:rsid w:val="00CA7CB7"/>
    <w:rsid w:val="00CB0A40"/>
    <w:rsid w:val="00CB101F"/>
    <w:rsid w:val="00CB3395"/>
    <w:rsid w:val="00CB3796"/>
    <w:rsid w:val="00CB6E69"/>
    <w:rsid w:val="00CC140E"/>
    <w:rsid w:val="00CE033C"/>
    <w:rsid w:val="00CE4414"/>
    <w:rsid w:val="00CE53C8"/>
    <w:rsid w:val="00CE54B0"/>
    <w:rsid w:val="00CE77CC"/>
    <w:rsid w:val="00CE7FF3"/>
    <w:rsid w:val="00CF0183"/>
    <w:rsid w:val="00CF25C1"/>
    <w:rsid w:val="00CF2E62"/>
    <w:rsid w:val="00CF4D89"/>
    <w:rsid w:val="00CF5529"/>
    <w:rsid w:val="00CF7401"/>
    <w:rsid w:val="00D01C27"/>
    <w:rsid w:val="00D023B6"/>
    <w:rsid w:val="00D059D0"/>
    <w:rsid w:val="00D0673A"/>
    <w:rsid w:val="00D11250"/>
    <w:rsid w:val="00D1316C"/>
    <w:rsid w:val="00D139D3"/>
    <w:rsid w:val="00D16BBB"/>
    <w:rsid w:val="00D17256"/>
    <w:rsid w:val="00D17281"/>
    <w:rsid w:val="00D21FD0"/>
    <w:rsid w:val="00D2229F"/>
    <w:rsid w:val="00D22433"/>
    <w:rsid w:val="00D23970"/>
    <w:rsid w:val="00D25B93"/>
    <w:rsid w:val="00D34800"/>
    <w:rsid w:val="00D3625E"/>
    <w:rsid w:val="00D37370"/>
    <w:rsid w:val="00D41A51"/>
    <w:rsid w:val="00D42824"/>
    <w:rsid w:val="00D473D1"/>
    <w:rsid w:val="00D47953"/>
    <w:rsid w:val="00D52641"/>
    <w:rsid w:val="00D5282F"/>
    <w:rsid w:val="00D52ED6"/>
    <w:rsid w:val="00D547C6"/>
    <w:rsid w:val="00D56FA3"/>
    <w:rsid w:val="00D62153"/>
    <w:rsid w:val="00D62435"/>
    <w:rsid w:val="00D63FA4"/>
    <w:rsid w:val="00D679B7"/>
    <w:rsid w:val="00D704A9"/>
    <w:rsid w:val="00D7203C"/>
    <w:rsid w:val="00D724AC"/>
    <w:rsid w:val="00D72B7C"/>
    <w:rsid w:val="00D74B2C"/>
    <w:rsid w:val="00D8066C"/>
    <w:rsid w:val="00D8375A"/>
    <w:rsid w:val="00D84E7A"/>
    <w:rsid w:val="00D8578F"/>
    <w:rsid w:val="00D874BE"/>
    <w:rsid w:val="00D87BC6"/>
    <w:rsid w:val="00D87C70"/>
    <w:rsid w:val="00D90016"/>
    <w:rsid w:val="00D903CC"/>
    <w:rsid w:val="00D90F6B"/>
    <w:rsid w:val="00D93AF4"/>
    <w:rsid w:val="00D945BC"/>
    <w:rsid w:val="00D94E2C"/>
    <w:rsid w:val="00D9585D"/>
    <w:rsid w:val="00D95945"/>
    <w:rsid w:val="00D9772C"/>
    <w:rsid w:val="00DA0360"/>
    <w:rsid w:val="00DA6908"/>
    <w:rsid w:val="00DB3450"/>
    <w:rsid w:val="00DB3B0D"/>
    <w:rsid w:val="00DB5620"/>
    <w:rsid w:val="00DB672B"/>
    <w:rsid w:val="00DB6D49"/>
    <w:rsid w:val="00DC189A"/>
    <w:rsid w:val="00DC58B0"/>
    <w:rsid w:val="00DC5AA7"/>
    <w:rsid w:val="00DC6196"/>
    <w:rsid w:val="00DD1B9E"/>
    <w:rsid w:val="00DD3989"/>
    <w:rsid w:val="00DD63FF"/>
    <w:rsid w:val="00DD6C21"/>
    <w:rsid w:val="00DE18B8"/>
    <w:rsid w:val="00DE1D19"/>
    <w:rsid w:val="00DE4693"/>
    <w:rsid w:val="00DE52CF"/>
    <w:rsid w:val="00DE67DA"/>
    <w:rsid w:val="00DF20C0"/>
    <w:rsid w:val="00DF58B1"/>
    <w:rsid w:val="00E00455"/>
    <w:rsid w:val="00E02AB4"/>
    <w:rsid w:val="00E031D9"/>
    <w:rsid w:val="00E03FC2"/>
    <w:rsid w:val="00E10FB2"/>
    <w:rsid w:val="00E11863"/>
    <w:rsid w:val="00E16676"/>
    <w:rsid w:val="00E17B80"/>
    <w:rsid w:val="00E202B0"/>
    <w:rsid w:val="00E22389"/>
    <w:rsid w:val="00E2401D"/>
    <w:rsid w:val="00E25CED"/>
    <w:rsid w:val="00E26331"/>
    <w:rsid w:val="00E3444D"/>
    <w:rsid w:val="00E3638E"/>
    <w:rsid w:val="00E430FB"/>
    <w:rsid w:val="00E43E51"/>
    <w:rsid w:val="00E50EB2"/>
    <w:rsid w:val="00E534D3"/>
    <w:rsid w:val="00E538D7"/>
    <w:rsid w:val="00E5391D"/>
    <w:rsid w:val="00E53ED8"/>
    <w:rsid w:val="00E549EB"/>
    <w:rsid w:val="00E55B5A"/>
    <w:rsid w:val="00E561F5"/>
    <w:rsid w:val="00E607B8"/>
    <w:rsid w:val="00E62874"/>
    <w:rsid w:val="00E64323"/>
    <w:rsid w:val="00E645AB"/>
    <w:rsid w:val="00E64697"/>
    <w:rsid w:val="00E64EE5"/>
    <w:rsid w:val="00E7231C"/>
    <w:rsid w:val="00E73443"/>
    <w:rsid w:val="00E755D3"/>
    <w:rsid w:val="00E76581"/>
    <w:rsid w:val="00E76DFB"/>
    <w:rsid w:val="00E83359"/>
    <w:rsid w:val="00E843F8"/>
    <w:rsid w:val="00E84715"/>
    <w:rsid w:val="00E84C38"/>
    <w:rsid w:val="00E84DF9"/>
    <w:rsid w:val="00E85B57"/>
    <w:rsid w:val="00E91DDE"/>
    <w:rsid w:val="00E92904"/>
    <w:rsid w:val="00E94254"/>
    <w:rsid w:val="00E94740"/>
    <w:rsid w:val="00E95146"/>
    <w:rsid w:val="00E97190"/>
    <w:rsid w:val="00EA281C"/>
    <w:rsid w:val="00EA2B0A"/>
    <w:rsid w:val="00EA4FA5"/>
    <w:rsid w:val="00EA6590"/>
    <w:rsid w:val="00EA6E76"/>
    <w:rsid w:val="00EA7DB8"/>
    <w:rsid w:val="00EB0381"/>
    <w:rsid w:val="00EB0E53"/>
    <w:rsid w:val="00EB28C8"/>
    <w:rsid w:val="00EB3E67"/>
    <w:rsid w:val="00EB5507"/>
    <w:rsid w:val="00EB7053"/>
    <w:rsid w:val="00EC17EA"/>
    <w:rsid w:val="00EC71AD"/>
    <w:rsid w:val="00ED0BEE"/>
    <w:rsid w:val="00ED11DB"/>
    <w:rsid w:val="00ED3DA1"/>
    <w:rsid w:val="00ED417C"/>
    <w:rsid w:val="00ED675B"/>
    <w:rsid w:val="00ED6C22"/>
    <w:rsid w:val="00ED722C"/>
    <w:rsid w:val="00EE0362"/>
    <w:rsid w:val="00EE0BE8"/>
    <w:rsid w:val="00EE0C50"/>
    <w:rsid w:val="00EE1297"/>
    <w:rsid w:val="00EE270F"/>
    <w:rsid w:val="00EE4B26"/>
    <w:rsid w:val="00EE50EA"/>
    <w:rsid w:val="00EE5215"/>
    <w:rsid w:val="00EE6BEF"/>
    <w:rsid w:val="00EE7E14"/>
    <w:rsid w:val="00EF21E7"/>
    <w:rsid w:val="00EF42CD"/>
    <w:rsid w:val="00EF5C1E"/>
    <w:rsid w:val="00EF759C"/>
    <w:rsid w:val="00EF79F5"/>
    <w:rsid w:val="00EF7E61"/>
    <w:rsid w:val="00F0009C"/>
    <w:rsid w:val="00F03960"/>
    <w:rsid w:val="00F0468D"/>
    <w:rsid w:val="00F05CBC"/>
    <w:rsid w:val="00F06284"/>
    <w:rsid w:val="00F06655"/>
    <w:rsid w:val="00F071FF"/>
    <w:rsid w:val="00F101C0"/>
    <w:rsid w:val="00F10359"/>
    <w:rsid w:val="00F10DD8"/>
    <w:rsid w:val="00F117E1"/>
    <w:rsid w:val="00F1313F"/>
    <w:rsid w:val="00F1355F"/>
    <w:rsid w:val="00F1368E"/>
    <w:rsid w:val="00F14126"/>
    <w:rsid w:val="00F25B6F"/>
    <w:rsid w:val="00F30824"/>
    <w:rsid w:val="00F30B25"/>
    <w:rsid w:val="00F31A74"/>
    <w:rsid w:val="00F33510"/>
    <w:rsid w:val="00F33927"/>
    <w:rsid w:val="00F3553F"/>
    <w:rsid w:val="00F35BC9"/>
    <w:rsid w:val="00F44C22"/>
    <w:rsid w:val="00F45209"/>
    <w:rsid w:val="00F46B1E"/>
    <w:rsid w:val="00F5085E"/>
    <w:rsid w:val="00F51162"/>
    <w:rsid w:val="00F51377"/>
    <w:rsid w:val="00F5344F"/>
    <w:rsid w:val="00F53659"/>
    <w:rsid w:val="00F53952"/>
    <w:rsid w:val="00F5452D"/>
    <w:rsid w:val="00F553E2"/>
    <w:rsid w:val="00F5578A"/>
    <w:rsid w:val="00F55CAC"/>
    <w:rsid w:val="00F5643E"/>
    <w:rsid w:val="00F605EF"/>
    <w:rsid w:val="00F64830"/>
    <w:rsid w:val="00F64967"/>
    <w:rsid w:val="00F6692F"/>
    <w:rsid w:val="00F74856"/>
    <w:rsid w:val="00F75A8F"/>
    <w:rsid w:val="00F75AA2"/>
    <w:rsid w:val="00F76661"/>
    <w:rsid w:val="00F77A48"/>
    <w:rsid w:val="00F8029A"/>
    <w:rsid w:val="00F81BA9"/>
    <w:rsid w:val="00F85274"/>
    <w:rsid w:val="00F85915"/>
    <w:rsid w:val="00F85C22"/>
    <w:rsid w:val="00F8610E"/>
    <w:rsid w:val="00F9183D"/>
    <w:rsid w:val="00F92DB7"/>
    <w:rsid w:val="00F92EEC"/>
    <w:rsid w:val="00F94187"/>
    <w:rsid w:val="00F97542"/>
    <w:rsid w:val="00FA109B"/>
    <w:rsid w:val="00FA4254"/>
    <w:rsid w:val="00FA461C"/>
    <w:rsid w:val="00FA79CD"/>
    <w:rsid w:val="00FB065D"/>
    <w:rsid w:val="00FB1C47"/>
    <w:rsid w:val="00FB30E6"/>
    <w:rsid w:val="00FB5993"/>
    <w:rsid w:val="00FB5C9B"/>
    <w:rsid w:val="00FB78D2"/>
    <w:rsid w:val="00FC28F5"/>
    <w:rsid w:val="00FC2B1F"/>
    <w:rsid w:val="00FC5A8F"/>
    <w:rsid w:val="00FD3F25"/>
    <w:rsid w:val="00FD4834"/>
    <w:rsid w:val="00FD55CD"/>
    <w:rsid w:val="00FD600C"/>
    <w:rsid w:val="00FD71A7"/>
    <w:rsid w:val="00FE1EC6"/>
    <w:rsid w:val="00FE3FF6"/>
    <w:rsid w:val="00FE46BF"/>
    <w:rsid w:val="00FE4EE2"/>
    <w:rsid w:val="00FE7A2C"/>
    <w:rsid w:val="00FF110F"/>
    <w:rsid w:val="00FF221F"/>
    <w:rsid w:val="00FF35CF"/>
    <w:rsid w:val="00FF3E6E"/>
    <w:rsid w:val="00FF522B"/>
    <w:rsid w:val="00FF6F12"/>
    <w:rsid w:val="00FF7253"/>
    <w:rsid w:val="010B405F"/>
    <w:rsid w:val="010C37A2"/>
    <w:rsid w:val="011C7F47"/>
    <w:rsid w:val="012C2953"/>
    <w:rsid w:val="01826712"/>
    <w:rsid w:val="01977891"/>
    <w:rsid w:val="01BB1343"/>
    <w:rsid w:val="01CC65ED"/>
    <w:rsid w:val="01EC3E90"/>
    <w:rsid w:val="01EC5C3E"/>
    <w:rsid w:val="01FB40D3"/>
    <w:rsid w:val="020E1A81"/>
    <w:rsid w:val="02124727"/>
    <w:rsid w:val="021D1CB0"/>
    <w:rsid w:val="02264561"/>
    <w:rsid w:val="025F0B06"/>
    <w:rsid w:val="02637302"/>
    <w:rsid w:val="026D3223"/>
    <w:rsid w:val="026E2AF7"/>
    <w:rsid w:val="0283136C"/>
    <w:rsid w:val="02844CBE"/>
    <w:rsid w:val="028B36A9"/>
    <w:rsid w:val="02B14692"/>
    <w:rsid w:val="02B726F0"/>
    <w:rsid w:val="02D20733"/>
    <w:rsid w:val="02D66167"/>
    <w:rsid w:val="02DF1815"/>
    <w:rsid w:val="03200295"/>
    <w:rsid w:val="03243FFE"/>
    <w:rsid w:val="033124A2"/>
    <w:rsid w:val="038A574A"/>
    <w:rsid w:val="039A3C77"/>
    <w:rsid w:val="03A569EC"/>
    <w:rsid w:val="03B5077B"/>
    <w:rsid w:val="03B92498"/>
    <w:rsid w:val="03EE0393"/>
    <w:rsid w:val="03F248A9"/>
    <w:rsid w:val="03FF434E"/>
    <w:rsid w:val="04214406"/>
    <w:rsid w:val="043F6449"/>
    <w:rsid w:val="04B54A0D"/>
    <w:rsid w:val="04CE0634"/>
    <w:rsid w:val="04D4214A"/>
    <w:rsid w:val="04ED064B"/>
    <w:rsid w:val="04ED4C13"/>
    <w:rsid w:val="04F52FC7"/>
    <w:rsid w:val="050E411D"/>
    <w:rsid w:val="05352CCF"/>
    <w:rsid w:val="05542478"/>
    <w:rsid w:val="056B6E2D"/>
    <w:rsid w:val="058D24D1"/>
    <w:rsid w:val="058F525E"/>
    <w:rsid w:val="05942738"/>
    <w:rsid w:val="059A1024"/>
    <w:rsid w:val="06007F0A"/>
    <w:rsid w:val="06096508"/>
    <w:rsid w:val="06123B60"/>
    <w:rsid w:val="061B4D44"/>
    <w:rsid w:val="06222576"/>
    <w:rsid w:val="0639341C"/>
    <w:rsid w:val="06451DC1"/>
    <w:rsid w:val="06473B31"/>
    <w:rsid w:val="064A387B"/>
    <w:rsid w:val="064A5629"/>
    <w:rsid w:val="064C13A1"/>
    <w:rsid w:val="06A74078"/>
    <w:rsid w:val="06C61153"/>
    <w:rsid w:val="06CB6551"/>
    <w:rsid w:val="06D21151"/>
    <w:rsid w:val="06DA22D0"/>
    <w:rsid w:val="06E96BF0"/>
    <w:rsid w:val="06EC0678"/>
    <w:rsid w:val="06F20022"/>
    <w:rsid w:val="070457D8"/>
    <w:rsid w:val="071E1F77"/>
    <w:rsid w:val="071E365A"/>
    <w:rsid w:val="071F09A6"/>
    <w:rsid w:val="073064D9"/>
    <w:rsid w:val="07407BF6"/>
    <w:rsid w:val="077A356B"/>
    <w:rsid w:val="078801B7"/>
    <w:rsid w:val="07944DAE"/>
    <w:rsid w:val="07D9342B"/>
    <w:rsid w:val="0808754A"/>
    <w:rsid w:val="080B4C41"/>
    <w:rsid w:val="08134AB0"/>
    <w:rsid w:val="0815790E"/>
    <w:rsid w:val="08326375"/>
    <w:rsid w:val="08390815"/>
    <w:rsid w:val="08514A4D"/>
    <w:rsid w:val="08524215"/>
    <w:rsid w:val="086C1376"/>
    <w:rsid w:val="087761ED"/>
    <w:rsid w:val="08793FA4"/>
    <w:rsid w:val="08A52FEB"/>
    <w:rsid w:val="08AA50F1"/>
    <w:rsid w:val="08C97472"/>
    <w:rsid w:val="08D71D10"/>
    <w:rsid w:val="08DD4532"/>
    <w:rsid w:val="08EC53DD"/>
    <w:rsid w:val="08F33D56"/>
    <w:rsid w:val="091E09C2"/>
    <w:rsid w:val="09300B06"/>
    <w:rsid w:val="093068E9"/>
    <w:rsid w:val="09375B54"/>
    <w:rsid w:val="09426184"/>
    <w:rsid w:val="094F7D27"/>
    <w:rsid w:val="09572537"/>
    <w:rsid w:val="095D32EB"/>
    <w:rsid w:val="096E2339"/>
    <w:rsid w:val="09704A16"/>
    <w:rsid w:val="097D7B5F"/>
    <w:rsid w:val="09834430"/>
    <w:rsid w:val="09B131EA"/>
    <w:rsid w:val="09B30AD0"/>
    <w:rsid w:val="09C15C02"/>
    <w:rsid w:val="09ED0610"/>
    <w:rsid w:val="0A02539C"/>
    <w:rsid w:val="0A053D41"/>
    <w:rsid w:val="0A1357D3"/>
    <w:rsid w:val="0A1C05E0"/>
    <w:rsid w:val="0A2D3298"/>
    <w:rsid w:val="0A375EC4"/>
    <w:rsid w:val="0A4D56E8"/>
    <w:rsid w:val="0A541866"/>
    <w:rsid w:val="0A5A3E8C"/>
    <w:rsid w:val="0A77618A"/>
    <w:rsid w:val="0A8530D4"/>
    <w:rsid w:val="0A9E7CF1"/>
    <w:rsid w:val="0AA31D59"/>
    <w:rsid w:val="0AF12355"/>
    <w:rsid w:val="0AF168EA"/>
    <w:rsid w:val="0B132EAB"/>
    <w:rsid w:val="0B293A5F"/>
    <w:rsid w:val="0B2D04DC"/>
    <w:rsid w:val="0B30303F"/>
    <w:rsid w:val="0B41524D"/>
    <w:rsid w:val="0B5F3925"/>
    <w:rsid w:val="0B7F42FD"/>
    <w:rsid w:val="0B996800"/>
    <w:rsid w:val="0BA63302"/>
    <w:rsid w:val="0BAC682A"/>
    <w:rsid w:val="0BB37078"/>
    <w:rsid w:val="0BCE6C7F"/>
    <w:rsid w:val="0BE90451"/>
    <w:rsid w:val="0C1B46F8"/>
    <w:rsid w:val="0C1B75B7"/>
    <w:rsid w:val="0C1E10EA"/>
    <w:rsid w:val="0C230DF6"/>
    <w:rsid w:val="0C391B60"/>
    <w:rsid w:val="0C421761"/>
    <w:rsid w:val="0C430B50"/>
    <w:rsid w:val="0C454AC7"/>
    <w:rsid w:val="0C520A3A"/>
    <w:rsid w:val="0C6A07D3"/>
    <w:rsid w:val="0C6B4AD2"/>
    <w:rsid w:val="0CA05E1F"/>
    <w:rsid w:val="0CC94909"/>
    <w:rsid w:val="0CCD7EC4"/>
    <w:rsid w:val="0CDA7707"/>
    <w:rsid w:val="0CF956B3"/>
    <w:rsid w:val="0D153004"/>
    <w:rsid w:val="0D28591E"/>
    <w:rsid w:val="0D3B2579"/>
    <w:rsid w:val="0D3C2B42"/>
    <w:rsid w:val="0D441024"/>
    <w:rsid w:val="0D441E2F"/>
    <w:rsid w:val="0D4C612B"/>
    <w:rsid w:val="0D9378B6"/>
    <w:rsid w:val="0DA47D15"/>
    <w:rsid w:val="0DBA2EC3"/>
    <w:rsid w:val="0DC2143C"/>
    <w:rsid w:val="0DC91529"/>
    <w:rsid w:val="0DCB6F7B"/>
    <w:rsid w:val="0DDD276D"/>
    <w:rsid w:val="0DE93979"/>
    <w:rsid w:val="0DE96D68"/>
    <w:rsid w:val="0DEE186B"/>
    <w:rsid w:val="0DF16862"/>
    <w:rsid w:val="0E0C0979"/>
    <w:rsid w:val="0E0D7668"/>
    <w:rsid w:val="0E172295"/>
    <w:rsid w:val="0E29660B"/>
    <w:rsid w:val="0E35096D"/>
    <w:rsid w:val="0E4B63E2"/>
    <w:rsid w:val="0E5034D9"/>
    <w:rsid w:val="0E682AF0"/>
    <w:rsid w:val="0E7E5333"/>
    <w:rsid w:val="0E8D3373"/>
    <w:rsid w:val="0E9C6220"/>
    <w:rsid w:val="0EB94E74"/>
    <w:rsid w:val="0EDF0968"/>
    <w:rsid w:val="0F18193B"/>
    <w:rsid w:val="0F1F3AF7"/>
    <w:rsid w:val="0F4B48EC"/>
    <w:rsid w:val="0F4C41C0"/>
    <w:rsid w:val="0F6E260D"/>
    <w:rsid w:val="0F9B296F"/>
    <w:rsid w:val="0FA75963"/>
    <w:rsid w:val="0FC24482"/>
    <w:rsid w:val="0FE35145"/>
    <w:rsid w:val="10475E42"/>
    <w:rsid w:val="105C0433"/>
    <w:rsid w:val="107812C8"/>
    <w:rsid w:val="10802373"/>
    <w:rsid w:val="10973B61"/>
    <w:rsid w:val="10B262A5"/>
    <w:rsid w:val="10CD3EDD"/>
    <w:rsid w:val="10DA3F08"/>
    <w:rsid w:val="11074842"/>
    <w:rsid w:val="110979A3"/>
    <w:rsid w:val="112A6783"/>
    <w:rsid w:val="112C24FB"/>
    <w:rsid w:val="11397C8E"/>
    <w:rsid w:val="1143447F"/>
    <w:rsid w:val="11667325"/>
    <w:rsid w:val="11765524"/>
    <w:rsid w:val="118155B2"/>
    <w:rsid w:val="118378BD"/>
    <w:rsid w:val="11943BFC"/>
    <w:rsid w:val="11A8215F"/>
    <w:rsid w:val="120D5529"/>
    <w:rsid w:val="121C256F"/>
    <w:rsid w:val="12495620"/>
    <w:rsid w:val="124E5F25"/>
    <w:rsid w:val="12527D3F"/>
    <w:rsid w:val="126A32DB"/>
    <w:rsid w:val="126D7419"/>
    <w:rsid w:val="12842AC7"/>
    <w:rsid w:val="128B4C60"/>
    <w:rsid w:val="12912C5F"/>
    <w:rsid w:val="129203DB"/>
    <w:rsid w:val="12B72298"/>
    <w:rsid w:val="12F6691D"/>
    <w:rsid w:val="131B6383"/>
    <w:rsid w:val="13311FEB"/>
    <w:rsid w:val="134A310C"/>
    <w:rsid w:val="13612A47"/>
    <w:rsid w:val="13734411"/>
    <w:rsid w:val="1376180B"/>
    <w:rsid w:val="13873696"/>
    <w:rsid w:val="13890704"/>
    <w:rsid w:val="138F41B1"/>
    <w:rsid w:val="13912AE9"/>
    <w:rsid w:val="13934889"/>
    <w:rsid w:val="1397559C"/>
    <w:rsid w:val="139A7BF0"/>
    <w:rsid w:val="13B80076"/>
    <w:rsid w:val="13E64BE3"/>
    <w:rsid w:val="13ED41C3"/>
    <w:rsid w:val="13F45919"/>
    <w:rsid w:val="14101C60"/>
    <w:rsid w:val="14121FE2"/>
    <w:rsid w:val="141B23B3"/>
    <w:rsid w:val="148443FC"/>
    <w:rsid w:val="14A45A4F"/>
    <w:rsid w:val="14AD4E8A"/>
    <w:rsid w:val="14B940A6"/>
    <w:rsid w:val="14DD6F28"/>
    <w:rsid w:val="14DE0A54"/>
    <w:rsid w:val="15052747"/>
    <w:rsid w:val="15080B89"/>
    <w:rsid w:val="150E63D8"/>
    <w:rsid w:val="15227E9D"/>
    <w:rsid w:val="15233C15"/>
    <w:rsid w:val="154C316C"/>
    <w:rsid w:val="15604521"/>
    <w:rsid w:val="158D5B58"/>
    <w:rsid w:val="159D5775"/>
    <w:rsid w:val="15A43DFF"/>
    <w:rsid w:val="15B669CC"/>
    <w:rsid w:val="15D05B4B"/>
    <w:rsid w:val="15E65838"/>
    <w:rsid w:val="15FA4976"/>
    <w:rsid w:val="16177C04"/>
    <w:rsid w:val="162A43A3"/>
    <w:rsid w:val="164A333C"/>
    <w:rsid w:val="164E69C7"/>
    <w:rsid w:val="165C73DE"/>
    <w:rsid w:val="165D4F05"/>
    <w:rsid w:val="1662463C"/>
    <w:rsid w:val="167F2107"/>
    <w:rsid w:val="16D61EFC"/>
    <w:rsid w:val="16DB0202"/>
    <w:rsid w:val="16E00024"/>
    <w:rsid w:val="16ED58C7"/>
    <w:rsid w:val="170A508C"/>
    <w:rsid w:val="174F484D"/>
    <w:rsid w:val="17625627"/>
    <w:rsid w:val="17740758"/>
    <w:rsid w:val="17911617"/>
    <w:rsid w:val="17C90AA4"/>
    <w:rsid w:val="17D411F6"/>
    <w:rsid w:val="17DE3E23"/>
    <w:rsid w:val="17F06282"/>
    <w:rsid w:val="17F673BF"/>
    <w:rsid w:val="17FF7E4E"/>
    <w:rsid w:val="18003D99"/>
    <w:rsid w:val="181D2588"/>
    <w:rsid w:val="18410FF6"/>
    <w:rsid w:val="18444FB3"/>
    <w:rsid w:val="18457731"/>
    <w:rsid w:val="184A3267"/>
    <w:rsid w:val="18593D82"/>
    <w:rsid w:val="1869193F"/>
    <w:rsid w:val="186E6D83"/>
    <w:rsid w:val="18822A00"/>
    <w:rsid w:val="189164BD"/>
    <w:rsid w:val="18A230A3"/>
    <w:rsid w:val="18A54590"/>
    <w:rsid w:val="18CB2CCA"/>
    <w:rsid w:val="18D3325C"/>
    <w:rsid w:val="18D54027"/>
    <w:rsid w:val="18FE652B"/>
    <w:rsid w:val="1908017B"/>
    <w:rsid w:val="19680B28"/>
    <w:rsid w:val="196B7938"/>
    <w:rsid w:val="19874772"/>
    <w:rsid w:val="199B1FCC"/>
    <w:rsid w:val="19EA1496"/>
    <w:rsid w:val="19F47A5C"/>
    <w:rsid w:val="1A1324AA"/>
    <w:rsid w:val="1A3C41EC"/>
    <w:rsid w:val="1A412EA2"/>
    <w:rsid w:val="1A562397"/>
    <w:rsid w:val="1A734CF7"/>
    <w:rsid w:val="1A806F58"/>
    <w:rsid w:val="1A822B44"/>
    <w:rsid w:val="1A8E1B30"/>
    <w:rsid w:val="1AA03612"/>
    <w:rsid w:val="1ACF4F4E"/>
    <w:rsid w:val="1AF42A75"/>
    <w:rsid w:val="1B1253D4"/>
    <w:rsid w:val="1B1F0F5D"/>
    <w:rsid w:val="1B2B5AD2"/>
    <w:rsid w:val="1B4A3CA9"/>
    <w:rsid w:val="1B5A015F"/>
    <w:rsid w:val="1B724FAE"/>
    <w:rsid w:val="1B75684C"/>
    <w:rsid w:val="1B8F3DB2"/>
    <w:rsid w:val="1B9E617B"/>
    <w:rsid w:val="1BB0004C"/>
    <w:rsid w:val="1BB84D85"/>
    <w:rsid w:val="1BB90559"/>
    <w:rsid w:val="1BE52C27"/>
    <w:rsid w:val="1C0C5403"/>
    <w:rsid w:val="1C395ACC"/>
    <w:rsid w:val="1C5B3C94"/>
    <w:rsid w:val="1C7134B8"/>
    <w:rsid w:val="1C9B0E64"/>
    <w:rsid w:val="1CAB3149"/>
    <w:rsid w:val="1CAC2666"/>
    <w:rsid w:val="1CAC44F0"/>
    <w:rsid w:val="1CC2072C"/>
    <w:rsid w:val="1CF2284B"/>
    <w:rsid w:val="1CF7370A"/>
    <w:rsid w:val="1D007F39"/>
    <w:rsid w:val="1D1E737A"/>
    <w:rsid w:val="1D4209B0"/>
    <w:rsid w:val="1D4A4435"/>
    <w:rsid w:val="1D774AFE"/>
    <w:rsid w:val="1D7C4503"/>
    <w:rsid w:val="1D88454D"/>
    <w:rsid w:val="1DAA6C81"/>
    <w:rsid w:val="1DD72298"/>
    <w:rsid w:val="1E0D0FBE"/>
    <w:rsid w:val="1E1A2729"/>
    <w:rsid w:val="1E1A5D2C"/>
    <w:rsid w:val="1E1E4F79"/>
    <w:rsid w:val="1E256308"/>
    <w:rsid w:val="1E390005"/>
    <w:rsid w:val="1E522E75"/>
    <w:rsid w:val="1E54724F"/>
    <w:rsid w:val="1E5B10B4"/>
    <w:rsid w:val="1E75246F"/>
    <w:rsid w:val="1E796654"/>
    <w:rsid w:val="1E8C43A3"/>
    <w:rsid w:val="1E8E20FF"/>
    <w:rsid w:val="1E967206"/>
    <w:rsid w:val="1EB73ECD"/>
    <w:rsid w:val="1EBA28E9"/>
    <w:rsid w:val="1EC21DA9"/>
    <w:rsid w:val="1EC77B86"/>
    <w:rsid w:val="1EE73F05"/>
    <w:rsid w:val="1F0C571A"/>
    <w:rsid w:val="1F182311"/>
    <w:rsid w:val="1F2615A1"/>
    <w:rsid w:val="1F3D58D3"/>
    <w:rsid w:val="1F66307C"/>
    <w:rsid w:val="1F83778A"/>
    <w:rsid w:val="1F9E4568"/>
    <w:rsid w:val="1FAA3851"/>
    <w:rsid w:val="1FC54AD0"/>
    <w:rsid w:val="1FEE1856"/>
    <w:rsid w:val="200A1C59"/>
    <w:rsid w:val="20140D2A"/>
    <w:rsid w:val="201A430D"/>
    <w:rsid w:val="203F39A9"/>
    <w:rsid w:val="20503157"/>
    <w:rsid w:val="205E3D53"/>
    <w:rsid w:val="206A094A"/>
    <w:rsid w:val="20712E10"/>
    <w:rsid w:val="2089798B"/>
    <w:rsid w:val="20984C84"/>
    <w:rsid w:val="20C31E08"/>
    <w:rsid w:val="20CA5074"/>
    <w:rsid w:val="20DD2ECA"/>
    <w:rsid w:val="20E06E5E"/>
    <w:rsid w:val="210E6701"/>
    <w:rsid w:val="21470C8B"/>
    <w:rsid w:val="214C62A1"/>
    <w:rsid w:val="216C5674"/>
    <w:rsid w:val="21713CD5"/>
    <w:rsid w:val="217A090E"/>
    <w:rsid w:val="218141EB"/>
    <w:rsid w:val="21A1039B"/>
    <w:rsid w:val="21A105CF"/>
    <w:rsid w:val="21A527B1"/>
    <w:rsid w:val="21B856E5"/>
    <w:rsid w:val="21C50A94"/>
    <w:rsid w:val="21E464DA"/>
    <w:rsid w:val="21F143D8"/>
    <w:rsid w:val="21F42BC1"/>
    <w:rsid w:val="21F4671D"/>
    <w:rsid w:val="21F94C38"/>
    <w:rsid w:val="21FE4FAF"/>
    <w:rsid w:val="2205092A"/>
    <w:rsid w:val="221768AF"/>
    <w:rsid w:val="2223115A"/>
    <w:rsid w:val="222A65E3"/>
    <w:rsid w:val="222D66DE"/>
    <w:rsid w:val="223E3E3C"/>
    <w:rsid w:val="22556EC8"/>
    <w:rsid w:val="22561186"/>
    <w:rsid w:val="226C6BFB"/>
    <w:rsid w:val="228965D3"/>
    <w:rsid w:val="228D2360"/>
    <w:rsid w:val="22A31EF1"/>
    <w:rsid w:val="22AF0896"/>
    <w:rsid w:val="22D52138"/>
    <w:rsid w:val="22DF717E"/>
    <w:rsid w:val="22EB084B"/>
    <w:rsid w:val="22EB0CE2"/>
    <w:rsid w:val="23062446"/>
    <w:rsid w:val="23063DED"/>
    <w:rsid w:val="2309269C"/>
    <w:rsid w:val="230C7A96"/>
    <w:rsid w:val="23144B9D"/>
    <w:rsid w:val="235D7B3C"/>
    <w:rsid w:val="23623B5A"/>
    <w:rsid w:val="236E2BFE"/>
    <w:rsid w:val="23737B15"/>
    <w:rsid w:val="237925CB"/>
    <w:rsid w:val="2383244E"/>
    <w:rsid w:val="23C42A7C"/>
    <w:rsid w:val="23C91E2B"/>
    <w:rsid w:val="23D9206E"/>
    <w:rsid w:val="23DF164F"/>
    <w:rsid w:val="23E822B6"/>
    <w:rsid w:val="23F549CE"/>
    <w:rsid w:val="24042E63"/>
    <w:rsid w:val="24417C14"/>
    <w:rsid w:val="24670514"/>
    <w:rsid w:val="246A716A"/>
    <w:rsid w:val="2477559E"/>
    <w:rsid w:val="24853FA4"/>
    <w:rsid w:val="24877D1C"/>
    <w:rsid w:val="24A4469E"/>
    <w:rsid w:val="24A843FE"/>
    <w:rsid w:val="24BE1264"/>
    <w:rsid w:val="24CF521F"/>
    <w:rsid w:val="24D521F1"/>
    <w:rsid w:val="24D82326"/>
    <w:rsid w:val="24FD3B3B"/>
    <w:rsid w:val="25056E93"/>
    <w:rsid w:val="250F1AC0"/>
    <w:rsid w:val="251C2F4A"/>
    <w:rsid w:val="253157EC"/>
    <w:rsid w:val="253532F9"/>
    <w:rsid w:val="25480101"/>
    <w:rsid w:val="256911D0"/>
    <w:rsid w:val="25697422"/>
    <w:rsid w:val="25917193"/>
    <w:rsid w:val="25936FEA"/>
    <w:rsid w:val="25941DBF"/>
    <w:rsid w:val="25983863"/>
    <w:rsid w:val="25AD3D9A"/>
    <w:rsid w:val="25AE3087"/>
    <w:rsid w:val="25BD73D6"/>
    <w:rsid w:val="25D14C76"/>
    <w:rsid w:val="25D845A8"/>
    <w:rsid w:val="25DE2368"/>
    <w:rsid w:val="25F413E1"/>
    <w:rsid w:val="25F9405D"/>
    <w:rsid w:val="260F1BA6"/>
    <w:rsid w:val="261460CA"/>
    <w:rsid w:val="26196F93"/>
    <w:rsid w:val="26215F4F"/>
    <w:rsid w:val="264277FB"/>
    <w:rsid w:val="266B0F78"/>
    <w:rsid w:val="266F1FBA"/>
    <w:rsid w:val="26793695"/>
    <w:rsid w:val="268D7140"/>
    <w:rsid w:val="26914E82"/>
    <w:rsid w:val="269F0C21"/>
    <w:rsid w:val="26A82D77"/>
    <w:rsid w:val="26AB0DC0"/>
    <w:rsid w:val="26FB026D"/>
    <w:rsid w:val="27015E0D"/>
    <w:rsid w:val="2702749D"/>
    <w:rsid w:val="270441E6"/>
    <w:rsid w:val="27082C6B"/>
    <w:rsid w:val="27277595"/>
    <w:rsid w:val="27320D0E"/>
    <w:rsid w:val="27365509"/>
    <w:rsid w:val="27400656"/>
    <w:rsid w:val="27402404"/>
    <w:rsid w:val="274903C9"/>
    <w:rsid w:val="277F4CDB"/>
    <w:rsid w:val="27895B59"/>
    <w:rsid w:val="27BB54C4"/>
    <w:rsid w:val="27BC1756"/>
    <w:rsid w:val="27DA0377"/>
    <w:rsid w:val="27DB46AC"/>
    <w:rsid w:val="27F05BD9"/>
    <w:rsid w:val="28112E0D"/>
    <w:rsid w:val="281C0984"/>
    <w:rsid w:val="2866425C"/>
    <w:rsid w:val="286E6460"/>
    <w:rsid w:val="28786771"/>
    <w:rsid w:val="287B1BAB"/>
    <w:rsid w:val="2886653D"/>
    <w:rsid w:val="28897BB7"/>
    <w:rsid w:val="28B10F71"/>
    <w:rsid w:val="28BC6E3D"/>
    <w:rsid w:val="28C50C12"/>
    <w:rsid w:val="28E47C6A"/>
    <w:rsid w:val="28F63181"/>
    <w:rsid w:val="2907142C"/>
    <w:rsid w:val="29173113"/>
    <w:rsid w:val="29325D7D"/>
    <w:rsid w:val="295201CD"/>
    <w:rsid w:val="295E17F5"/>
    <w:rsid w:val="295E20BB"/>
    <w:rsid w:val="296B4CA2"/>
    <w:rsid w:val="297633B3"/>
    <w:rsid w:val="298D0473"/>
    <w:rsid w:val="299802D6"/>
    <w:rsid w:val="29AC3D81"/>
    <w:rsid w:val="29BB5D72"/>
    <w:rsid w:val="29CD00A7"/>
    <w:rsid w:val="29D11A3A"/>
    <w:rsid w:val="29EA6657"/>
    <w:rsid w:val="2A0326A8"/>
    <w:rsid w:val="2A107C26"/>
    <w:rsid w:val="2A241B69"/>
    <w:rsid w:val="2A24768D"/>
    <w:rsid w:val="2A45420D"/>
    <w:rsid w:val="2A507D30"/>
    <w:rsid w:val="2A6E4C76"/>
    <w:rsid w:val="2A71795A"/>
    <w:rsid w:val="2A800965"/>
    <w:rsid w:val="2AB0164F"/>
    <w:rsid w:val="2AE1132B"/>
    <w:rsid w:val="2AE52B3C"/>
    <w:rsid w:val="2AE72444"/>
    <w:rsid w:val="2B0B4AD7"/>
    <w:rsid w:val="2B2142FB"/>
    <w:rsid w:val="2B2362C5"/>
    <w:rsid w:val="2B2D5ABF"/>
    <w:rsid w:val="2B3109E2"/>
    <w:rsid w:val="2B3856D7"/>
    <w:rsid w:val="2B5A30BA"/>
    <w:rsid w:val="2B5C61FF"/>
    <w:rsid w:val="2B6368E3"/>
    <w:rsid w:val="2B88437A"/>
    <w:rsid w:val="2B8C3E6A"/>
    <w:rsid w:val="2BAF7B59"/>
    <w:rsid w:val="2C183D90"/>
    <w:rsid w:val="2C3F2C8B"/>
    <w:rsid w:val="2C432E7E"/>
    <w:rsid w:val="2C6223F8"/>
    <w:rsid w:val="2C923702"/>
    <w:rsid w:val="2CB424B1"/>
    <w:rsid w:val="2CB505CF"/>
    <w:rsid w:val="2CB6322F"/>
    <w:rsid w:val="2CD85A95"/>
    <w:rsid w:val="2CDE0EBE"/>
    <w:rsid w:val="2D0247BA"/>
    <w:rsid w:val="2D095047"/>
    <w:rsid w:val="2D12214D"/>
    <w:rsid w:val="2D1B2C6A"/>
    <w:rsid w:val="2D376058"/>
    <w:rsid w:val="2D3C366E"/>
    <w:rsid w:val="2D45469A"/>
    <w:rsid w:val="2D87400C"/>
    <w:rsid w:val="2DB15E0A"/>
    <w:rsid w:val="2DF656ED"/>
    <w:rsid w:val="2E2E1209"/>
    <w:rsid w:val="2E382ECE"/>
    <w:rsid w:val="2E3F3E93"/>
    <w:rsid w:val="2E4C168F"/>
    <w:rsid w:val="2E4E6F64"/>
    <w:rsid w:val="2E61338C"/>
    <w:rsid w:val="2E6C3ADF"/>
    <w:rsid w:val="2E8D55EE"/>
    <w:rsid w:val="2E933198"/>
    <w:rsid w:val="2E975000"/>
    <w:rsid w:val="2EB1171F"/>
    <w:rsid w:val="2EBA2A9C"/>
    <w:rsid w:val="2EC35DF5"/>
    <w:rsid w:val="2ECB2EFB"/>
    <w:rsid w:val="2ED1038C"/>
    <w:rsid w:val="2ED31DB0"/>
    <w:rsid w:val="2EDE2FB6"/>
    <w:rsid w:val="2F1F6DA3"/>
    <w:rsid w:val="2F47521F"/>
    <w:rsid w:val="2F503BFE"/>
    <w:rsid w:val="2F65275C"/>
    <w:rsid w:val="2F6F3887"/>
    <w:rsid w:val="2F7B047E"/>
    <w:rsid w:val="2F940650"/>
    <w:rsid w:val="2FB97EFE"/>
    <w:rsid w:val="2FD85BC5"/>
    <w:rsid w:val="3029612C"/>
    <w:rsid w:val="303E6DDB"/>
    <w:rsid w:val="30446AC1"/>
    <w:rsid w:val="306D643E"/>
    <w:rsid w:val="30753ED4"/>
    <w:rsid w:val="307F3F9D"/>
    <w:rsid w:val="30AF4D78"/>
    <w:rsid w:val="30C15755"/>
    <w:rsid w:val="30DA5678"/>
    <w:rsid w:val="310E0E7D"/>
    <w:rsid w:val="31487073"/>
    <w:rsid w:val="315216B2"/>
    <w:rsid w:val="31576E63"/>
    <w:rsid w:val="316F5DC0"/>
    <w:rsid w:val="3192385D"/>
    <w:rsid w:val="31AD4B3A"/>
    <w:rsid w:val="31C15EBF"/>
    <w:rsid w:val="31C854D0"/>
    <w:rsid w:val="31DD6651"/>
    <w:rsid w:val="31E06CBE"/>
    <w:rsid w:val="31E16592"/>
    <w:rsid w:val="31E3230A"/>
    <w:rsid w:val="31EC68A1"/>
    <w:rsid w:val="31F01018"/>
    <w:rsid w:val="31F12C79"/>
    <w:rsid w:val="31F97D80"/>
    <w:rsid w:val="320F4EAD"/>
    <w:rsid w:val="3253135E"/>
    <w:rsid w:val="325D272A"/>
    <w:rsid w:val="32785148"/>
    <w:rsid w:val="327A1535"/>
    <w:rsid w:val="327F07E8"/>
    <w:rsid w:val="32B810F6"/>
    <w:rsid w:val="32C7350C"/>
    <w:rsid w:val="32CF3643"/>
    <w:rsid w:val="32D96E17"/>
    <w:rsid w:val="32D97AC0"/>
    <w:rsid w:val="32DC4D9C"/>
    <w:rsid w:val="32DF15F7"/>
    <w:rsid w:val="32F56799"/>
    <w:rsid w:val="331D1F7D"/>
    <w:rsid w:val="332B5568"/>
    <w:rsid w:val="33387238"/>
    <w:rsid w:val="335A2AA0"/>
    <w:rsid w:val="335F00B6"/>
    <w:rsid w:val="336639C9"/>
    <w:rsid w:val="33770F5C"/>
    <w:rsid w:val="337E22EA"/>
    <w:rsid w:val="338D56FA"/>
    <w:rsid w:val="33A44512"/>
    <w:rsid w:val="33B171C7"/>
    <w:rsid w:val="33BC0CD4"/>
    <w:rsid w:val="33D068BE"/>
    <w:rsid w:val="33E83C08"/>
    <w:rsid w:val="33EE5415"/>
    <w:rsid w:val="342A4220"/>
    <w:rsid w:val="34344166"/>
    <w:rsid w:val="34865D22"/>
    <w:rsid w:val="348B1DD7"/>
    <w:rsid w:val="348C70E0"/>
    <w:rsid w:val="34A71D15"/>
    <w:rsid w:val="34C12DD7"/>
    <w:rsid w:val="34D80120"/>
    <w:rsid w:val="350E769E"/>
    <w:rsid w:val="35253031"/>
    <w:rsid w:val="352F63ED"/>
    <w:rsid w:val="3538471B"/>
    <w:rsid w:val="353E4E8E"/>
    <w:rsid w:val="35432BA8"/>
    <w:rsid w:val="35494F6D"/>
    <w:rsid w:val="3555351F"/>
    <w:rsid w:val="35564A6A"/>
    <w:rsid w:val="357065AB"/>
    <w:rsid w:val="357B70FF"/>
    <w:rsid w:val="35831E3A"/>
    <w:rsid w:val="358B6F41"/>
    <w:rsid w:val="35956011"/>
    <w:rsid w:val="35993BB6"/>
    <w:rsid w:val="35AE2C2F"/>
    <w:rsid w:val="35DF3F1C"/>
    <w:rsid w:val="35E02B95"/>
    <w:rsid w:val="35FE7DA8"/>
    <w:rsid w:val="36071414"/>
    <w:rsid w:val="3608061C"/>
    <w:rsid w:val="360C2FD5"/>
    <w:rsid w:val="36201D7F"/>
    <w:rsid w:val="36301896"/>
    <w:rsid w:val="366B28CE"/>
    <w:rsid w:val="366D6646"/>
    <w:rsid w:val="366E1051"/>
    <w:rsid w:val="368247AC"/>
    <w:rsid w:val="36845D08"/>
    <w:rsid w:val="369D1ECB"/>
    <w:rsid w:val="36C0374F"/>
    <w:rsid w:val="36C542FE"/>
    <w:rsid w:val="36DF7544"/>
    <w:rsid w:val="36E7289C"/>
    <w:rsid w:val="36FF7BE6"/>
    <w:rsid w:val="3704175D"/>
    <w:rsid w:val="37127DB1"/>
    <w:rsid w:val="375A306E"/>
    <w:rsid w:val="378E1674"/>
    <w:rsid w:val="3790083E"/>
    <w:rsid w:val="37991DE9"/>
    <w:rsid w:val="379D2F5B"/>
    <w:rsid w:val="37C1683F"/>
    <w:rsid w:val="37C71483"/>
    <w:rsid w:val="37CA02FA"/>
    <w:rsid w:val="37D01583"/>
    <w:rsid w:val="37F25055"/>
    <w:rsid w:val="37FF66B2"/>
    <w:rsid w:val="38211DDE"/>
    <w:rsid w:val="382B0567"/>
    <w:rsid w:val="382F44FB"/>
    <w:rsid w:val="38303DCF"/>
    <w:rsid w:val="38481119"/>
    <w:rsid w:val="38575800"/>
    <w:rsid w:val="385F2AC6"/>
    <w:rsid w:val="38832151"/>
    <w:rsid w:val="38855EC9"/>
    <w:rsid w:val="388879A9"/>
    <w:rsid w:val="389D7C9A"/>
    <w:rsid w:val="38AA1DD4"/>
    <w:rsid w:val="38BC3F65"/>
    <w:rsid w:val="38CD6618"/>
    <w:rsid w:val="38D64977"/>
    <w:rsid w:val="38D97FC3"/>
    <w:rsid w:val="390E4110"/>
    <w:rsid w:val="390E4704"/>
    <w:rsid w:val="391A2AB5"/>
    <w:rsid w:val="39394D72"/>
    <w:rsid w:val="395E2731"/>
    <w:rsid w:val="395F671A"/>
    <w:rsid w:val="39A04AE8"/>
    <w:rsid w:val="39CF4999"/>
    <w:rsid w:val="39E76710"/>
    <w:rsid w:val="39F20C48"/>
    <w:rsid w:val="3A137505"/>
    <w:rsid w:val="3A192D6D"/>
    <w:rsid w:val="3A2D356C"/>
    <w:rsid w:val="3A2F2590"/>
    <w:rsid w:val="3A4678DA"/>
    <w:rsid w:val="3A5F0AA8"/>
    <w:rsid w:val="3A6A646E"/>
    <w:rsid w:val="3A6D48DB"/>
    <w:rsid w:val="3A931AC6"/>
    <w:rsid w:val="3A992030"/>
    <w:rsid w:val="3A9F2186"/>
    <w:rsid w:val="3AA41F66"/>
    <w:rsid w:val="3AA52853"/>
    <w:rsid w:val="3AB33C9B"/>
    <w:rsid w:val="3AD60C5E"/>
    <w:rsid w:val="3ADE7B13"/>
    <w:rsid w:val="3AE55345"/>
    <w:rsid w:val="3B0B24F1"/>
    <w:rsid w:val="3B1A0DCD"/>
    <w:rsid w:val="3B49346E"/>
    <w:rsid w:val="3B4A3312"/>
    <w:rsid w:val="3B4A33FA"/>
    <w:rsid w:val="3B5D3DA9"/>
    <w:rsid w:val="3B7037DF"/>
    <w:rsid w:val="3B8941BE"/>
    <w:rsid w:val="3B986C35"/>
    <w:rsid w:val="3B996735"/>
    <w:rsid w:val="3BB05953"/>
    <w:rsid w:val="3BB26D85"/>
    <w:rsid w:val="3BC96A15"/>
    <w:rsid w:val="3BD038FF"/>
    <w:rsid w:val="3BE3384A"/>
    <w:rsid w:val="3BE3584C"/>
    <w:rsid w:val="3BE949C1"/>
    <w:rsid w:val="3C0D06AF"/>
    <w:rsid w:val="3C325ABF"/>
    <w:rsid w:val="3C4452EA"/>
    <w:rsid w:val="3C5207B8"/>
    <w:rsid w:val="3C720E5A"/>
    <w:rsid w:val="3C9300C8"/>
    <w:rsid w:val="3CA52FDE"/>
    <w:rsid w:val="3CA64660"/>
    <w:rsid w:val="3CCF1E09"/>
    <w:rsid w:val="3CEF4259"/>
    <w:rsid w:val="3CFB6EC5"/>
    <w:rsid w:val="3D0A4DF7"/>
    <w:rsid w:val="3D0F2AA3"/>
    <w:rsid w:val="3D22018A"/>
    <w:rsid w:val="3D3305EA"/>
    <w:rsid w:val="3D392A64"/>
    <w:rsid w:val="3D393422"/>
    <w:rsid w:val="3D510A70"/>
    <w:rsid w:val="3D532122"/>
    <w:rsid w:val="3D5347E8"/>
    <w:rsid w:val="3D980DA4"/>
    <w:rsid w:val="3DB34D06"/>
    <w:rsid w:val="3DBE33F6"/>
    <w:rsid w:val="3E3839DE"/>
    <w:rsid w:val="3E4403FD"/>
    <w:rsid w:val="3E4405D4"/>
    <w:rsid w:val="3E75648E"/>
    <w:rsid w:val="3E7D0EBE"/>
    <w:rsid w:val="3E9803DF"/>
    <w:rsid w:val="3EA461EF"/>
    <w:rsid w:val="3EB23790"/>
    <w:rsid w:val="3EB54E3D"/>
    <w:rsid w:val="3ECD4126"/>
    <w:rsid w:val="3F022146"/>
    <w:rsid w:val="3F163D1F"/>
    <w:rsid w:val="3F1B30E3"/>
    <w:rsid w:val="3F1B465A"/>
    <w:rsid w:val="3F3348D1"/>
    <w:rsid w:val="3F485DF7"/>
    <w:rsid w:val="3F6223F9"/>
    <w:rsid w:val="3F6F14CB"/>
    <w:rsid w:val="3F892743"/>
    <w:rsid w:val="3F8F7158"/>
    <w:rsid w:val="3F91625B"/>
    <w:rsid w:val="3F9427EE"/>
    <w:rsid w:val="3F9E5AC2"/>
    <w:rsid w:val="3FA7706D"/>
    <w:rsid w:val="3FDE24DC"/>
    <w:rsid w:val="3FE96673"/>
    <w:rsid w:val="3FF04570"/>
    <w:rsid w:val="3FF171E3"/>
    <w:rsid w:val="400319B6"/>
    <w:rsid w:val="400D69A7"/>
    <w:rsid w:val="403F696C"/>
    <w:rsid w:val="40414DCB"/>
    <w:rsid w:val="40662A84"/>
    <w:rsid w:val="40824CA8"/>
    <w:rsid w:val="4093139F"/>
    <w:rsid w:val="40A2730F"/>
    <w:rsid w:val="40A35A86"/>
    <w:rsid w:val="40D75730"/>
    <w:rsid w:val="4100053A"/>
    <w:rsid w:val="410E60BB"/>
    <w:rsid w:val="41140732"/>
    <w:rsid w:val="41195053"/>
    <w:rsid w:val="41200E85"/>
    <w:rsid w:val="41313092"/>
    <w:rsid w:val="413761CE"/>
    <w:rsid w:val="41571710"/>
    <w:rsid w:val="41591EEE"/>
    <w:rsid w:val="4166128B"/>
    <w:rsid w:val="41946B1E"/>
    <w:rsid w:val="41C07DA5"/>
    <w:rsid w:val="41DD6D76"/>
    <w:rsid w:val="41E579D9"/>
    <w:rsid w:val="42082433"/>
    <w:rsid w:val="420A743F"/>
    <w:rsid w:val="420B186A"/>
    <w:rsid w:val="422C6789"/>
    <w:rsid w:val="42597579"/>
    <w:rsid w:val="4267663F"/>
    <w:rsid w:val="42764AD5"/>
    <w:rsid w:val="428C7120"/>
    <w:rsid w:val="42902F3D"/>
    <w:rsid w:val="42A60F4D"/>
    <w:rsid w:val="42C7784A"/>
    <w:rsid w:val="42C972FA"/>
    <w:rsid w:val="42DF08CC"/>
    <w:rsid w:val="42DF267A"/>
    <w:rsid w:val="42EF31B0"/>
    <w:rsid w:val="42F74D3A"/>
    <w:rsid w:val="42F802DC"/>
    <w:rsid w:val="42F9198D"/>
    <w:rsid w:val="4303280C"/>
    <w:rsid w:val="430976F7"/>
    <w:rsid w:val="430A1DED"/>
    <w:rsid w:val="43291309"/>
    <w:rsid w:val="432A7621"/>
    <w:rsid w:val="43413334"/>
    <w:rsid w:val="434C41B3"/>
    <w:rsid w:val="43747266"/>
    <w:rsid w:val="43A5714D"/>
    <w:rsid w:val="43B86229"/>
    <w:rsid w:val="43CD4BC8"/>
    <w:rsid w:val="43CF0940"/>
    <w:rsid w:val="43DB72E5"/>
    <w:rsid w:val="43E048FB"/>
    <w:rsid w:val="43E91F39"/>
    <w:rsid w:val="43EC14F2"/>
    <w:rsid w:val="43F42155"/>
    <w:rsid w:val="43F65ECD"/>
    <w:rsid w:val="44071E88"/>
    <w:rsid w:val="440A1978"/>
    <w:rsid w:val="440E4380"/>
    <w:rsid w:val="446E0159"/>
    <w:rsid w:val="447F4114"/>
    <w:rsid w:val="44872FC9"/>
    <w:rsid w:val="44A21CDC"/>
    <w:rsid w:val="44AD0C81"/>
    <w:rsid w:val="44C213B5"/>
    <w:rsid w:val="44C32893"/>
    <w:rsid w:val="44E94107"/>
    <w:rsid w:val="44F3065E"/>
    <w:rsid w:val="44FF6697"/>
    <w:rsid w:val="45154A79"/>
    <w:rsid w:val="45172574"/>
    <w:rsid w:val="45202C09"/>
    <w:rsid w:val="4524786D"/>
    <w:rsid w:val="45367AC8"/>
    <w:rsid w:val="453734C5"/>
    <w:rsid w:val="45463854"/>
    <w:rsid w:val="454B658D"/>
    <w:rsid w:val="45576E3F"/>
    <w:rsid w:val="45596713"/>
    <w:rsid w:val="456A0921"/>
    <w:rsid w:val="4575621B"/>
    <w:rsid w:val="4594599D"/>
    <w:rsid w:val="45E30B64"/>
    <w:rsid w:val="45EF52CA"/>
    <w:rsid w:val="460743C1"/>
    <w:rsid w:val="460A190A"/>
    <w:rsid w:val="460A3EB2"/>
    <w:rsid w:val="46132D66"/>
    <w:rsid w:val="462C3E28"/>
    <w:rsid w:val="4633134E"/>
    <w:rsid w:val="464B69A4"/>
    <w:rsid w:val="465A6BE7"/>
    <w:rsid w:val="465B470D"/>
    <w:rsid w:val="467001B9"/>
    <w:rsid w:val="468A6DA0"/>
    <w:rsid w:val="468B065A"/>
    <w:rsid w:val="46AF34E3"/>
    <w:rsid w:val="46C37470"/>
    <w:rsid w:val="46D30747"/>
    <w:rsid w:val="46D324F5"/>
    <w:rsid w:val="46F72CBA"/>
    <w:rsid w:val="4723347D"/>
    <w:rsid w:val="47282841"/>
    <w:rsid w:val="47294B5D"/>
    <w:rsid w:val="475950F1"/>
    <w:rsid w:val="47857C94"/>
    <w:rsid w:val="478630AD"/>
    <w:rsid w:val="479C4FDD"/>
    <w:rsid w:val="47B20A23"/>
    <w:rsid w:val="47BC742D"/>
    <w:rsid w:val="47CD69B1"/>
    <w:rsid w:val="47E04ECA"/>
    <w:rsid w:val="47F60B91"/>
    <w:rsid w:val="48164D90"/>
    <w:rsid w:val="48401E0D"/>
    <w:rsid w:val="48504709"/>
    <w:rsid w:val="485B6C46"/>
    <w:rsid w:val="487970CD"/>
    <w:rsid w:val="489932CB"/>
    <w:rsid w:val="48994D54"/>
    <w:rsid w:val="489D2DBB"/>
    <w:rsid w:val="48C62A1D"/>
    <w:rsid w:val="49031920"/>
    <w:rsid w:val="49156DF5"/>
    <w:rsid w:val="491A440C"/>
    <w:rsid w:val="493565AE"/>
    <w:rsid w:val="494871CB"/>
    <w:rsid w:val="494B0A69"/>
    <w:rsid w:val="494D2A33"/>
    <w:rsid w:val="49546D29"/>
    <w:rsid w:val="49570AD5"/>
    <w:rsid w:val="49750CE5"/>
    <w:rsid w:val="497F6965"/>
    <w:rsid w:val="49843F7B"/>
    <w:rsid w:val="498D2E30"/>
    <w:rsid w:val="498F6275"/>
    <w:rsid w:val="49A10689"/>
    <w:rsid w:val="49C820BA"/>
    <w:rsid w:val="49F6280B"/>
    <w:rsid w:val="49FA2907"/>
    <w:rsid w:val="4A084BAC"/>
    <w:rsid w:val="4A314103"/>
    <w:rsid w:val="4A471037"/>
    <w:rsid w:val="4A4C61F3"/>
    <w:rsid w:val="4A4F6444"/>
    <w:rsid w:val="4A5233AD"/>
    <w:rsid w:val="4A5D4EF8"/>
    <w:rsid w:val="4A6022F2"/>
    <w:rsid w:val="4A664445"/>
    <w:rsid w:val="4A7B537E"/>
    <w:rsid w:val="4A895CED"/>
    <w:rsid w:val="4AA124CE"/>
    <w:rsid w:val="4AAF1765"/>
    <w:rsid w:val="4AB50890"/>
    <w:rsid w:val="4AC960E9"/>
    <w:rsid w:val="4AD54015"/>
    <w:rsid w:val="4AEC627C"/>
    <w:rsid w:val="4AF213E0"/>
    <w:rsid w:val="4B246558"/>
    <w:rsid w:val="4B250A30"/>
    <w:rsid w:val="4B2934C1"/>
    <w:rsid w:val="4B46598C"/>
    <w:rsid w:val="4B4B4D50"/>
    <w:rsid w:val="4B6B0F4E"/>
    <w:rsid w:val="4B702A09"/>
    <w:rsid w:val="4B773D97"/>
    <w:rsid w:val="4B7778F3"/>
    <w:rsid w:val="4B906C07"/>
    <w:rsid w:val="4B950FBF"/>
    <w:rsid w:val="4BA34B8C"/>
    <w:rsid w:val="4BD016F9"/>
    <w:rsid w:val="4BFB6776"/>
    <w:rsid w:val="4C0D64AA"/>
    <w:rsid w:val="4C172E84"/>
    <w:rsid w:val="4C254F00"/>
    <w:rsid w:val="4C2757BD"/>
    <w:rsid w:val="4C3725DE"/>
    <w:rsid w:val="4C4B4628"/>
    <w:rsid w:val="4C7B78B7"/>
    <w:rsid w:val="4C8B7B66"/>
    <w:rsid w:val="4CA0731E"/>
    <w:rsid w:val="4CCA6149"/>
    <w:rsid w:val="4CE410FA"/>
    <w:rsid w:val="4CFB27A6"/>
    <w:rsid w:val="4D0C49B3"/>
    <w:rsid w:val="4D2E492A"/>
    <w:rsid w:val="4D37716F"/>
    <w:rsid w:val="4D4C2979"/>
    <w:rsid w:val="4D793B0C"/>
    <w:rsid w:val="4D7B7443"/>
    <w:rsid w:val="4D8E52AB"/>
    <w:rsid w:val="4D995D2F"/>
    <w:rsid w:val="4DA4618A"/>
    <w:rsid w:val="4DA70238"/>
    <w:rsid w:val="4DCD7A00"/>
    <w:rsid w:val="4DD45145"/>
    <w:rsid w:val="4E4020F3"/>
    <w:rsid w:val="4E456191"/>
    <w:rsid w:val="4E4D7C9E"/>
    <w:rsid w:val="4E593C28"/>
    <w:rsid w:val="4E5E2FEC"/>
    <w:rsid w:val="4E63710A"/>
    <w:rsid w:val="4E7A101E"/>
    <w:rsid w:val="4E9D1501"/>
    <w:rsid w:val="4EB306FD"/>
    <w:rsid w:val="4ECF5C98"/>
    <w:rsid w:val="4ED35765"/>
    <w:rsid w:val="4EDB463D"/>
    <w:rsid w:val="4EF318B6"/>
    <w:rsid w:val="4F1701BD"/>
    <w:rsid w:val="4F22401A"/>
    <w:rsid w:val="4F36029F"/>
    <w:rsid w:val="4F446556"/>
    <w:rsid w:val="4F5543EF"/>
    <w:rsid w:val="4F6A741B"/>
    <w:rsid w:val="4F6B3C13"/>
    <w:rsid w:val="4F7505EE"/>
    <w:rsid w:val="4F822D0B"/>
    <w:rsid w:val="4F847543"/>
    <w:rsid w:val="4F8675C0"/>
    <w:rsid w:val="4FA62E9D"/>
    <w:rsid w:val="4FC92C1A"/>
    <w:rsid w:val="4FD23C92"/>
    <w:rsid w:val="4FF754A7"/>
    <w:rsid w:val="500D6A78"/>
    <w:rsid w:val="50265858"/>
    <w:rsid w:val="503E04C1"/>
    <w:rsid w:val="505A06D8"/>
    <w:rsid w:val="50806FDF"/>
    <w:rsid w:val="508807F5"/>
    <w:rsid w:val="508F0AD7"/>
    <w:rsid w:val="50AC04D5"/>
    <w:rsid w:val="50D92D37"/>
    <w:rsid w:val="50E97841"/>
    <w:rsid w:val="50F639B0"/>
    <w:rsid w:val="51146EF0"/>
    <w:rsid w:val="51281690"/>
    <w:rsid w:val="51451C37"/>
    <w:rsid w:val="514A1C3B"/>
    <w:rsid w:val="514F4930"/>
    <w:rsid w:val="516C29F5"/>
    <w:rsid w:val="517F5D87"/>
    <w:rsid w:val="517F7502"/>
    <w:rsid w:val="51853760"/>
    <w:rsid w:val="518637D7"/>
    <w:rsid w:val="518E5997"/>
    <w:rsid w:val="51A451BA"/>
    <w:rsid w:val="51BA2C30"/>
    <w:rsid w:val="51C615D4"/>
    <w:rsid w:val="51CC3344"/>
    <w:rsid w:val="51FD48CA"/>
    <w:rsid w:val="51FE3978"/>
    <w:rsid w:val="52573470"/>
    <w:rsid w:val="52771A98"/>
    <w:rsid w:val="528D5C4E"/>
    <w:rsid w:val="529C40E3"/>
    <w:rsid w:val="52A66D10"/>
    <w:rsid w:val="52E2243E"/>
    <w:rsid w:val="52F70215"/>
    <w:rsid w:val="5306694C"/>
    <w:rsid w:val="530778A1"/>
    <w:rsid w:val="530A7CBE"/>
    <w:rsid w:val="532C5467"/>
    <w:rsid w:val="535C09BE"/>
    <w:rsid w:val="536D2F62"/>
    <w:rsid w:val="53AD5642"/>
    <w:rsid w:val="53D578AD"/>
    <w:rsid w:val="53D605A0"/>
    <w:rsid w:val="53DC242E"/>
    <w:rsid w:val="53DF4D18"/>
    <w:rsid w:val="53EC109A"/>
    <w:rsid w:val="53F1045F"/>
    <w:rsid w:val="53F6718B"/>
    <w:rsid w:val="54322F51"/>
    <w:rsid w:val="54505070"/>
    <w:rsid w:val="545253A1"/>
    <w:rsid w:val="545E36B2"/>
    <w:rsid w:val="54607B67"/>
    <w:rsid w:val="547F3CBD"/>
    <w:rsid w:val="547F45ED"/>
    <w:rsid w:val="548B440F"/>
    <w:rsid w:val="54994D7E"/>
    <w:rsid w:val="54A43723"/>
    <w:rsid w:val="54A85124"/>
    <w:rsid w:val="54C04ABB"/>
    <w:rsid w:val="54C55201"/>
    <w:rsid w:val="54CB6F02"/>
    <w:rsid w:val="54D77655"/>
    <w:rsid w:val="54DB4AA8"/>
    <w:rsid w:val="551A7F3A"/>
    <w:rsid w:val="55256E56"/>
    <w:rsid w:val="55561200"/>
    <w:rsid w:val="555E1B24"/>
    <w:rsid w:val="557B4484"/>
    <w:rsid w:val="55806C15"/>
    <w:rsid w:val="558A2919"/>
    <w:rsid w:val="559211FA"/>
    <w:rsid w:val="55C20305"/>
    <w:rsid w:val="55CB540B"/>
    <w:rsid w:val="55FB1B30"/>
    <w:rsid w:val="56170D8C"/>
    <w:rsid w:val="561769D4"/>
    <w:rsid w:val="561A5A4B"/>
    <w:rsid w:val="56260894"/>
    <w:rsid w:val="563805C7"/>
    <w:rsid w:val="564F2AFF"/>
    <w:rsid w:val="565D4DAA"/>
    <w:rsid w:val="567166DB"/>
    <w:rsid w:val="5684380C"/>
    <w:rsid w:val="56933A4F"/>
    <w:rsid w:val="56B31638"/>
    <w:rsid w:val="56BA0FDC"/>
    <w:rsid w:val="56BE10FF"/>
    <w:rsid w:val="57060F64"/>
    <w:rsid w:val="57437223"/>
    <w:rsid w:val="574865E8"/>
    <w:rsid w:val="575B631B"/>
    <w:rsid w:val="576B1516"/>
    <w:rsid w:val="57AD1FEE"/>
    <w:rsid w:val="57AF48B9"/>
    <w:rsid w:val="57DD55F9"/>
    <w:rsid w:val="57DE295A"/>
    <w:rsid w:val="580C3AB9"/>
    <w:rsid w:val="581331F6"/>
    <w:rsid w:val="58144A64"/>
    <w:rsid w:val="581F37ED"/>
    <w:rsid w:val="58403BE0"/>
    <w:rsid w:val="5870380D"/>
    <w:rsid w:val="58755F16"/>
    <w:rsid w:val="58855598"/>
    <w:rsid w:val="589324B8"/>
    <w:rsid w:val="58A35E58"/>
    <w:rsid w:val="58A67A6A"/>
    <w:rsid w:val="58AE2DC2"/>
    <w:rsid w:val="58B3008F"/>
    <w:rsid w:val="58C148A4"/>
    <w:rsid w:val="58C5178D"/>
    <w:rsid w:val="58DE2AF2"/>
    <w:rsid w:val="58FA1897"/>
    <w:rsid w:val="58FE733D"/>
    <w:rsid w:val="591064E5"/>
    <w:rsid w:val="59183798"/>
    <w:rsid w:val="591F0ED8"/>
    <w:rsid w:val="59211B9D"/>
    <w:rsid w:val="59266203"/>
    <w:rsid w:val="59272216"/>
    <w:rsid w:val="592A3B46"/>
    <w:rsid w:val="5939268C"/>
    <w:rsid w:val="59460BB6"/>
    <w:rsid w:val="594A5280"/>
    <w:rsid w:val="5951662F"/>
    <w:rsid w:val="59605E6B"/>
    <w:rsid w:val="59684D1F"/>
    <w:rsid w:val="59722042"/>
    <w:rsid w:val="597B4537"/>
    <w:rsid w:val="59824AFF"/>
    <w:rsid w:val="59AA5338"/>
    <w:rsid w:val="59C573F1"/>
    <w:rsid w:val="59D551F6"/>
    <w:rsid w:val="59EE791A"/>
    <w:rsid w:val="59F42A57"/>
    <w:rsid w:val="59F82547"/>
    <w:rsid w:val="59FD0AEE"/>
    <w:rsid w:val="59FD7B5D"/>
    <w:rsid w:val="59FF7DF3"/>
    <w:rsid w:val="5A132EDD"/>
    <w:rsid w:val="5A154B9B"/>
    <w:rsid w:val="5A1A69AD"/>
    <w:rsid w:val="5A1B2AD1"/>
    <w:rsid w:val="5A1D3D5C"/>
    <w:rsid w:val="5A392BDA"/>
    <w:rsid w:val="5A59099C"/>
    <w:rsid w:val="5A9131AC"/>
    <w:rsid w:val="5AA568D8"/>
    <w:rsid w:val="5AAE12D8"/>
    <w:rsid w:val="5AD3240B"/>
    <w:rsid w:val="5AD7215D"/>
    <w:rsid w:val="5AEF6707"/>
    <w:rsid w:val="5B1213E7"/>
    <w:rsid w:val="5B164F3F"/>
    <w:rsid w:val="5B174C4F"/>
    <w:rsid w:val="5B1E5BCC"/>
    <w:rsid w:val="5B251EFF"/>
    <w:rsid w:val="5B5E6759"/>
    <w:rsid w:val="5B7D3075"/>
    <w:rsid w:val="5B95730F"/>
    <w:rsid w:val="5B9761B0"/>
    <w:rsid w:val="5B982CBF"/>
    <w:rsid w:val="5BB20FE1"/>
    <w:rsid w:val="5BC85F49"/>
    <w:rsid w:val="5BD930EE"/>
    <w:rsid w:val="5BEF05B4"/>
    <w:rsid w:val="5BEF34D6"/>
    <w:rsid w:val="5BFF2CDD"/>
    <w:rsid w:val="5C0F1DCA"/>
    <w:rsid w:val="5C25339C"/>
    <w:rsid w:val="5C274F0D"/>
    <w:rsid w:val="5C553308"/>
    <w:rsid w:val="5C8276A5"/>
    <w:rsid w:val="5CB44FA1"/>
    <w:rsid w:val="5CC024CE"/>
    <w:rsid w:val="5CD814BC"/>
    <w:rsid w:val="5CD945A0"/>
    <w:rsid w:val="5CDC792C"/>
    <w:rsid w:val="5CE62B2B"/>
    <w:rsid w:val="5CE93235"/>
    <w:rsid w:val="5D1C6D51"/>
    <w:rsid w:val="5D2B6790"/>
    <w:rsid w:val="5D4B6E32"/>
    <w:rsid w:val="5D5061F6"/>
    <w:rsid w:val="5D526412"/>
    <w:rsid w:val="5D577585"/>
    <w:rsid w:val="5D616655"/>
    <w:rsid w:val="5D6F3271"/>
    <w:rsid w:val="5D94338A"/>
    <w:rsid w:val="5D9B3FB0"/>
    <w:rsid w:val="5DBF62A8"/>
    <w:rsid w:val="5DC15346"/>
    <w:rsid w:val="5DCA5FA9"/>
    <w:rsid w:val="5DE30E18"/>
    <w:rsid w:val="5E196F30"/>
    <w:rsid w:val="5E202B40"/>
    <w:rsid w:val="5E5B4E53"/>
    <w:rsid w:val="5E68040A"/>
    <w:rsid w:val="5E68756F"/>
    <w:rsid w:val="5E7F5C28"/>
    <w:rsid w:val="5E940365"/>
    <w:rsid w:val="5EE017FC"/>
    <w:rsid w:val="5EEA61D6"/>
    <w:rsid w:val="5EEC1F4F"/>
    <w:rsid w:val="5EEF7FE0"/>
    <w:rsid w:val="5EFF6126"/>
    <w:rsid w:val="5F021FC8"/>
    <w:rsid w:val="5F025C16"/>
    <w:rsid w:val="5F117C07"/>
    <w:rsid w:val="5F225246"/>
    <w:rsid w:val="5F293A37"/>
    <w:rsid w:val="5F2C67EF"/>
    <w:rsid w:val="5F2E6A0B"/>
    <w:rsid w:val="5F5E0F4F"/>
    <w:rsid w:val="5F987AD8"/>
    <w:rsid w:val="5FA8056B"/>
    <w:rsid w:val="5FDC78E1"/>
    <w:rsid w:val="5FF7504F"/>
    <w:rsid w:val="60116111"/>
    <w:rsid w:val="6015466D"/>
    <w:rsid w:val="601B6F8F"/>
    <w:rsid w:val="6020045A"/>
    <w:rsid w:val="60A056E7"/>
    <w:rsid w:val="60A725D1"/>
    <w:rsid w:val="60B60A66"/>
    <w:rsid w:val="60C25926"/>
    <w:rsid w:val="60CE4002"/>
    <w:rsid w:val="60F23E63"/>
    <w:rsid w:val="61016185"/>
    <w:rsid w:val="611063C8"/>
    <w:rsid w:val="611144CB"/>
    <w:rsid w:val="61477910"/>
    <w:rsid w:val="616E56E0"/>
    <w:rsid w:val="618D5C6B"/>
    <w:rsid w:val="61926DDD"/>
    <w:rsid w:val="61936D8B"/>
    <w:rsid w:val="61BF7F8A"/>
    <w:rsid w:val="61C84EF5"/>
    <w:rsid w:val="620B0448"/>
    <w:rsid w:val="620D2361"/>
    <w:rsid w:val="621F0FA0"/>
    <w:rsid w:val="62373E29"/>
    <w:rsid w:val="627666FF"/>
    <w:rsid w:val="627921C2"/>
    <w:rsid w:val="627F36F2"/>
    <w:rsid w:val="629132A6"/>
    <w:rsid w:val="62BF76E4"/>
    <w:rsid w:val="62CC27C3"/>
    <w:rsid w:val="62D058DC"/>
    <w:rsid w:val="62F83E8A"/>
    <w:rsid w:val="63156947"/>
    <w:rsid w:val="631F6D97"/>
    <w:rsid w:val="632C2B7A"/>
    <w:rsid w:val="632E2703"/>
    <w:rsid w:val="63332842"/>
    <w:rsid w:val="635E7FD9"/>
    <w:rsid w:val="6361115D"/>
    <w:rsid w:val="6371249D"/>
    <w:rsid w:val="63804284"/>
    <w:rsid w:val="63A177AC"/>
    <w:rsid w:val="63AE3C76"/>
    <w:rsid w:val="63F443F0"/>
    <w:rsid w:val="63FC4707"/>
    <w:rsid w:val="64145D02"/>
    <w:rsid w:val="643E0066"/>
    <w:rsid w:val="647C5B23"/>
    <w:rsid w:val="649B4A42"/>
    <w:rsid w:val="64B81251"/>
    <w:rsid w:val="64BE01BC"/>
    <w:rsid w:val="64C45160"/>
    <w:rsid w:val="64DE058B"/>
    <w:rsid w:val="65097710"/>
    <w:rsid w:val="651A26A9"/>
    <w:rsid w:val="651D5558"/>
    <w:rsid w:val="65297A59"/>
    <w:rsid w:val="653B59DE"/>
    <w:rsid w:val="65402FF4"/>
    <w:rsid w:val="65424FBE"/>
    <w:rsid w:val="656071F2"/>
    <w:rsid w:val="6566277E"/>
    <w:rsid w:val="65AA69E4"/>
    <w:rsid w:val="65B36492"/>
    <w:rsid w:val="65B55B98"/>
    <w:rsid w:val="65C21C5B"/>
    <w:rsid w:val="65C77271"/>
    <w:rsid w:val="65CA0297"/>
    <w:rsid w:val="65CC6636"/>
    <w:rsid w:val="65D26342"/>
    <w:rsid w:val="65DC2D1D"/>
    <w:rsid w:val="65F77B57"/>
    <w:rsid w:val="6604519F"/>
    <w:rsid w:val="66430831"/>
    <w:rsid w:val="666F3B91"/>
    <w:rsid w:val="668D1EF5"/>
    <w:rsid w:val="66A03D4A"/>
    <w:rsid w:val="66A8411A"/>
    <w:rsid w:val="66AB013B"/>
    <w:rsid w:val="66ED5936"/>
    <w:rsid w:val="66F45E44"/>
    <w:rsid w:val="66FB3677"/>
    <w:rsid w:val="67041218"/>
    <w:rsid w:val="67090333"/>
    <w:rsid w:val="670D6F06"/>
    <w:rsid w:val="67281F92"/>
    <w:rsid w:val="672C7CD4"/>
    <w:rsid w:val="677A27ED"/>
    <w:rsid w:val="678B5C15"/>
    <w:rsid w:val="679F095A"/>
    <w:rsid w:val="67BB151A"/>
    <w:rsid w:val="67BB4C0B"/>
    <w:rsid w:val="67C47F0C"/>
    <w:rsid w:val="67E61C31"/>
    <w:rsid w:val="67E768E3"/>
    <w:rsid w:val="67EB5499"/>
    <w:rsid w:val="67FA1B80"/>
    <w:rsid w:val="67FF0F45"/>
    <w:rsid w:val="68034127"/>
    <w:rsid w:val="681C5653"/>
    <w:rsid w:val="683A1F7D"/>
    <w:rsid w:val="685B03E7"/>
    <w:rsid w:val="6861368C"/>
    <w:rsid w:val="68795138"/>
    <w:rsid w:val="689C4BA8"/>
    <w:rsid w:val="68A35D74"/>
    <w:rsid w:val="68B03FED"/>
    <w:rsid w:val="68C152E3"/>
    <w:rsid w:val="68C8425C"/>
    <w:rsid w:val="68CF7BF9"/>
    <w:rsid w:val="68E73BC7"/>
    <w:rsid w:val="68E92303"/>
    <w:rsid w:val="69033BEF"/>
    <w:rsid w:val="690B56C7"/>
    <w:rsid w:val="692D3BD9"/>
    <w:rsid w:val="693370F8"/>
    <w:rsid w:val="695B2DE4"/>
    <w:rsid w:val="69745321"/>
    <w:rsid w:val="698711F2"/>
    <w:rsid w:val="69A045EB"/>
    <w:rsid w:val="69AE49D0"/>
    <w:rsid w:val="69AF6DBF"/>
    <w:rsid w:val="69BE3E37"/>
    <w:rsid w:val="69C378AC"/>
    <w:rsid w:val="69CD0FEB"/>
    <w:rsid w:val="69E00902"/>
    <w:rsid w:val="69E268E0"/>
    <w:rsid w:val="6A014760"/>
    <w:rsid w:val="6A1567FD"/>
    <w:rsid w:val="6A324C3D"/>
    <w:rsid w:val="6A3C0964"/>
    <w:rsid w:val="6A5D1F52"/>
    <w:rsid w:val="6AA95198"/>
    <w:rsid w:val="6ABA55F7"/>
    <w:rsid w:val="6AC6114F"/>
    <w:rsid w:val="6AD14E1A"/>
    <w:rsid w:val="6B0A6F14"/>
    <w:rsid w:val="6B0F4D73"/>
    <w:rsid w:val="6B19056F"/>
    <w:rsid w:val="6B2A0087"/>
    <w:rsid w:val="6B43383E"/>
    <w:rsid w:val="6B4412DC"/>
    <w:rsid w:val="6B607F4C"/>
    <w:rsid w:val="6B637A3C"/>
    <w:rsid w:val="6B824366"/>
    <w:rsid w:val="6B916358"/>
    <w:rsid w:val="6B95030D"/>
    <w:rsid w:val="6BA37E39"/>
    <w:rsid w:val="6BB87D88"/>
    <w:rsid w:val="6BCC78EC"/>
    <w:rsid w:val="6BEC358E"/>
    <w:rsid w:val="6BF025D2"/>
    <w:rsid w:val="6BFB6668"/>
    <w:rsid w:val="6C133015"/>
    <w:rsid w:val="6C1B2D7D"/>
    <w:rsid w:val="6C1B3403"/>
    <w:rsid w:val="6C6E65EE"/>
    <w:rsid w:val="6C8B2217"/>
    <w:rsid w:val="6CAF3F19"/>
    <w:rsid w:val="6CB5532D"/>
    <w:rsid w:val="6CC75B55"/>
    <w:rsid w:val="6CCF5389"/>
    <w:rsid w:val="6CD755F1"/>
    <w:rsid w:val="6CE175E6"/>
    <w:rsid w:val="6CF546C4"/>
    <w:rsid w:val="6CFA617E"/>
    <w:rsid w:val="6D150D9E"/>
    <w:rsid w:val="6D153520"/>
    <w:rsid w:val="6D410C09"/>
    <w:rsid w:val="6D6B5FA5"/>
    <w:rsid w:val="6D934609"/>
    <w:rsid w:val="6D995997"/>
    <w:rsid w:val="6DA31DBA"/>
    <w:rsid w:val="6DA62AA7"/>
    <w:rsid w:val="6DAA603C"/>
    <w:rsid w:val="6DF332FA"/>
    <w:rsid w:val="6DF66946"/>
    <w:rsid w:val="6E076CB0"/>
    <w:rsid w:val="6E10402A"/>
    <w:rsid w:val="6E22773B"/>
    <w:rsid w:val="6E2E4332"/>
    <w:rsid w:val="6E3B4C76"/>
    <w:rsid w:val="6E453429"/>
    <w:rsid w:val="6E4E06FC"/>
    <w:rsid w:val="6E5D69C5"/>
    <w:rsid w:val="6E6A6780"/>
    <w:rsid w:val="6E7206C2"/>
    <w:rsid w:val="6E963862"/>
    <w:rsid w:val="6EA66B7E"/>
    <w:rsid w:val="6EA75E92"/>
    <w:rsid w:val="6ED8604B"/>
    <w:rsid w:val="6EFA4214"/>
    <w:rsid w:val="6EFF61D9"/>
    <w:rsid w:val="6F7C2E7B"/>
    <w:rsid w:val="6F822324"/>
    <w:rsid w:val="6F852118"/>
    <w:rsid w:val="6F8951C6"/>
    <w:rsid w:val="6FA911F4"/>
    <w:rsid w:val="6FAC3760"/>
    <w:rsid w:val="6FDD600F"/>
    <w:rsid w:val="6FDE7692"/>
    <w:rsid w:val="6FF46EB5"/>
    <w:rsid w:val="6FF9096F"/>
    <w:rsid w:val="700A59DA"/>
    <w:rsid w:val="701B2694"/>
    <w:rsid w:val="701C4500"/>
    <w:rsid w:val="70455963"/>
    <w:rsid w:val="704A2F79"/>
    <w:rsid w:val="7059731C"/>
    <w:rsid w:val="706933FF"/>
    <w:rsid w:val="707806AF"/>
    <w:rsid w:val="707D38C7"/>
    <w:rsid w:val="70912956"/>
    <w:rsid w:val="70A346F5"/>
    <w:rsid w:val="70C1148D"/>
    <w:rsid w:val="70CD6084"/>
    <w:rsid w:val="70DD3DED"/>
    <w:rsid w:val="70E707C8"/>
    <w:rsid w:val="70E84483"/>
    <w:rsid w:val="70F57389"/>
    <w:rsid w:val="71080E6A"/>
    <w:rsid w:val="710D0F7B"/>
    <w:rsid w:val="710F23AE"/>
    <w:rsid w:val="71170B0E"/>
    <w:rsid w:val="71312C91"/>
    <w:rsid w:val="7133147E"/>
    <w:rsid w:val="713A62F4"/>
    <w:rsid w:val="71542301"/>
    <w:rsid w:val="71544AC9"/>
    <w:rsid w:val="715E6CDC"/>
    <w:rsid w:val="716F2C97"/>
    <w:rsid w:val="717129E5"/>
    <w:rsid w:val="718A31A2"/>
    <w:rsid w:val="719A0CD3"/>
    <w:rsid w:val="71B82693"/>
    <w:rsid w:val="71BE777B"/>
    <w:rsid w:val="71CB0748"/>
    <w:rsid w:val="71D13952"/>
    <w:rsid w:val="71D276C4"/>
    <w:rsid w:val="71D92806"/>
    <w:rsid w:val="71D945B4"/>
    <w:rsid w:val="71ED0060"/>
    <w:rsid w:val="7214383E"/>
    <w:rsid w:val="722515A8"/>
    <w:rsid w:val="7232592D"/>
    <w:rsid w:val="725D51E5"/>
    <w:rsid w:val="7265409A"/>
    <w:rsid w:val="727B1B10"/>
    <w:rsid w:val="727F556D"/>
    <w:rsid w:val="728409C4"/>
    <w:rsid w:val="72910035"/>
    <w:rsid w:val="72A20E4A"/>
    <w:rsid w:val="72A36EDC"/>
    <w:rsid w:val="72BB4A8B"/>
    <w:rsid w:val="72BD3ED6"/>
    <w:rsid w:val="72C2329A"/>
    <w:rsid w:val="72C55C32"/>
    <w:rsid w:val="73090EC9"/>
    <w:rsid w:val="731955B0"/>
    <w:rsid w:val="733817AF"/>
    <w:rsid w:val="73487C44"/>
    <w:rsid w:val="73562350"/>
    <w:rsid w:val="73722D8E"/>
    <w:rsid w:val="73727B79"/>
    <w:rsid w:val="737C64D7"/>
    <w:rsid w:val="73832A2A"/>
    <w:rsid w:val="739109DF"/>
    <w:rsid w:val="739A7D73"/>
    <w:rsid w:val="73AB1F81"/>
    <w:rsid w:val="73E84330"/>
    <w:rsid w:val="73F959A5"/>
    <w:rsid w:val="73FC0A2E"/>
    <w:rsid w:val="740D6797"/>
    <w:rsid w:val="7429419B"/>
    <w:rsid w:val="7431385E"/>
    <w:rsid w:val="74751E6A"/>
    <w:rsid w:val="748D0FFD"/>
    <w:rsid w:val="74A4534E"/>
    <w:rsid w:val="74A470FC"/>
    <w:rsid w:val="74A87419"/>
    <w:rsid w:val="74B81C36"/>
    <w:rsid w:val="74E30EB1"/>
    <w:rsid w:val="74F040EF"/>
    <w:rsid w:val="74F50668"/>
    <w:rsid w:val="74FE6E49"/>
    <w:rsid w:val="750223D3"/>
    <w:rsid w:val="750653D5"/>
    <w:rsid w:val="750B0F29"/>
    <w:rsid w:val="75243AAB"/>
    <w:rsid w:val="754937FF"/>
    <w:rsid w:val="75725AC6"/>
    <w:rsid w:val="7592164A"/>
    <w:rsid w:val="759929D8"/>
    <w:rsid w:val="75B07D22"/>
    <w:rsid w:val="75D03F20"/>
    <w:rsid w:val="75EB2B08"/>
    <w:rsid w:val="760342F6"/>
    <w:rsid w:val="762A55BB"/>
    <w:rsid w:val="763A336F"/>
    <w:rsid w:val="76500BBD"/>
    <w:rsid w:val="7675230E"/>
    <w:rsid w:val="768076F4"/>
    <w:rsid w:val="768711B7"/>
    <w:rsid w:val="76962A74"/>
    <w:rsid w:val="76A2766B"/>
    <w:rsid w:val="76B01D10"/>
    <w:rsid w:val="76B255A9"/>
    <w:rsid w:val="76DB1416"/>
    <w:rsid w:val="76DB492B"/>
    <w:rsid w:val="76DD4B47"/>
    <w:rsid w:val="76E01F41"/>
    <w:rsid w:val="76E94B77"/>
    <w:rsid w:val="77161E07"/>
    <w:rsid w:val="771A36A5"/>
    <w:rsid w:val="771F0CBB"/>
    <w:rsid w:val="773055AF"/>
    <w:rsid w:val="77640DC4"/>
    <w:rsid w:val="77770AF7"/>
    <w:rsid w:val="77A45665"/>
    <w:rsid w:val="77A967D7"/>
    <w:rsid w:val="77CA50CB"/>
    <w:rsid w:val="77EB6DF0"/>
    <w:rsid w:val="77ED0DBA"/>
    <w:rsid w:val="77F40D33"/>
    <w:rsid w:val="77F57C6E"/>
    <w:rsid w:val="77FE2FC7"/>
    <w:rsid w:val="78034139"/>
    <w:rsid w:val="78097F87"/>
    <w:rsid w:val="782B5247"/>
    <w:rsid w:val="78397B5B"/>
    <w:rsid w:val="78617FB5"/>
    <w:rsid w:val="786B3606"/>
    <w:rsid w:val="78A376CA"/>
    <w:rsid w:val="78EE6B97"/>
    <w:rsid w:val="790A0589"/>
    <w:rsid w:val="790E1AF5"/>
    <w:rsid w:val="79112886"/>
    <w:rsid w:val="791C6539"/>
    <w:rsid w:val="79314AC9"/>
    <w:rsid w:val="79352A18"/>
    <w:rsid w:val="793D367B"/>
    <w:rsid w:val="79634153"/>
    <w:rsid w:val="796E7CD8"/>
    <w:rsid w:val="796F41FD"/>
    <w:rsid w:val="79752E15"/>
    <w:rsid w:val="79777395"/>
    <w:rsid w:val="79921C19"/>
    <w:rsid w:val="79B31B8F"/>
    <w:rsid w:val="79B37DE1"/>
    <w:rsid w:val="79BF22E2"/>
    <w:rsid w:val="79D372E9"/>
    <w:rsid w:val="79D833A4"/>
    <w:rsid w:val="79E9735F"/>
    <w:rsid w:val="79EA2C5F"/>
    <w:rsid w:val="79F44681"/>
    <w:rsid w:val="79FA5A10"/>
    <w:rsid w:val="7A1C479D"/>
    <w:rsid w:val="7A212DF7"/>
    <w:rsid w:val="7A291E51"/>
    <w:rsid w:val="7A3E4403"/>
    <w:rsid w:val="7A601D17"/>
    <w:rsid w:val="7A6C5660"/>
    <w:rsid w:val="7A73790A"/>
    <w:rsid w:val="7A8F43AA"/>
    <w:rsid w:val="7ABD0F17"/>
    <w:rsid w:val="7AC00403"/>
    <w:rsid w:val="7AC35E02"/>
    <w:rsid w:val="7AC8166A"/>
    <w:rsid w:val="7AEE241D"/>
    <w:rsid w:val="7B014F3F"/>
    <w:rsid w:val="7B0609B4"/>
    <w:rsid w:val="7B0E1773"/>
    <w:rsid w:val="7B272834"/>
    <w:rsid w:val="7B2A4D87"/>
    <w:rsid w:val="7B2A7C2F"/>
    <w:rsid w:val="7B2D73B5"/>
    <w:rsid w:val="7B4453CE"/>
    <w:rsid w:val="7B6D2AB8"/>
    <w:rsid w:val="7B9B1B35"/>
    <w:rsid w:val="7BA21EBB"/>
    <w:rsid w:val="7BA9149B"/>
    <w:rsid w:val="7BB12FE8"/>
    <w:rsid w:val="7BB64ECC"/>
    <w:rsid w:val="7BE01243"/>
    <w:rsid w:val="7C120DEF"/>
    <w:rsid w:val="7C1C7EBF"/>
    <w:rsid w:val="7C37539F"/>
    <w:rsid w:val="7C413482"/>
    <w:rsid w:val="7C4B7BB6"/>
    <w:rsid w:val="7C52568F"/>
    <w:rsid w:val="7C5E4034"/>
    <w:rsid w:val="7C8051CC"/>
    <w:rsid w:val="7C813DA2"/>
    <w:rsid w:val="7C885555"/>
    <w:rsid w:val="7C91308B"/>
    <w:rsid w:val="7C95774C"/>
    <w:rsid w:val="7CA51C63"/>
    <w:rsid w:val="7CB4634A"/>
    <w:rsid w:val="7CBB76D8"/>
    <w:rsid w:val="7CC31733"/>
    <w:rsid w:val="7CC6608C"/>
    <w:rsid w:val="7CCF4F32"/>
    <w:rsid w:val="7CE0713F"/>
    <w:rsid w:val="7CE87DA1"/>
    <w:rsid w:val="7D23702C"/>
    <w:rsid w:val="7D407273"/>
    <w:rsid w:val="7D433490"/>
    <w:rsid w:val="7D574CC5"/>
    <w:rsid w:val="7D605B8A"/>
    <w:rsid w:val="7D6B3013"/>
    <w:rsid w:val="7D6E02A7"/>
    <w:rsid w:val="7D823DE2"/>
    <w:rsid w:val="7DBB7264"/>
    <w:rsid w:val="7DBC2663"/>
    <w:rsid w:val="7DC4191F"/>
    <w:rsid w:val="7DD57227"/>
    <w:rsid w:val="7DDE4CDA"/>
    <w:rsid w:val="7DEE145B"/>
    <w:rsid w:val="7E1A3901"/>
    <w:rsid w:val="7E470286"/>
    <w:rsid w:val="7E4C6EF0"/>
    <w:rsid w:val="7E582D05"/>
    <w:rsid w:val="7E617139"/>
    <w:rsid w:val="7E742557"/>
    <w:rsid w:val="7E797790"/>
    <w:rsid w:val="7E8A565F"/>
    <w:rsid w:val="7EA85A3A"/>
    <w:rsid w:val="7EAB552B"/>
    <w:rsid w:val="7EC108AA"/>
    <w:rsid w:val="7EC65EC0"/>
    <w:rsid w:val="7ECD36F3"/>
    <w:rsid w:val="7EED6215"/>
    <w:rsid w:val="7EF173E1"/>
    <w:rsid w:val="7EFE041F"/>
    <w:rsid w:val="7F016EF9"/>
    <w:rsid w:val="7F201A75"/>
    <w:rsid w:val="7F4F4108"/>
    <w:rsid w:val="7F5E259D"/>
    <w:rsid w:val="7F743B6E"/>
    <w:rsid w:val="7F791185"/>
    <w:rsid w:val="7F7E49ED"/>
    <w:rsid w:val="7F8065C4"/>
    <w:rsid w:val="7F8343DA"/>
    <w:rsid w:val="7FAC155A"/>
    <w:rsid w:val="7FC05006"/>
    <w:rsid w:val="7FDD34C2"/>
    <w:rsid w:val="7FE74340"/>
    <w:rsid w:val="7FE86E6D"/>
    <w:rsid w:val="7FF16766"/>
    <w:rsid w:val="7FFE6490"/>
    <w:rsid w:val="BD76F0E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nhideWhenUsed="0" w:uiPriority="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sdException w:uiPriority="99"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50"/>
    <w:autoRedefine/>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51"/>
    <w:autoRedefine/>
    <w:qFormat/>
    <w:uiPriority w:val="9"/>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52"/>
    <w:autoRedefine/>
    <w:qFormat/>
    <w:uiPriority w:val="0"/>
    <w:pPr>
      <w:keepNext/>
      <w:keepLines/>
      <w:spacing w:before="260" w:after="260" w:line="416" w:lineRule="auto"/>
      <w:outlineLvl w:val="2"/>
    </w:pPr>
    <w:rPr>
      <w:b/>
      <w:bCs/>
      <w:sz w:val="32"/>
      <w:szCs w:val="32"/>
    </w:rPr>
  </w:style>
  <w:style w:type="paragraph" w:styleId="7">
    <w:name w:val="heading 4"/>
    <w:basedOn w:val="1"/>
    <w:next w:val="1"/>
    <w:link w:val="53"/>
    <w:autoRedefine/>
    <w:qFormat/>
    <w:uiPriority w:val="0"/>
    <w:pPr>
      <w:keepNext/>
      <w:keepLines/>
      <w:spacing w:line="360" w:lineRule="auto"/>
      <w:outlineLvl w:val="3"/>
    </w:pPr>
    <w:rPr>
      <w:rFonts w:ascii="Arial" w:hAnsi="Arial"/>
      <w:b/>
      <w:bCs/>
      <w:szCs w:val="28"/>
    </w:rPr>
  </w:style>
  <w:style w:type="paragraph" w:styleId="8">
    <w:name w:val="heading 5"/>
    <w:basedOn w:val="1"/>
    <w:next w:val="1"/>
    <w:link w:val="54"/>
    <w:autoRedefine/>
    <w:qFormat/>
    <w:uiPriority w:val="0"/>
    <w:pPr>
      <w:keepNext/>
      <w:keepLines/>
      <w:spacing w:before="280" w:after="290" w:line="376" w:lineRule="auto"/>
      <w:outlineLvl w:val="4"/>
    </w:pPr>
    <w:rPr>
      <w:b/>
      <w:bCs/>
      <w:sz w:val="28"/>
      <w:szCs w:val="28"/>
    </w:rPr>
  </w:style>
  <w:style w:type="paragraph" w:styleId="9">
    <w:name w:val="heading 6"/>
    <w:basedOn w:val="1"/>
    <w:next w:val="1"/>
    <w:link w:val="55"/>
    <w:autoRedefine/>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sz w:val="24"/>
    </w:rPr>
  </w:style>
  <w:style w:type="paragraph" w:styleId="10">
    <w:name w:val="heading 7"/>
    <w:basedOn w:val="1"/>
    <w:next w:val="1"/>
    <w:link w:val="56"/>
    <w:autoRedefine/>
    <w:qFormat/>
    <w:uiPriority w:val="0"/>
    <w:pPr>
      <w:keepNext/>
      <w:keepLines/>
      <w:widowControl/>
      <w:tabs>
        <w:tab w:val="left" w:pos="2520"/>
      </w:tabs>
      <w:spacing w:before="240" w:after="64" w:line="320" w:lineRule="auto"/>
      <w:ind w:left="1296" w:hanging="1296"/>
      <w:jc w:val="left"/>
      <w:outlineLvl w:val="6"/>
    </w:pPr>
    <w:rPr>
      <w:b/>
      <w:bCs/>
      <w:sz w:val="24"/>
    </w:rPr>
  </w:style>
  <w:style w:type="paragraph" w:styleId="11">
    <w:name w:val="heading 8"/>
    <w:basedOn w:val="1"/>
    <w:next w:val="1"/>
    <w:link w:val="57"/>
    <w:autoRedefine/>
    <w:qFormat/>
    <w:uiPriority w:val="0"/>
    <w:pPr>
      <w:keepNext/>
      <w:keepLines/>
      <w:widowControl/>
      <w:tabs>
        <w:tab w:val="left" w:pos="1440"/>
      </w:tabs>
      <w:spacing w:before="240" w:after="64" w:line="320" w:lineRule="auto"/>
      <w:ind w:left="1440" w:hanging="1440"/>
      <w:jc w:val="left"/>
      <w:outlineLvl w:val="7"/>
    </w:pPr>
    <w:rPr>
      <w:rFonts w:ascii="Arial" w:hAnsi="Arial" w:eastAsia="黑体"/>
      <w:sz w:val="24"/>
    </w:rPr>
  </w:style>
  <w:style w:type="paragraph" w:styleId="12">
    <w:name w:val="heading 9"/>
    <w:basedOn w:val="1"/>
    <w:next w:val="1"/>
    <w:link w:val="58"/>
    <w:autoRedefine/>
    <w:qFormat/>
    <w:uiPriority w:val="0"/>
    <w:pPr>
      <w:keepNext/>
      <w:keepLines/>
      <w:widowControl/>
      <w:tabs>
        <w:tab w:val="left" w:pos="1584"/>
      </w:tabs>
      <w:spacing w:before="240" w:after="64" w:line="320" w:lineRule="auto"/>
      <w:ind w:left="1584" w:hanging="1584"/>
      <w:jc w:val="left"/>
      <w:outlineLvl w:val="8"/>
    </w:pPr>
    <w:rPr>
      <w:rFonts w:ascii="Arial" w:hAnsi="Arial" w:eastAsia="黑体"/>
      <w:szCs w:val="21"/>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66"/>
    <w:autoRedefine/>
    <w:qFormat/>
    <w:uiPriority w:val="99"/>
    <w:pPr>
      <w:ind w:firstLine="420" w:firstLineChars="100"/>
    </w:pPr>
  </w:style>
  <w:style w:type="paragraph" w:styleId="3">
    <w:name w:val="Body Text"/>
    <w:basedOn w:val="1"/>
    <w:link w:val="63"/>
    <w:autoRedefine/>
    <w:qFormat/>
    <w:uiPriority w:val="99"/>
    <w:pPr>
      <w:spacing w:after="120"/>
    </w:pPr>
    <w:rPr>
      <w:rFonts w:hint="eastAsia" w:hAnsi="宋体" w:cs="宋体"/>
      <w:szCs w:val="34"/>
    </w:rPr>
  </w:style>
  <w:style w:type="paragraph" w:styleId="13">
    <w:name w:val="Normal Indent"/>
    <w:basedOn w:val="1"/>
    <w:autoRedefine/>
    <w:qFormat/>
    <w:uiPriority w:val="0"/>
    <w:pPr>
      <w:ind w:firstLine="420" w:firstLineChars="200"/>
    </w:pPr>
  </w:style>
  <w:style w:type="paragraph" w:styleId="14">
    <w:name w:val="caption"/>
    <w:basedOn w:val="1"/>
    <w:next w:val="1"/>
    <w:autoRedefine/>
    <w:qFormat/>
    <w:uiPriority w:val="0"/>
    <w:rPr>
      <w:rFonts w:ascii="Arial" w:hAnsi="Arial" w:eastAsia="黑体" w:cs="Arial"/>
      <w:sz w:val="20"/>
      <w:szCs w:val="20"/>
    </w:rPr>
  </w:style>
  <w:style w:type="paragraph" w:styleId="15">
    <w:name w:val="Document Map"/>
    <w:basedOn w:val="1"/>
    <w:link w:val="71"/>
    <w:autoRedefine/>
    <w:semiHidden/>
    <w:qFormat/>
    <w:uiPriority w:val="0"/>
    <w:pPr>
      <w:shd w:val="clear" w:color="auto" w:fill="000080"/>
    </w:pPr>
  </w:style>
  <w:style w:type="paragraph" w:styleId="16">
    <w:name w:val="annotation text"/>
    <w:basedOn w:val="1"/>
    <w:link w:val="59"/>
    <w:autoRedefine/>
    <w:qFormat/>
    <w:uiPriority w:val="99"/>
    <w:pPr>
      <w:jc w:val="left"/>
    </w:pPr>
  </w:style>
  <w:style w:type="paragraph" w:styleId="17">
    <w:name w:val="Body Text 3"/>
    <w:basedOn w:val="1"/>
    <w:link w:val="68"/>
    <w:autoRedefine/>
    <w:qFormat/>
    <w:uiPriority w:val="0"/>
    <w:rPr>
      <w:sz w:val="24"/>
    </w:rPr>
  </w:style>
  <w:style w:type="paragraph" w:styleId="18">
    <w:name w:val="Body Text Indent"/>
    <w:basedOn w:val="1"/>
    <w:next w:val="19"/>
    <w:link w:val="64"/>
    <w:autoRedefine/>
    <w:qFormat/>
    <w:uiPriority w:val="99"/>
    <w:pPr>
      <w:spacing w:after="120"/>
      <w:ind w:left="420" w:leftChars="200"/>
    </w:pPr>
  </w:style>
  <w:style w:type="paragraph" w:styleId="19">
    <w:name w:val="Date"/>
    <w:basedOn w:val="1"/>
    <w:next w:val="1"/>
    <w:link w:val="65"/>
    <w:autoRedefine/>
    <w:qFormat/>
    <w:uiPriority w:val="99"/>
    <w:pPr>
      <w:ind w:left="100" w:leftChars="2500"/>
    </w:pPr>
  </w:style>
  <w:style w:type="paragraph" w:styleId="20">
    <w:name w:val="toc 3"/>
    <w:basedOn w:val="1"/>
    <w:next w:val="1"/>
    <w:autoRedefine/>
    <w:semiHidden/>
    <w:qFormat/>
    <w:uiPriority w:val="0"/>
    <w:pPr>
      <w:ind w:left="840" w:leftChars="400"/>
    </w:pPr>
  </w:style>
  <w:style w:type="paragraph" w:styleId="21">
    <w:name w:val="Plain Text"/>
    <w:basedOn w:val="1"/>
    <w:link w:val="72"/>
    <w:autoRedefine/>
    <w:qFormat/>
    <w:uiPriority w:val="0"/>
    <w:rPr>
      <w:rFonts w:hAnsi="Courier New" w:cs="Courier New"/>
      <w:szCs w:val="21"/>
    </w:rPr>
  </w:style>
  <w:style w:type="paragraph" w:styleId="22">
    <w:name w:val="Body Text Indent 2"/>
    <w:basedOn w:val="1"/>
    <w:link w:val="69"/>
    <w:autoRedefine/>
    <w:qFormat/>
    <w:uiPriority w:val="0"/>
    <w:pPr>
      <w:spacing w:after="120" w:line="480" w:lineRule="auto"/>
      <w:ind w:left="420" w:leftChars="200"/>
    </w:pPr>
  </w:style>
  <w:style w:type="paragraph" w:styleId="23">
    <w:name w:val="Balloon Text"/>
    <w:basedOn w:val="1"/>
    <w:link w:val="73"/>
    <w:autoRedefine/>
    <w:qFormat/>
    <w:uiPriority w:val="99"/>
    <w:rPr>
      <w:sz w:val="18"/>
      <w:szCs w:val="18"/>
    </w:rPr>
  </w:style>
  <w:style w:type="paragraph" w:styleId="24">
    <w:name w:val="footer"/>
    <w:basedOn w:val="1"/>
    <w:link w:val="61"/>
    <w:autoRedefine/>
    <w:qFormat/>
    <w:uiPriority w:val="99"/>
    <w:pPr>
      <w:tabs>
        <w:tab w:val="center" w:pos="4153"/>
        <w:tab w:val="right" w:pos="8306"/>
      </w:tabs>
      <w:snapToGrid w:val="0"/>
      <w:jc w:val="left"/>
    </w:pPr>
    <w:rPr>
      <w:sz w:val="18"/>
      <w:szCs w:val="18"/>
    </w:rPr>
  </w:style>
  <w:style w:type="paragraph" w:styleId="25">
    <w:name w:val="envelope return"/>
    <w:basedOn w:val="1"/>
    <w:autoRedefine/>
    <w:qFormat/>
    <w:uiPriority w:val="0"/>
    <w:pPr>
      <w:snapToGrid w:val="0"/>
    </w:pPr>
    <w:rPr>
      <w:rFonts w:hint="eastAsia" w:ascii="Arial" w:hAnsi="Arial"/>
      <w:sz w:val="24"/>
    </w:rPr>
  </w:style>
  <w:style w:type="paragraph" w:styleId="26">
    <w:name w:val="header"/>
    <w:basedOn w:val="1"/>
    <w:link w:val="60"/>
    <w:autoRedefine/>
    <w:qFormat/>
    <w:uiPriority w:val="99"/>
    <w:pPr>
      <w:pBdr>
        <w:bottom w:val="single" w:color="auto" w:sz="6" w:space="1"/>
      </w:pBdr>
      <w:tabs>
        <w:tab w:val="center" w:pos="4153"/>
        <w:tab w:val="right" w:pos="8306"/>
      </w:tabs>
      <w:snapToGrid w:val="0"/>
      <w:jc w:val="center"/>
    </w:pPr>
    <w:rPr>
      <w:sz w:val="18"/>
      <w:szCs w:val="18"/>
    </w:rPr>
  </w:style>
  <w:style w:type="paragraph" w:styleId="27">
    <w:name w:val="toc 1"/>
    <w:basedOn w:val="1"/>
    <w:next w:val="1"/>
    <w:autoRedefine/>
    <w:qFormat/>
    <w:uiPriority w:val="39"/>
    <w:pPr>
      <w:tabs>
        <w:tab w:val="right" w:leader="dot" w:pos="9060"/>
      </w:tabs>
      <w:spacing w:line="580" w:lineRule="exact"/>
    </w:pPr>
    <w:rPr>
      <w:rFonts w:ascii="黑体" w:hAnsi="宋体" w:eastAsia="黑体" w:cs="TimesNewRomanPSMT"/>
    </w:rPr>
  </w:style>
  <w:style w:type="paragraph" w:styleId="28">
    <w:name w:val="Body Text Indent 3"/>
    <w:basedOn w:val="1"/>
    <w:link w:val="70"/>
    <w:autoRedefine/>
    <w:qFormat/>
    <w:uiPriority w:val="0"/>
    <w:pPr>
      <w:ind w:firstLine="420" w:firstLineChars="200"/>
    </w:pPr>
    <w:rPr>
      <w:rFonts w:hAnsi="宋体"/>
    </w:rPr>
  </w:style>
  <w:style w:type="paragraph" w:styleId="29">
    <w:name w:val="toc 2"/>
    <w:basedOn w:val="1"/>
    <w:next w:val="1"/>
    <w:autoRedefine/>
    <w:qFormat/>
    <w:uiPriority w:val="0"/>
    <w:pPr>
      <w:spacing w:before="120"/>
      <w:ind w:left="210"/>
      <w:jc w:val="left"/>
    </w:pPr>
    <w:rPr>
      <w:rFonts w:ascii="Times New Roman" w:hAnsi="Times New Roman"/>
      <w:i/>
      <w:iCs/>
      <w:sz w:val="20"/>
      <w:szCs w:val="24"/>
    </w:rPr>
  </w:style>
  <w:style w:type="paragraph" w:styleId="30">
    <w:name w:val="Body Text 2"/>
    <w:basedOn w:val="1"/>
    <w:autoRedefine/>
    <w:qFormat/>
    <w:uiPriority w:val="0"/>
    <w:pPr>
      <w:widowControl/>
      <w:spacing w:before="100" w:beforeAutospacing="1" w:after="100" w:afterAutospacing="1"/>
      <w:jc w:val="left"/>
    </w:pPr>
    <w:rPr>
      <w:rFonts w:ascii="宋体" w:hAnsi="宋体"/>
      <w:kern w:val="0"/>
      <w:sz w:val="24"/>
    </w:rPr>
  </w:style>
  <w:style w:type="paragraph" w:styleId="31">
    <w:name w:val="Message Header"/>
    <w:basedOn w:val="1"/>
    <w:next w:val="1"/>
    <w:link w:val="49"/>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theme="majorBidi"/>
      <w:sz w:val="24"/>
    </w:rPr>
  </w:style>
  <w:style w:type="paragraph" w:styleId="32">
    <w:name w:val="HTML Preformatted"/>
    <w:basedOn w:val="1"/>
    <w:link w:val="125"/>
    <w:autoRedefine/>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33">
    <w:name w:val="Normal (Web)"/>
    <w:basedOn w:val="1"/>
    <w:autoRedefine/>
    <w:qFormat/>
    <w:uiPriority w:val="99"/>
    <w:pPr>
      <w:widowControl/>
      <w:spacing w:before="100" w:beforeAutospacing="1" w:after="100" w:afterAutospacing="1"/>
      <w:jc w:val="left"/>
    </w:pPr>
    <w:rPr>
      <w:rFonts w:hAnsi="宋体" w:cs="宋体"/>
      <w:sz w:val="24"/>
    </w:rPr>
  </w:style>
  <w:style w:type="paragraph" w:styleId="34">
    <w:name w:val="Title"/>
    <w:basedOn w:val="1"/>
    <w:next w:val="1"/>
    <w:link w:val="62"/>
    <w:autoRedefine/>
    <w:qFormat/>
    <w:uiPriority w:val="0"/>
    <w:pPr>
      <w:adjustRightInd w:val="0"/>
      <w:spacing w:before="240" w:after="60" w:line="420" w:lineRule="atLeast"/>
      <w:jc w:val="center"/>
      <w:textAlignment w:val="baseline"/>
      <w:outlineLvl w:val="0"/>
    </w:pPr>
    <w:rPr>
      <w:rFonts w:ascii="Arial" w:hAnsi="Arial"/>
      <w:b/>
      <w:sz w:val="32"/>
    </w:rPr>
  </w:style>
  <w:style w:type="paragraph" w:styleId="35">
    <w:name w:val="annotation subject"/>
    <w:basedOn w:val="16"/>
    <w:next w:val="16"/>
    <w:link w:val="126"/>
    <w:autoRedefine/>
    <w:unhideWhenUsed/>
    <w:qFormat/>
    <w:uiPriority w:val="99"/>
    <w:rPr>
      <w:b/>
      <w:bCs/>
    </w:rPr>
  </w:style>
  <w:style w:type="paragraph" w:styleId="36">
    <w:name w:val="Body Text First Indent 2"/>
    <w:basedOn w:val="18"/>
    <w:next w:val="19"/>
    <w:link w:val="67"/>
    <w:autoRedefine/>
    <w:qFormat/>
    <w:uiPriority w:val="99"/>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38">
    <w:name w:val="Table Grid"/>
    <w:basedOn w:val="3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0">
    <w:name w:val="Strong"/>
    <w:autoRedefine/>
    <w:qFormat/>
    <w:uiPriority w:val="22"/>
    <w:rPr>
      <w:b/>
      <w:bCs/>
    </w:rPr>
  </w:style>
  <w:style w:type="character" w:styleId="41">
    <w:name w:val="page number"/>
    <w:basedOn w:val="39"/>
    <w:autoRedefine/>
    <w:qFormat/>
    <w:uiPriority w:val="0"/>
  </w:style>
  <w:style w:type="character" w:styleId="42">
    <w:name w:val="FollowedHyperlink"/>
    <w:autoRedefine/>
    <w:qFormat/>
    <w:uiPriority w:val="99"/>
    <w:rPr>
      <w:color w:val="000000"/>
      <w:u w:val="none"/>
    </w:rPr>
  </w:style>
  <w:style w:type="character" w:styleId="43">
    <w:name w:val="Emphasis"/>
    <w:basedOn w:val="39"/>
    <w:autoRedefine/>
    <w:qFormat/>
    <w:uiPriority w:val="20"/>
  </w:style>
  <w:style w:type="character" w:styleId="44">
    <w:name w:val="Hyperlink"/>
    <w:basedOn w:val="39"/>
    <w:autoRedefine/>
    <w:qFormat/>
    <w:uiPriority w:val="99"/>
    <w:rPr>
      <w:color w:val="000000"/>
      <w:u w:val="none"/>
    </w:rPr>
  </w:style>
  <w:style w:type="character" w:styleId="45">
    <w:name w:val="annotation reference"/>
    <w:basedOn w:val="39"/>
    <w:autoRedefine/>
    <w:unhideWhenUsed/>
    <w:qFormat/>
    <w:uiPriority w:val="99"/>
    <w:rPr>
      <w:sz w:val="21"/>
      <w:szCs w:val="21"/>
    </w:rPr>
  </w:style>
  <w:style w:type="paragraph" w:customStyle="1" w:styleId="46">
    <w:name w:val="*正文"/>
    <w:basedOn w:val="1"/>
    <w:autoRedefine/>
    <w:qFormat/>
    <w:uiPriority w:val="0"/>
    <w:pPr>
      <w:keepNext/>
      <w:keepLines/>
      <w:spacing w:line="360" w:lineRule="auto"/>
      <w:ind w:firstLine="200" w:firstLineChars="200"/>
    </w:pPr>
    <w:rPr>
      <w:rFonts w:ascii="宋体" w:hAnsi="宋体"/>
      <w:szCs w:val="24"/>
    </w:rPr>
  </w:style>
  <w:style w:type="paragraph" w:customStyle="1" w:styleId="47">
    <w:name w:val="列出段落1"/>
    <w:basedOn w:val="1"/>
    <w:autoRedefine/>
    <w:qFormat/>
    <w:uiPriority w:val="0"/>
    <w:pPr>
      <w:adjustRightInd w:val="0"/>
      <w:snapToGrid w:val="0"/>
      <w:spacing w:line="360" w:lineRule="auto"/>
      <w:ind w:firstLine="420" w:firstLineChars="200"/>
    </w:pPr>
    <w:rPr>
      <w:color w:val="000000"/>
      <w:szCs w:val="21"/>
    </w:rPr>
  </w:style>
  <w:style w:type="paragraph" w:customStyle="1" w:styleId="48">
    <w:name w:val="_Style 2"/>
    <w:basedOn w:val="1"/>
    <w:next w:val="1"/>
    <w:autoRedefine/>
    <w:qFormat/>
    <w:uiPriority w:val="0"/>
    <w:pPr>
      <w:ind w:firstLine="420" w:firstLineChars="200"/>
    </w:pPr>
  </w:style>
  <w:style w:type="character" w:customStyle="1" w:styleId="49">
    <w:name w:val="信息标题 Char"/>
    <w:basedOn w:val="39"/>
    <w:link w:val="31"/>
    <w:autoRedefine/>
    <w:qFormat/>
    <w:uiPriority w:val="0"/>
    <w:rPr>
      <w:rFonts w:ascii="Arial" w:hAnsi="Arial" w:cstheme="majorBidi"/>
      <w:sz w:val="24"/>
      <w:shd w:val="pct20" w:color="auto" w:fill="auto"/>
    </w:rPr>
  </w:style>
  <w:style w:type="character" w:customStyle="1" w:styleId="50">
    <w:name w:val="标题 1 Char"/>
    <w:basedOn w:val="39"/>
    <w:link w:val="4"/>
    <w:autoRedefine/>
    <w:qFormat/>
    <w:uiPriority w:val="9"/>
    <w:rPr>
      <w:rFonts w:ascii="宋体" w:hAnsi="Times New Roman"/>
      <w:b/>
      <w:bCs/>
      <w:kern w:val="44"/>
      <w:sz w:val="44"/>
      <w:szCs w:val="44"/>
    </w:rPr>
  </w:style>
  <w:style w:type="character" w:customStyle="1" w:styleId="51">
    <w:name w:val="标题 2 Char"/>
    <w:link w:val="5"/>
    <w:autoRedefine/>
    <w:qFormat/>
    <w:uiPriority w:val="0"/>
    <w:rPr>
      <w:rFonts w:ascii="Arial" w:hAnsi="Arial" w:eastAsia="黑体"/>
      <w:b/>
      <w:bCs/>
      <w:kern w:val="2"/>
      <w:sz w:val="32"/>
      <w:szCs w:val="32"/>
      <w:lang w:val="en-US" w:eastAsia="zh-CN" w:bidi="ar-SA"/>
    </w:rPr>
  </w:style>
  <w:style w:type="character" w:customStyle="1" w:styleId="52">
    <w:name w:val="标题 3 Char"/>
    <w:basedOn w:val="39"/>
    <w:link w:val="6"/>
    <w:autoRedefine/>
    <w:qFormat/>
    <w:uiPriority w:val="0"/>
    <w:rPr>
      <w:rFonts w:ascii="宋体" w:hAnsi="Times New Roman"/>
      <w:b/>
      <w:bCs/>
      <w:sz w:val="32"/>
      <w:szCs w:val="32"/>
    </w:rPr>
  </w:style>
  <w:style w:type="character" w:customStyle="1" w:styleId="53">
    <w:name w:val="标题 4 Char"/>
    <w:basedOn w:val="39"/>
    <w:link w:val="7"/>
    <w:autoRedefine/>
    <w:qFormat/>
    <w:uiPriority w:val="0"/>
    <w:rPr>
      <w:rFonts w:ascii="Arial" w:hAnsi="Arial"/>
      <w:b/>
      <w:bCs/>
      <w:sz w:val="34"/>
      <w:szCs w:val="28"/>
    </w:rPr>
  </w:style>
  <w:style w:type="character" w:customStyle="1" w:styleId="54">
    <w:name w:val="标题 5 Char"/>
    <w:basedOn w:val="39"/>
    <w:link w:val="8"/>
    <w:autoRedefine/>
    <w:qFormat/>
    <w:uiPriority w:val="0"/>
    <w:rPr>
      <w:rFonts w:ascii="宋体" w:hAnsi="Times New Roman"/>
      <w:b/>
      <w:bCs/>
      <w:sz w:val="28"/>
      <w:szCs w:val="28"/>
    </w:rPr>
  </w:style>
  <w:style w:type="character" w:customStyle="1" w:styleId="55">
    <w:name w:val="标题 6 Char"/>
    <w:basedOn w:val="39"/>
    <w:link w:val="9"/>
    <w:autoRedefine/>
    <w:qFormat/>
    <w:uiPriority w:val="0"/>
    <w:rPr>
      <w:rFonts w:ascii="Arial" w:hAnsi="Arial" w:eastAsia="黑体"/>
      <w:b/>
      <w:bCs/>
      <w:sz w:val="24"/>
    </w:rPr>
  </w:style>
  <w:style w:type="character" w:customStyle="1" w:styleId="56">
    <w:name w:val="标题 7 Char"/>
    <w:basedOn w:val="39"/>
    <w:link w:val="10"/>
    <w:autoRedefine/>
    <w:qFormat/>
    <w:uiPriority w:val="0"/>
    <w:rPr>
      <w:rFonts w:ascii="宋体" w:hAnsi="Times New Roman"/>
      <w:b/>
      <w:bCs/>
      <w:sz w:val="24"/>
    </w:rPr>
  </w:style>
  <w:style w:type="character" w:customStyle="1" w:styleId="57">
    <w:name w:val="标题 8 Char"/>
    <w:basedOn w:val="39"/>
    <w:link w:val="11"/>
    <w:autoRedefine/>
    <w:qFormat/>
    <w:uiPriority w:val="0"/>
    <w:rPr>
      <w:rFonts w:ascii="Arial" w:hAnsi="Arial" w:eastAsia="黑体"/>
      <w:sz w:val="24"/>
    </w:rPr>
  </w:style>
  <w:style w:type="character" w:customStyle="1" w:styleId="58">
    <w:name w:val="标题 9 Char"/>
    <w:basedOn w:val="39"/>
    <w:link w:val="12"/>
    <w:autoRedefine/>
    <w:qFormat/>
    <w:uiPriority w:val="0"/>
    <w:rPr>
      <w:rFonts w:ascii="Arial" w:hAnsi="Arial" w:eastAsia="黑体"/>
      <w:sz w:val="34"/>
      <w:szCs w:val="21"/>
    </w:rPr>
  </w:style>
  <w:style w:type="character" w:customStyle="1" w:styleId="59">
    <w:name w:val="批注文字 Char"/>
    <w:basedOn w:val="39"/>
    <w:link w:val="16"/>
    <w:autoRedefine/>
    <w:qFormat/>
    <w:uiPriority w:val="99"/>
    <w:rPr>
      <w:rFonts w:ascii="宋体" w:hAnsi="Times New Roman"/>
      <w:sz w:val="34"/>
    </w:rPr>
  </w:style>
  <w:style w:type="character" w:customStyle="1" w:styleId="60">
    <w:name w:val="页眉 Char"/>
    <w:basedOn w:val="39"/>
    <w:link w:val="26"/>
    <w:autoRedefine/>
    <w:qFormat/>
    <w:uiPriority w:val="99"/>
    <w:rPr>
      <w:rFonts w:ascii="宋体"/>
      <w:sz w:val="18"/>
      <w:szCs w:val="18"/>
    </w:rPr>
  </w:style>
  <w:style w:type="character" w:customStyle="1" w:styleId="61">
    <w:name w:val="页脚 Char"/>
    <w:link w:val="24"/>
    <w:autoRedefine/>
    <w:qFormat/>
    <w:uiPriority w:val="99"/>
    <w:rPr>
      <w:kern w:val="2"/>
      <w:sz w:val="18"/>
      <w:szCs w:val="18"/>
    </w:rPr>
  </w:style>
  <w:style w:type="character" w:customStyle="1" w:styleId="62">
    <w:name w:val="标题 Char"/>
    <w:basedOn w:val="39"/>
    <w:link w:val="34"/>
    <w:autoRedefine/>
    <w:qFormat/>
    <w:uiPriority w:val="0"/>
    <w:rPr>
      <w:rFonts w:ascii="Arial" w:hAnsi="Arial"/>
      <w:b/>
      <w:sz w:val="32"/>
    </w:rPr>
  </w:style>
  <w:style w:type="character" w:customStyle="1" w:styleId="63">
    <w:name w:val="正文文本 Char"/>
    <w:basedOn w:val="39"/>
    <w:link w:val="3"/>
    <w:autoRedefine/>
    <w:qFormat/>
    <w:uiPriority w:val="99"/>
    <w:rPr>
      <w:rFonts w:hint="eastAsia" w:ascii="宋体" w:hAnsi="宋体" w:eastAsia="宋体" w:cs="宋体"/>
      <w:sz w:val="34"/>
      <w:szCs w:val="34"/>
    </w:rPr>
  </w:style>
  <w:style w:type="character" w:customStyle="1" w:styleId="64">
    <w:name w:val="正文文本缩进 Char"/>
    <w:basedOn w:val="39"/>
    <w:link w:val="18"/>
    <w:autoRedefine/>
    <w:qFormat/>
    <w:uiPriority w:val="0"/>
    <w:rPr>
      <w:rFonts w:ascii="宋体" w:hAnsi="Times New Roman"/>
      <w:sz w:val="34"/>
    </w:rPr>
  </w:style>
  <w:style w:type="character" w:customStyle="1" w:styleId="65">
    <w:name w:val="日期 Char"/>
    <w:basedOn w:val="39"/>
    <w:link w:val="19"/>
    <w:autoRedefine/>
    <w:qFormat/>
    <w:uiPriority w:val="0"/>
    <w:rPr>
      <w:rFonts w:ascii="宋体" w:hAnsi="Times New Roman"/>
      <w:sz w:val="34"/>
    </w:rPr>
  </w:style>
  <w:style w:type="character" w:customStyle="1" w:styleId="66">
    <w:name w:val="正文首行缩进 Char"/>
    <w:basedOn w:val="63"/>
    <w:link w:val="2"/>
    <w:autoRedefine/>
    <w:qFormat/>
    <w:uiPriority w:val="99"/>
    <w:rPr>
      <w:rFonts w:hint="eastAsia" w:ascii="宋体" w:hAnsi="宋体" w:eastAsia="宋体" w:cs="宋体"/>
      <w:sz w:val="34"/>
      <w:szCs w:val="34"/>
    </w:rPr>
  </w:style>
  <w:style w:type="character" w:customStyle="1" w:styleId="67">
    <w:name w:val="正文首行缩进 2 Char"/>
    <w:basedOn w:val="64"/>
    <w:link w:val="36"/>
    <w:autoRedefine/>
    <w:qFormat/>
    <w:uiPriority w:val="0"/>
    <w:rPr>
      <w:rFonts w:ascii="仿宋_GB2312" w:hAnsi="仿宋_GB2312"/>
      <w:sz w:val="34"/>
      <w:szCs w:val="30"/>
      <w:lang w:eastAsia="en-US"/>
    </w:rPr>
  </w:style>
  <w:style w:type="character" w:customStyle="1" w:styleId="68">
    <w:name w:val="正文文本 3 Char"/>
    <w:basedOn w:val="39"/>
    <w:link w:val="17"/>
    <w:autoRedefine/>
    <w:qFormat/>
    <w:uiPriority w:val="0"/>
    <w:rPr>
      <w:rFonts w:ascii="宋体" w:hAnsi="Times New Roman"/>
      <w:sz w:val="24"/>
    </w:rPr>
  </w:style>
  <w:style w:type="character" w:customStyle="1" w:styleId="69">
    <w:name w:val="正文文本缩进 2 Char"/>
    <w:basedOn w:val="39"/>
    <w:link w:val="22"/>
    <w:autoRedefine/>
    <w:qFormat/>
    <w:uiPriority w:val="0"/>
    <w:rPr>
      <w:rFonts w:ascii="宋体" w:hAnsi="Times New Roman"/>
      <w:sz w:val="34"/>
    </w:rPr>
  </w:style>
  <w:style w:type="character" w:customStyle="1" w:styleId="70">
    <w:name w:val="正文文本缩进 3 Char"/>
    <w:basedOn w:val="39"/>
    <w:link w:val="28"/>
    <w:autoRedefine/>
    <w:qFormat/>
    <w:uiPriority w:val="0"/>
    <w:rPr>
      <w:rFonts w:ascii="宋体" w:hAnsi="宋体"/>
      <w:sz w:val="34"/>
    </w:rPr>
  </w:style>
  <w:style w:type="character" w:customStyle="1" w:styleId="71">
    <w:name w:val="文档结构图 Char"/>
    <w:basedOn w:val="39"/>
    <w:link w:val="15"/>
    <w:autoRedefine/>
    <w:semiHidden/>
    <w:qFormat/>
    <w:uiPriority w:val="0"/>
    <w:rPr>
      <w:rFonts w:ascii="宋体" w:hAnsi="Times New Roman"/>
      <w:sz w:val="34"/>
      <w:shd w:val="clear" w:color="auto" w:fill="000080"/>
    </w:rPr>
  </w:style>
  <w:style w:type="character" w:customStyle="1" w:styleId="72">
    <w:name w:val="纯文本 Char"/>
    <w:link w:val="21"/>
    <w:autoRedefine/>
    <w:qFormat/>
    <w:uiPriority w:val="0"/>
    <w:rPr>
      <w:rFonts w:ascii="宋体" w:hAnsi="Courier New" w:eastAsia="宋体" w:cs="Courier New"/>
      <w:kern w:val="2"/>
      <w:sz w:val="21"/>
      <w:szCs w:val="21"/>
      <w:lang w:val="en-US" w:eastAsia="zh-CN" w:bidi="ar-SA"/>
    </w:rPr>
  </w:style>
  <w:style w:type="character" w:customStyle="1" w:styleId="73">
    <w:name w:val="批注框文本 Char"/>
    <w:basedOn w:val="39"/>
    <w:link w:val="23"/>
    <w:autoRedefine/>
    <w:semiHidden/>
    <w:qFormat/>
    <w:uiPriority w:val="99"/>
    <w:rPr>
      <w:rFonts w:ascii="宋体" w:hAnsi="Times New Roman"/>
      <w:sz w:val="18"/>
      <w:szCs w:val="18"/>
    </w:rPr>
  </w:style>
  <w:style w:type="character" w:customStyle="1" w:styleId="74">
    <w:name w:val="hover3"/>
    <w:autoRedefine/>
    <w:qFormat/>
    <w:uiPriority w:val="0"/>
    <w:rPr>
      <w:bdr w:val="single" w:color="FFCC33" w:sz="6" w:space="0"/>
    </w:rPr>
  </w:style>
  <w:style w:type="character" w:customStyle="1" w:styleId="75">
    <w:name w:val="tit1"/>
    <w:basedOn w:val="39"/>
    <w:autoRedefine/>
    <w:qFormat/>
    <w:uiPriority w:val="0"/>
  </w:style>
  <w:style w:type="character" w:customStyle="1" w:styleId="76">
    <w:name w:val="textcontents"/>
    <w:basedOn w:val="39"/>
    <w:autoRedefine/>
    <w:qFormat/>
    <w:uiPriority w:val="0"/>
  </w:style>
  <w:style w:type="character" w:customStyle="1" w:styleId="77">
    <w:name w:val="down"/>
    <w:autoRedefine/>
    <w:qFormat/>
    <w:uiPriority w:val="0"/>
    <w:rPr>
      <w:shd w:val="clear" w:color="auto" w:fill="DAEEF9"/>
    </w:rPr>
  </w:style>
  <w:style w:type="character" w:customStyle="1" w:styleId="78">
    <w:name w:val="lsl"/>
    <w:basedOn w:val="39"/>
    <w:autoRedefine/>
    <w:qFormat/>
    <w:uiPriority w:val="0"/>
  </w:style>
  <w:style w:type="character" w:customStyle="1" w:styleId="79">
    <w:name w:val="tit"/>
    <w:basedOn w:val="39"/>
    <w:autoRedefine/>
    <w:qFormat/>
    <w:uiPriority w:val="0"/>
  </w:style>
  <w:style w:type="character" w:customStyle="1" w:styleId="80">
    <w:name w:val="sl"/>
    <w:basedOn w:val="39"/>
    <w:autoRedefine/>
    <w:qFormat/>
    <w:uiPriority w:val="0"/>
  </w:style>
  <w:style w:type="character" w:customStyle="1" w:styleId="81">
    <w:name w:val="up"/>
    <w:basedOn w:val="39"/>
    <w:autoRedefine/>
    <w:qFormat/>
    <w:uiPriority w:val="0"/>
  </w:style>
  <w:style w:type="character" w:customStyle="1" w:styleId="82">
    <w:name w:val="lsr"/>
    <w:basedOn w:val="39"/>
    <w:autoRedefine/>
    <w:qFormat/>
    <w:uiPriority w:val="0"/>
  </w:style>
  <w:style w:type="character" w:customStyle="1" w:styleId="83">
    <w:name w:val="cpb"/>
    <w:autoRedefine/>
    <w:qFormat/>
    <w:uiPriority w:val="0"/>
    <w:rPr>
      <w:color w:val="FFFFFF"/>
    </w:rPr>
  </w:style>
  <w:style w:type="character" w:customStyle="1" w:styleId="84">
    <w:name w:val="sr"/>
    <w:basedOn w:val="39"/>
    <w:autoRedefine/>
    <w:qFormat/>
    <w:uiPriority w:val="0"/>
  </w:style>
  <w:style w:type="character" w:customStyle="1" w:styleId="85">
    <w:name w:val="apple-converted-space"/>
    <w:basedOn w:val="39"/>
    <w:autoRedefine/>
    <w:qFormat/>
    <w:uiPriority w:val="0"/>
  </w:style>
  <w:style w:type="character" w:customStyle="1" w:styleId="86">
    <w:name w:val="font161"/>
    <w:autoRedefine/>
    <w:qFormat/>
    <w:uiPriority w:val="0"/>
    <w:rPr>
      <w:b/>
      <w:bCs/>
      <w:sz w:val="32"/>
      <w:szCs w:val="32"/>
    </w:rPr>
  </w:style>
  <w:style w:type="paragraph" w:customStyle="1" w:styleId="87">
    <w:name w:val="z-窗体顶端1"/>
    <w:basedOn w:val="1"/>
    <w:next w:val="1"/>
    <w:autoRedefine/>
    <w:qFormat/>
    <w:uiPriority w:val="0"/>
    <w:pPr>
      <w:pBdr>
        <w:bottom w:val="single" w:color="auto" w:sz="6" w:space="1"/>
      </w:pBdr>
      <w:jc w:val="center"/>
    </w:pPr>
    <w:rPr>
      <w:rFonts w:ascii="Arial"/>
      <w:vanish/>
      <w:sz w:val="16"/>
    </w:rPr>
  </w:style>
  <w:style w:type="paragraph" w:customStyle="1" w:styleId="88">
    <w:name w:val="表格"/>
    <w:basedOn w:val="1"/>
    <w:autoRedefine/>
    <w:qFormat/>
    <w:uiPriority w:val="0"/>
    <w:pPr>
      <w:jc w:val="center"/>
      <w:textAlignment w:val="center"/>
    </w:pPr>
    <w:rPr>
      <w:rFonts w:ascii="华文细黑" w:hAnsi="华文细黑"/>
    </w:rPr>
  </w:style>
  <w:style w:type="paragraph" w:customStyle="1" w:styleId="89">
    <w:name w:val="Char Char Char Char Char Char Char Char Char Char Char Char Char Char Char Char"/>
    <w:basedOn w:val="1"/>
    <w:autoRedefine/>
    <w:qFormat/>
    <w:uiPriority w:val="0"/>
    <w:pPr>
      <w:snapToGrid w:val="0"/>
      <w:spacing w:line="360" w:lineRule="auto"/>
      <w:ind w:firstLine="200" w:firstLineChars="200"/>
    </w:pPr>
    <w:rPr>
      <w:rFonts w:ascii="Times New Roman"/>
      <w:szCs w:val="24"/>
    </w:rPr>
  </w:style>
  <w:style w:type="paragraph" w:customStyle="1" w:styleId="90">
    <w:name w:val="样式 标题 1 + 黑体 三号 非加粗 居中 段前: 6 磅 段后: 6 磅 行距: 固定值 20 磅"/>
    <w:basedOn w:val="4"/>
    <w:autoRedefine/>
    <w:qFormat/>
    <w:uiPriority w:val="0"/>
    <w:pPr>
      <w:spacing w:before="120" w:after="120" w:line="400" w:lineRule="exact"/>
      <w:jc w:val="center"/>
    </w:pPr>
    <w:rPr>
      <w:rFonts w:ascii="黑体" w:hAnsi="黑体" w:eastAsia="黑体" w:cs="宋体"/>
      <w:b w:val="0"/>
      <w:bCs w:val="0"/>
      <w:sz w:val="32"/>
      <w:szCs w:val="20"/>
    </w:rPr>
  </w:style>
  <w:style w:type="paragraph" w:customStyle="1" w:styleId="91">
    <w:name w:val="正文 + 自动设置"/>
    <w:basedOn w:val="4"/>
    <w:autoRedefine/>
    <w:qFormat/>
    <w:uiPriority w:val="0"/>
    <w:pPr>
      <w:tabs>
        <w:tab w:val="left" w:pos="840"/>
      </w:tabs>
      <w:spacing w:before="360" w:after="360" w:line="480" w:lineRule="auto"/>
      <w:jc w:val="center"/>
    </w:pPr>
    <w:rPr>
      <w:rFonts w:eastAsia="黑体"/>
      <w:bCs w:val="0"/>
      <w:sz w:val="36"/>
      <w:szCs w:val="20"/>
    </w:rPr>
  </w:style>
  <w:style w:type="paragraph" w:customStyle="1" w:styleId="92">
    <w:name w:val="样式 标题 2 + Times New Roman 四号 非加粗 段前: 5 磅 段后: 0 磅 行距: 固定值 20..."/>
    <w:basedOn w:val="5"/>
    <w:autoRedefine/>
    <w:qFormat/>
    <w:uiPriority w:val="0"/>
    <w:pPr>
      <w:spacing w:before="100" w:after="0" w:line="400" w:lineRule="exact"/>
    </w:pPr>
    <w:rPr>
      <w:rFonts w:ascii="Times New Roman" w:hAnsi="Times New Roman" w:cs="宋体"/>
      <w:b w:val="0"/>
      <w:bCs w:val="0"/>
      <w:sz w:val="28"/>
      <w:szCs w:val="20"/>
    </w:rPr>
  </w:style>
  <w:style w:type="paragraph" w:customStyle="1" w:styleId="93">
    <w:name w:val="正文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94">
    <w:name w:val="Char1"/>
    <w:basedOn w:val="1"/>
    <w:autoRedefine/>
    <w:qFormat/>
    <w:uiPriority w:val="0"/>
    <w:pPr>
      <w:adjustRightInd w:val="0"/>
      <w:spacing w:line="600" w:lineRule="exact"/>
      <w:ind w:firstLine="560" w:firstLineChars="200"/>
      <w:jc w:val="center"/>
    </w:pPr>
  </w:style>
  <w:style w:type="paragraph" w:customStyle="1" w:styleId="95">
    <w:name w:val="Char"/>
    <w:basedOn w:val="1"/>
    <w:autoRedefine/>
    <w:qFormat/>
    <w:uiPriority w:val="0"/>
    <w:rPr>
      <w:rFonts w:ascii="仿宋_GB2312" w:eastAsia="仿宋_GB2312"/>
      <w:b/>
      <w:sz w:val="32"/>
      <w:szCs w:val="32"/>
    </w:rPr>
  </w:style>
  <w:style w:type="paragraph" w:customStyle="1" w:styleId="96">
    <w:name w:val="p0"/>
    <w:basedOn w:val="1"/>
    <w:autoRedefine/>
    <w:qFormat/>
    <w:uiPriority w:val="0"/>
    <w:pPr>
      <w:widowControl/>
      <w:spacing w:line="408" w:lineRule="auto"/>
      <w:ind w:left="1"/>
      <w:textAlignment w:val="bottom"/>
    </w:pPr>
    <w:rPr>
      <w:color w:val="000000"/>
    </w:rPr>
  </w:style>
  <w:style w:type="paragraph" w:customStyle="1" w:styleId="97">
    <w:name w:val="1"/>
    <w:basedOn w:val="1"/>
    <w:next w:val="1"/>
    <w:autoRedefine/>
    <w:qFormat/>
    <w:uiPriority w:val="0"/>
  </w:style>
  <w:style w:type="paragraph" w:customStyle="1" w:styleId="98">
    <w:name w:val="默认段落字体 Para Char Char Char Char Char Char Char"/>
    <w:basedOn w:val="1"/>
    <w:autoRedefine/>
    <w:qFormat/>
    <w:uiPriority w:val="0"/>
    <w:rPr>
      <w:rFonts w:ascii="Tahoma" w:hAnsi="Tahoma"/>
      <w:sz w:val="24"/>
    </w:rPr>
  </w:style>
  <w:style w:type="paragraph" w:customStyle="1" w:styleId="99">
    <w:name w:val="6'"/>
    <w:basedOn w:val="1"/>
    <w:autoRedefine/>
    <w:qFormat/>
    <w:uiPriority w:val="0"/>
    <w:pPr>
      <w:autoSpaceDE w:val="0"/>
      <w:autoSpaceDN w:val="0"/>
      <w:adjustRightInd w:val="0"/>
      <w:snapToGrid w:val="0"/>
      <w:spacing w:line="320" w:lineRule="exact"/>
      <w:jc w:val="center"/>
      <w:textAlignment w:val="baseline"/>
    </w:pPr>
    <w:rPr>
      <w:spacing w:val="20"/>
      <w:kern w:val="28"/>
    </w:rPr>
  </w:style>
  <w:style w:type="paragraph" w:customStyle="1" w:styleId="100">
    <w:name w:val="表格文字"/>
    <w:basedOn w:val="1"/>
    <w:autoRedefine/>
    <w:qFormat/>
    <w:uiPriority w:val="0"/>
    <w:pPr>
      <w:adjustRightInd w:val="0"/>
      <w:spacing w:line="420" w:lineRule="atLeast"/>
      <w:jc w:val="left"/>
      <w:textAlignment w:val="baseline"/>
    </w:pPr>
  </w:style>
  <w:style w:type="paragraph" w:customStyle="1" w:styleId="101">
    <w:name w:val="样式 标题 3 + (中文) 黑体 小四 非加粗 段前: 7.8 磅 段后: 0 磅 行距: 固定值 20 磅"/>
    <w:basedOn w:val="6"/>
    <w:autoRedefine/>
    <w:qFormat/>
    <w:uiPriority w:val="0"/>
    <w:pPr>
      <w:spacing w:before="0" w:after="0" w:line="400" w:lineRule="exact"/>
    </w:pPr>
    <w:rPr>
      <w:rFonts w:eastAsia="黑体" w:cs="宋体"/>
      <w:b w:val="0"/>
      <w:bCs w:val="0"/>
      <w:sz w:val="24"/>
      <w:szCs w:val="20"/>
    </w:rPr>
  </w:style>
  <w:style w:type="paragraph" w:customStyle="1" w:styleId="10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03">
    <w:name w:val="z-窗体底端1"/>
    <w:basedOn w:val="1"/>
    <w:next w:val="1"/>
    <w:autoRedefine/>
    <w:qFormat/>
    <w:uiPriority w:val="0"/>
    <w:pPr>
      <w:pBdr>
        <w:top w:val="single" w:color="auto" w:sz="6" w:space="1"/>
      </w:pBdr>
      <w:jc w:val="center"/>
    </w:pPr>
    <w:rPr>
      <w:rFonts w:ascii="Arial"/>
      <w:vanish/>
      <w:sz w:val="16"/>
    </w:rPr>
  </w:style>
  <w:style w:type="paragraph" w:customStyle="1" w:styleId="104">
    <w:name w:val="cjk"/>
    <w:basedOn w:val="1"/>
    <w:autoRedefine/>
    <w:qFormat/>
    <w:uiPriority w:val="0"/>
    <w:pPr>
      <w:widowControl/>
      <w:jc w:val="left"/>
    </w:pPr>
    <w:rPr>
      <w:rFonts w:hAnsi="宋体" w:cs="宋体"/>
      <w:sz w:val="24"/>
      <w:szCs w:val="24"/>
    </w:rPr>
  </w:style>
  <w:style w:type="character" w:customStyle="1" w:styleId="105">
    <w:name w:val="15"/>
    <w:autoRedefine/>
    <w:qFormat/>
    <w:uiPriority w:val="0"/>
    <w:rPr>
      <w:rFonts w:hint="default" w:ascii="Times New Roman" w:hAnsi="Times New Roman" w:cs="Times New Roman"/>
      <w:color w:val="0000FF"/>
      <w:u w:val="single"/>
    </w:rPr>
  </w:style>
  <w:style w:type="character" w:customStyle="1" w:styleId="106">
    <w:name w:val="blue"/>
    <w:basedOn w:val="39"/>
    <w:autoRedefine/>
    <w:qFormat/>
    <w:uiPriority w:val="0"/>
    <w:rPr>
      <w:color w:val="0371C6"/>
      <w:sz w:val="21"/>
      <w:szCs w:val="21"/>
    </w:rPr>
  </w:style>
  <w:style w:type="character" w:customStyle="1" w:styleId="107">
    <w:name w:val="gb-jt"/>
    <w:basedOn w:val="39"/>
    <w:autoRedefine/>
    <w:qFormat/>
    <w:uiPriority w:val="0"/>
  </w:style>
  <w:style w:type="character" w:customStyle="1" w:styleId="108">
    <w:name w:val="red"/>
    <w:basedOn w:val="39"/>
    <w:autoRedefine/>
    <w:qFormat/>
    <w:uiPriority w:val="0"/>
    <w:rPr>
      <w:color w:val="FF0000"/>
      <w:sz w:val="18"/>
      <w:szCs w:val="18"/>
    </w:rPr>
  </w:style>
  <w:style w:type="character" w:customStyle="1" w:styleId="109">
    <w:name w:val="red1"/>
    <w:basedOn w:val="39"/>
    <w:autoRedefine/>
    <w:qFormat/>
    <w:uiPriority w:val="0"/>
    <w:rPr>
      <w:color w:val="FF0000"/>
      <w:sz w:val="18"/>
      <w:szCs w:val="18"/>
    </w:rPr>
  </w:style>
  <w:style w:type="character" w:customStyle="1" w:styleId="110">
    <w:name w:val="red2"/>
    <w:basedOn w:val="39"/>
    <w:autoRedefine/>
    <w:qFormat/>
    <w:uiPriority w:val="0"/>
    <w:rPr>
      <w:color w:val="FF0000"/>
    </w:rPr>
  </w:style>
  <w:style w:type="character" w:customStyle="1" w:styleId="111">
    <w:name w:val="green"/>
    <w:basedOn w:val="39"/>
    <w:autoRedefine/>
    <w:qFormat/>
    <w:uiPriority w:val="0"/>
    <w:rPr>
      <w:color w:val="66AE00"/>
      <w:sz w:val="18"/>
      <w:szCs w:val="18"/>
    </w:rPr>
  </w:style>
  <w:style w:type="character" w:customStyle="1" w:styleId="112">
    <w:name w:val="green1"/>
    <w:basedOn w:val="39"/>
    <w:autoRedefine/>
    <w:qFormat/>
    <w:uiPriority w:val="0"/>
    <w:rPr>
      <w:color w:val="66AE00"/>
      <w:sz w:val="18"/>
      <w:szCs w:val="18"/>
    </w:rPr>
  </w:style>
  <w:style w:type="character" w:customStyle="1" w:styleId="113">
    <w:name w:val="hover25"/>
    <w:basedOn w:val="39"/>
    <w:autoRedefine/>
    <w:qFormat/>
    <w:uiPriority w:val="0"/>
  </w:style>
  <w:style w:type="character" w:customStyle="1" w:styleId="114">
    <w:name w:val="right"/>
    <w:basedOn w:val="39"/>
    <w:autoRedefine/>
    <w:qFormat/>
    <w:uiPriority w:val="0"/>
    <w:rPr>
      <w:color w:val="999999"/>
      <w:sz w:val="18"/>
      <w:szCs w:val="18"/>
    </w:rPr>
  </w:style>
  <w:style w:type="character" w:customStyle="1" w:styleId="115">
    <w:name w:val="hover"/>
    <w:basedOn w:val="39"/>
    <w:autoRedefine/>
    <w:qFormat/>
    <w:uiPriority w:val="0"/>
  </w:style>
  <w:style w:type="character" w:customStyle="1" w:styleId="116">
    <w:name w:val="red3"/>
    <w:basedOn w:val="39"/>
    <w:autoRedefine/>
    <w:qFormat/>
    <w:uiPriority w:val="0"/>
    <w:rPr>
      <w:color w:val="FF0000"/>
    </w:rPr>
  </w:style>
  <w:style w:type="character" w:customStyle="1" w:styleId="117">
    <w:name w:val="hover24"/>
    <w:basedOn w:val="39"/>
    <w:autoRedefine/>
    <w:qFormat/>
    <w:uiPriority w:val="0"/>
  </w:style>
  <w:style w:type="character" w:customStyle="1" w:styleId="118">
    <w:name w:val="正文文本缩进 Char Char"/>
    <w:link w:val="119"/>
    <w:autoRedefine/>
    <w:qFormat/>
    <w:uiPriority w:val="0"/>
    <w:rPr>
      <w:rFonts w:ascii="宋体"/>
      <w:sz w:val="24"/>
    </w:rPr>
  </w:style>
  <w:style w:type="paragraph" w:customStyle="1" w:styleId="119">
    <w:name w:val="正文文本缩进1"/>
    <w:basedOn w:val="1"/>
    <w:link w:val="118"/>
    <w:autoRedefine/>
    <w:qFormat/>
    <w:uiPriority w:val="0"/>
    <w:pPr>
      <w:spacing w:line="360" w:lineRule="auto"/>
      <w:ind w:firstLine="480" w:firstLineChars="200"/>
    </w:pPr>
    <w:rPr>
      <w:rFonts w:ascii="宋体"/>
      <w:kern w:val="0"/>
      <w:sz w:val="24"/>
      <w:szCs w:val="20"/>
    </w:rPr>
  </w:style>
  <w:style w:type="character" w:customStyle="1" w:styleId="120">
    <w:name w:val="font41"/>
    <w:basedOn w:val="39"/>
    <w:autoRedefine/>
    <w:qFormat/>
    <w:uiPriority w:val="0"/>
    <w:rPr>
      <w:rFonts w:hint="eastAsia" w:ascii="宋体" w:hAnsi="宋体" w:eastAsia="宋体" w:cs="宋体"/>
      <w:color w:val="000000"/>
      <w:sz w:val="20"/>
      <w:szCs w:val="20"/>
      <w:u w:val="none"/>
    </w:rPr>
  </w:style>
  <w:style w:type="character" w:customStyle="1" w:styleId="121">
    <w:name w:val="日期 Char Char"/>
    <w:link w:val="122"/>
    <w:autoRedefine/>
    <w:qFormat/>
    <w:uiPriority w:val="0"/>
    <w:rPr>
      <w:sz w:val="24"/>
    </w:rPr>
  </w:style>
  <w:style w:type="paragraph" w:customStyle="1" w:styleId="122">
    <w:name w:val="日期1"/>
    <w:basedOn w:val="1"/>
    <w:next w:val="1"/>
    <w:link w:val="121"/>
    <w:autoRedefine/>
    <w:qFormat/>
    <w:uiPriority w:val="0"/>
    <w:rPr>
      <w:kern w:val="0"/>
      <w:sz w:val="24"/>
      <w:szCs w:val="20"/>
    </w:rPr>
  </w:style>
  <w:style w:type="character" w:customStyle="1" w:styleId="123">
    <w:name w:val="font11"/>
    <w:basedOn w:val="39"/>
    <w:autoRedefine/>
    <w:qFormat/>
    <w:uiPriority w:val="0"/>
    <w:rPr>
      <w:rFonts w:hint="eastAsia" w:ascii="宋体" w:hAnsi="宋体" w:eastAsia="宋体" w:cs="宋体"/>
      <w:b/>
      <w:color w:val="000000"/>
      <w:sz w:val="20"/>
      <w:szCs w:val="20"/>
      <w:u w:val="none"/>
    </w:rPr>
  </w:style>
  <w:style w:type="character" w:customStyle="1" w:styleId="124">
    <w:name w:val="批注主题 Char"/>
    <w:basedOn w:val="59"/>
    <w:autoRedefine/>
    <w:qFormat/>
    <w:uiPriority w:val="99"/>
    <w:rPr>
      <w:rFonts w:ascii="宋体" w:hAnsi="Times New Roman"/>
      <w:b/>
      <w:bCs/>
      <w:kern w:val="2"/>
      <w:sz w:val="21"/>
      <w:szCs w:val="22"/>
    </w:rPr>
  </w:style>
  <w:style w:type="character" w:customStyle="1" w:styleId="125">
    <w:name w:val="HTML 预设格式 Char"/>
    <w:basedOn w:val="39"/>
    <w:link w:val="32"/>
    <w:autoRedefine/>
    <w:qFormat/>
    <w:uiPriority w:val="99"/>
    <w:rPr>
      <w:rFonts w:ascii="宋体" w:hAnsi="宋体"/>
      <w:sz w:val="24"/>
      <w:szCs w:val="24"/>
    </w:rPr>
  </w:style>
  <w:style w:type="character" w:customStyle="1" w:styleId="126">
    <w:name w:val="批注主题 Char1"/>
    <w:basedOn w:val="59"/>
    <w:link w:val="35"/>
    <w:autoRedefine/>
    <w:semiHidden/>
    <w:qFormat/>
    <w:uiPriority w:val="99"/>
    <w:rPr>
      <w:rFonts w:ascii="宋体" w:hAnsi="Times New Roman"/>
      <w:b/>
      <w:bCs/>
      <w:kern w:val="2"/>
      <w:sz w:val="21"/>
      <w:szCs w:val="22"/>
    </w:rPr>
  </w:style>
  <w:style w:type="paragraph" w:customStyle="1" w:styleId="127">
    <w:name w:val="样式 样式 样式 样式 标题 2 + 宋体 五号 非加粗 黑色 + 段前: 6 磅 段后: 0 磅 行距: 单倍行距 + 段前:..."/>
    <w:basedOn w:val="1"/>
    <w:autoRedefine/>
    <w:qFormat/>
    <w:uiPriority w:val="0"/>
    <w:pPr>
      <w:keepNext/>
      <w:keepLines/>
      <w:numPr>
        <w:ilvl w:val="0"/>
        <w:numId w:val="1"/>
      </w:numPr>
      <w:adjustRightInd w:val="0"/>
      <w:spacing w:before="240"/>
      <w:jc w:val="left"/>
      <w:textAlignment w:val="baseline"/>
      <w:outlineLvl w:val="1"/>
    </w:pPr>
    <w:rPr>
      <w:rFonts w:ascii="宋体" w:hAnsi="宋体" w:cs="宋体"/>
      <w:b/>
      <w:bCs/>
      <w:color w:val="000000"/>
      <w:kern w:val="0"/>
      <w:szCs w:val="20"/>
    </w:rPr>
  </w:style>
  <w:style w:type="paragraph" w:customStyle="1" w:styleId="128">
    <w:name w:val="修订1"/>
    <w:autoRedefine/>
    <w:unhideWhenUsed/>
    <w:qFormat/>
    <w:uiPriority w:val="99"/>
    <w:rPr>
      <w:rFonts w:ascii="Calibri" w:hAnsi="Calibri" w:eastAsia="宋体" w:cs="Times New Roman"/>
      <w:kern w:val="2"/>
      <w:sz w:val="21"/>
      <w:szCs w:val="22"/>
      <w:lang w:val="en-US" w:eastAsia="zh-CN" w:bidi="ar-SA"/>
    </w:rPr>
  </w:style>
  <w:style w:type="paragraph" w:customStyle="1" w:styleId="129">
    <w:name w:val="正文缩进1"/>
    <w:basedOn w:val="1"/>
    <w:autoRedefine/>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130">
    <w:name w:val="List Paragraph1"/>
    <w:basedOn w:val="1"/>
    <w:autoRedefine/>
    <w:qFormat/>
    <w:uiPriority w:val="99"/>
    <w:pPr>
      <w:ind w:firstLine="420" w:firstLineChars="200"/>
    </w:pPr>
    <w:rPr>
      <w:rFonts w:ascii="Times New Roman" w:hAnsi="Times New Roman"/>
      <w:szCs w:val="24"/>
    </w:rPr>
  </w:style>
  <w:style w:type="paragraph" w:styleId="131">
    <w:name w:val="List Paragraph"/>
    <w:basedOn w:val="1"/>
    <w:autoRedefine/>
    <w:qFormat/>
    <w:uiPriority w:val="99"/>
    <w:pPr>
      <w:ind w:firstLine="420" w:firstLineChars="200"/>
    </w:pPr>
  </w:style>
  <w:style w:type="character" w:customStyle="1" w:styleId="132">
    <w:name w:val="NormalCharacter"/>
    <w:autoRedefine/>
    <w:qFormat/>
    <w:uiPriority w:val="0"/>
  </w:style>
  <w:style w:type="paragraph" w:customStyle="1" w:styleId="133">
    <w:name w:val="纯文本1"/>
    <w:basedOn w:val="1"/>
    <w:autoRedefine/>
    <w:qFormat/>
    <w:uiPriority w:val="99"/>
    <w:rPr>
      <w:rFonts w:cs="黑体"/>
      <w:sz w:val="24"/>
    </w:rPr>
  </w:style>
  <w:style w:type="paragraph" w:customStyle="1" w:styleId="134">
    <w:name w:val="Table Paragraph"/>
    <w:basedOn w:val="1"/>
    <w:autoRedefine/>
    <w:qFormat/>
    <w:uiPriority w:val="1"/>
    <w:rPr>
      <w:rFonts w:ascii="宋体" w:hAnsi="宋体" w:cs="宋体"/>
      <w:szCs w:val="20"/>
      <w:lang w:val="zh-CN" w:bidi="zh-CN"/>
    </w:rPr>
  </w:style>
  <w:style w:type="character" w:customStyle="1" w:styleId="135">
    <w:name w:val="font51"/>
    <w:basedOn w:val="39"/>
    <w:autoRedefine/>
    <w:qFormat/>
    <w:uiPriority w:val="0"/>
    <w:rPr>
      <w:rFonts w:ascii="宋体" w:hAnsi="宋体" w:eastAsia="宋体" w:cs="宋体"/>
      <w:color w:val="000000"/>
      <w:sz w:val="24"/>
      <w:szCs w:val="24"/>
      <w:u w:val="none"/>
    </w:rPr>
  </w:style>
  <w:style w:type="character" w:customStyle="1" w:styleId="136">
    <w:name w:val="font01"/>
    <w:basedOn w:val="39"/>
    <w:autoRedefine/>
    <w:qFormat/>
    <w:uiPriority w:val="0"/>
    <w:rPr>
      <w:rFonts w:hint="eastAsia" w:ascii="宋体" w:hAnsi="宋体" w:eastAsia="宋体" w:cs="宋体"/>
      <w:color w:val="000000"/>
      <w:sz w:val="18"/>
      <w:szCs w:val="18"/>
      <w:u w:val="none"/>
    </w:rPr>
  </w:style>
  <w:style w:type="paragraph" w:customStyle="1" w:styleId="137">
    <w:name w:val="HtmlNormal"/>
    <w:basedOn w:val="1"/>
    <w:autoRedefine/>
    <w:qFormat/>
    <w:uiPriority w:val="0"/>
    <w:rPr>
      <w:sz w:val="24"/>
      <w:szCs w:val="24"/>
    </w:rPr>
  </w:style>
  <w:style w:type="character" w:customStyle="1" w:styleId="138">
    <w:name w:val="active4"/>
    <w:basedOn w:val="39"/>
    <w:autoRedefine/>
    <w:qFormat/>
    <w:uiPriority w:val="0"/>
    <w:rPr>
      <w:color w:val="FFFFFF"/>
      <w:shd w:val="clear" w:color="auto" w:fill="2B7AFC"/>
    </w:rPr>
  </w:style>
  <w:style w:type="character" w:customStyle="1" w:styleId="139">
    <w:name w:val="active"/>
    <w:basedOn w:val="39"/>
    <w:autoRedefine/>
    <w:qFormat/>
    <w:uiPriority w:val="0"/>
    <w:rPr>
      <w:color w:val="FFFFFF"/>
      <w:shd w:val="clear" w:color="auto" w:fill="2B7AFC"/>
    </w:rPr>
  </w:style>
  <w:style w:type="character" w:customStyle="1" w:styleId="140">
    <w:name w:val="font31"/>
    <w:basedOn w:val="39"/>
    <w:autoRedefine/>
    <w:qFormat/>
    <w:uiPriority w:val="0"/>
    <w:rPr>
      <w:rFonts w:hint="eastAsia" w:ascii="宋体" w:hAnsi="宋体" w:eastAsia="宋体" w:cs="宋体"/>
      <w:color w:val="000000"/>
      <w:sz w:val="18"/>
      <w:szCs w:val="18"/>
      <w:u w:val="none"/>
    </w:rPr>
  </w:style>
  <w:style w:type="character" w:customStyle="1" w:styleId="141">
    <w:name w:val="font81"/>
    <w:basedOn w:val="39"/>
    <w:autoRedefine/>
    <w:qFormat/>
    <w:uiPriority w:val="0"/>
    <w:rPr>
      <w:rFonts w:hint="eastAsia" w:ascii="宋体" w:hAnsi="宋体" w:eastAsia="宋体" w:cs="宋体"/>
      <w:b/>
      <w:bCs/>
      <w:color w:val="000000"/>
      <w:sz w:val="18"/>
      <w:szCs w:val="18"/>
      <w:u w:val="none"/>
    </w:rPr>
  </w:style>
  <w:style w:type="character" w:customStyle="1" w:styleId="142">
    <w:name w:val="font21"/>
    <w:basedOn w:val="39"/>
    <w:autoRedefine/>
    <w:qFormat/>
    <w:uiPriority w:val="0"/>
    <w:rPr>
      <w:rFonts w:hint="eastAsia" w:ascii="宋体" w:hAnsi="宋体" w:eastAsia="宋体" w:cs="宋体"/>
      <w:b/>
      <w:bCs/>
      <w:color w:val="000000"/>
      <w:sz w:val="18"/>
      <w:szCs w:val="18"/>
      <w:u w:val="none"/>
    </w:rPr>
  </w:style>
  <w:style w:type="table" w:customStyle="1" w:styleId="143">
    <w:name w:val="Table Normal"/>
    <w:basedOn w:val="37"/>
    <w:autoRedefine/>
    <w:unhideWhenUsed/>
    <w:qFormat/>
    <w:uiPriority w:val="0"/>
    <w:tblPr>
      <w:tblCellMar>
        <w:top w:w="0" w:type="dxa"/>
        <w:left w:w="0" w:type="dxa"/>
        <w:bottom w:w="0" w:type="dxa"/>
        <w:right w:w="0" w:type="dxa"/>
      </w:tblCellMar>
    </w:tblPr>
  </w:style>
  <w:style w:type="character" w:customStyle="1" w:styleId="144">
    <w:name w:val="red4"/>
    <w:basedOn w:val="39"/>
    <w:autoRedefine/>
    <w:qFormat/>
    <w:uiPriority w:val="0"/>
    <w:rPr>
      <w:color w:val="FF0000"/>
      <w:sz w:val="18"/>
      <w:szCs w:val="18"/>
    </w:rPr>
  </w:style>
  <w:style w:type="character" w:customStyle="1" w:styleId="145">
    <w:name w:val="red5"/>
    <w:basedOn w:val="39"/>
    <w:autoRedefine/>
    <w:qFormat/>
    <w:uiPriority w:val="0"/>
    <w:rPr>
      <w:color w:val="FF0000"/>
      <w:sz w:val="18"/>
      <w:szCs w:val="18"/>
    </w:rPr>
  </w:style>
  <w:style w:type="character" w:customStyle="1" w:styleId="146">
    <w:name w:val="red6"/>
    <w:basedOn w:val="39"/>
    <w:autoRedefine/>
    <w:qFormat/>
    <w:uiPriority w:val="0"/>
    <w:rPr>
      <w:color w:val="CC0000"/>
    </w:rPr>
  </w:style>
  <w:style w:type="character" w:customStyle="1" w:styleId="147">
    <w:name w:val="red7"/>
    <w:basedOn w:val="39"/>
    <w:autoRedefine/>
    <w:qFormat/>
    <w:uiPriority w:val="0"/>
    <w:rPr>
      <w:color w:val="FF000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9"/>
    <customShpInfo spid="_x0000_s410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B0E182-FFE2-46DD-8DBA-945D5E12A749}">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48</Pages>
  <Words>24170</Words>
  <Characters>25315</Characters>
  <Lines>24</Lines>
  <Paragraphs>54</Paragraphs>
  <TotalTime>0</TotalTime>
  <ScaleCrop>false</ScaleCrop>
  <LinksUpToDate>false</LinksUpToDate>
  <CharactersWithSpaces>25826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2023-04-13T15:28:00Z</dcterms:created>
  <dc:creator>Administrator</dc:creator>
  <cp:lastModifiedBy>Administrator</cp:lastModifiedBy>
  <cp:lastPrinted>2024-04-16T17:30:00Z</cp:lastPrinted>
  <dcterms:modified xsi:type="dcterms:W3CDTF">2024-05-31T01:28:13Z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A46EC6332DFA4F5BB81DBEA7951A5124_13</vt:lpwstr>
  </property>
</Properties>
</file>