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9293F9">
      <w:pPr>
        <w:keepNext w:val="0"/>
        <w:keepLines w:val="0"/>
        <w:pageBreakBefore w:val="0"/>
        <w:widowControl w:val="0"/>
        <w:kinsoku/>
        <w:wordWrap/>
        <w:overflowPunct/>
        <w:topLinePunct w:val="0"/>
        <w:autoSpaceDE/>
        <w:autoSpaceDN/>
        <w:bidi w:val="0"/>
        <w:adjustRightInd/>
        <w:snapToGrid w:val="0"/>
        <w:spacing w:after="157" w:afterLines="50"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许昌市投资集团有限公司</w:t>
      </w:r>
    </w:p>
    <w:p w14:paraId="5F09FBB6">
      <w:pPr>
        <w:keepNext w:val="0"/>
        <w:keepLines w:val="0"/>
        <w:pageBreakBefore w:val="0"/>
        <w:widowControl w:val="0"/>
        <w:kinsoku/>
        <w:wordWrap/>
        <w:overflowPunct/>
        <w:topLinePunct w:val="0"/>
        <w:autoSpaceDE/>
        <w:autoSpaceDN/>
        <w:bidi w:val="0"/>
        <w:adjustRightInd/>
        <w:snapToGrid w:val="0"/>
        <w:spacing w:after="157" w:afterLines="50"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val="en-US" w:eastAsia="zh-CN"/>
        </w:rPr>
        <w:t>许昌市智慧信息产业园厂区塑胶跑道铺设</w:t>
      </w:r>
      <w:r>
        <w:rPr>
          <w:rFonts w:hint="eastAsia" w:ascii="方正小标宋简体" w:hAnsi="方正小标宋简体" w:eastAsia="方正小标宋简体" w:cs="方正小标宋简体"/>
          <w:sz w:val="44"/>
          <w:szCs w:val="44"/>
        </w:rPr>
        <w:t>项目”</w:t>
      </w:r>
      <w:bookmarkStart w:id="0" w:name="_GoBack"/>
      <w:bookmarkEnd w:id="0"/>
      <w:r>
        <w:rPr>
          <w:rFonts w:hint="eastAsia" w:ascii="方正小标宋简体" w:hAnsi="方正小标宋简体" w:eastAsia="方正小标宋简体" w:cs="方正小标宋简体"/>
          <w:sz w:val="44"/>
          <w:szCs w:val="44"/>
          <w:lang w:val="en-US" w:eastAsia="zh-CN"/>
        </w:rPr>
        <w:t>询价文件</w:t>
      </w:r>
    </w:p>
    <w:p w14:paraId="1237245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一、项目概况</w:t>
      </w:r>
    </w:p>
    <w:p w14:paraId="0E486649">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val="en-US" w:eastAsia="zh-CN"/>
        </w:rPr>
        <w:t>智慧信息产业园厂区塑胶跑道铺设</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w:t>
      </w:r>
    </w:p>
    <w:p w14:paraId="2E4E5C2F">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项目概况：本项目位于魏武大道与明礼街交叉口</w:t>
      </w:r>
      <w:r>
        <w:rPr>
          <w:rFonts w:hint="eastAsia" w:ascii="仿宋_GB2312" w:hAnsi="仿宋_GB2312" w:eastAsia="仿宋_GB2312" w:cs="仿宋_GB2312"/>
          <w:sz w:val="32"/>
          <w:szCs w:val="32"/>
          <w:lang w:val="en-US" w:eastAsia="zh-CN"/>
        </w:rPr>
        <w:t>智慧信息产业园，</w:t>
      </w:r>
      <w:r>
        <w:rPr>
          <w:rFonts w:hint="eastAsia" w:ascii="仿宋" w:hAnsi="仿宋" w:eastAsia="仿宋" w:cs="仿宋"/>
          <w:kern w:val="2"/>
          <w:sz w:val="32"/>
          <w:szCs w:val="32"/>
          <w:u w:val="none"/>
          <w:shd w:val="clear" w:color="auto" w:fill="auto"/>
          <w:lang w:val="en-US" w:eastAsia="zh-CN" w:bidi="zh-TW"/>
        </w:rPr>
        <w:t>包含8栋厂房及两栋综合楼，其中1-8#厂房外围环形路面全长645米，路面宽度</w:t>
      </w:r>
      <w:r>
        <w:rPr>
          <w:rFonts w:hint="eastAsia" w:ascii="仿宋" w:hAnsi="仿宋" w:eastAsia="仿宋" w:cs="仿宋"/>
          <w:kern w:val="2"/>
          <w:sz w:val="32"/>
          <w:szCs w:val="32"/>
          <w:highlight w:val="none"/>
          <w:u w:val="none"/>
          <w:shd w:val="clear" w:color="auto" w:fill="auto"/>
          <w:lang w:val="en-US" w:eastAsia="zh-CN" w:bidi="zh-TW"/>
        </w:rPr>
        <w:t>7-8</w:t>
      </w:r>
      <w:r>
        <w:rPr>
          <w:rFonts w:hint="eastAsia" w:ascii="仿宋" w:hAnsi="仿宋" w:eastAsia="仿宋" w:cs="仿宋"/>
          <w:kern w:val="2"/>
          <w:sz w:val="32"/>
          <w:szCs w:val="32"/>
          <w:u w:val="none"/>
          <w:shd w:val="clear" w:color="auto" w:fill="auto"/>
          <w:lang w:val="en-US" w:eastAsia="zh-CN" w:bidi="zh-TW"/>
        </w:rPr>
        <w:t>米，拟铺设一条1.8米宽的专业塑胶跑道，铺设面积1161㎡</w:t>
      </w:r>
      <w:r>
        <w:rPr>
          <w:rFonts w:hint="eastAsia" w:ascii="仿宋_GB2312" w:hAnsi="仿宋_GB2312" w:eastAsia="仿宋_GB2312" w:cs="仿宋_GB2312"/>
          <w:sz w:val="32"/>
          <w:szCs w:val="32"/>
        </w:rPr>
        <w:t>。</w:t>
      </w:r>
    </w:p>
    <w:p w14:paraId="58573ED7">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(三)服务要求：</w:t>
      </w:r>
      <w:r>
        <w:rPr>
          <w:rFonts w:hint="eastAsia" w:ascii="仿宋_GB2312" w:hAnsi="仿宋_GB2312" w:eastAsia="仿宋_GB2312" w:cs="仿宋_GB2312"/>
          <w:bCs/>
          <w:kern w:val="0"/>
          <w:sz w:val="32"/>
          <w:szCs w:val="32"/>
          <w:highlight w:val="none"/>
          <w:lang w:val="en-US" w:eastAsia="zh-CN" w:bidi="ar"/>
        </w:rPr>
        <w:t>符合塑胶跑道GB36246-2018标准</w:t>
      </w:r>
      <w:r>
        <w:rPr>
          <w:rFonts w:hint="eastAsia" w:ascii="仿宋_GB2312" w:hAnsi="仿宋_GB2312" w:eastAsia="仿宋_GB2312" w:cs="仿宋_GB2312"/>
          <w:bCs/>
          <w:kern w:val="0"/>
          <w:sz w:val="32"/>
          <w:szCs w:val="32"/>
          <w:lang w:val="en-US" w:eastAsia="zh-CN" w:bidi="ar"/>
        </w:rPr>
        <w:t>。</w:t>
      </w:r>
    </w:p>
    <w:p w14:paraId="1C44EE29">
      <w:pPr>
        <w:keepNext w:val="0"/>
        <w:keepLines w:val="0"/>
        <w:pageBreakBefore w:val="0"/>
        <w:widowControl w:val="0"/>
        <w:kinsoku/>
        <w:wordWrap/>
        <w:overflowPunct/>
        <w:topLinePunct w:val="0"/>
        <w:autoSpaceDE/>
        <w:autoSpaceDN/>
        <w:bidi w:val="0"/>
        <w:adjustRightInd/>
        <w:snapToGrid w:val="0"/>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)采购方式：询价。</w:t>
      </w:r>
    </w:p>
    <w:p w14:paraId="3FB53E26">
      <w:pPr>
        <w:keepNext w:val="0"/>
        <w:keepLines w:val="0"/>
        <w:pageBreakBefore w:val="0"/>
        <w:widowControl w:val="0"/>
        <w:kinsoku/>
        <w:wordWrap/>
        <w:overflowPunct/>
        <w:topLinePunct w:val="0"/>
        <w:autoSpaceDE/>
        <w:autoSpaceDN/>
        <w:bidi w:val="0"/>
        <w:adjustRightInd/>
        <w:snapToGrid w:val="0"/>
        <w:spacing w:line="52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无</w:t>
      </w:r>
      <w:r>
        <w:rPr>
          <w:rFonts w:hint="eastAsia" w:ascii="仿宋_GB2312" w:hAnsi="仿宋_GB2312" w:eastAsia="仿宋_GB2312" w:cs="仿宋_GB2312"/>
          <w:sz w:val="32"/>
          <w:szCs w:val="32"/>
        </w:rPr>
        <w:t>)采购人：</w:t>
      </w:r>
      <w:r>
        <w:rPr>
          <w:rFonts w:hint="eastAsia" w:ascii="仿宋_GB2312" w:hAnsi="仿宋_GB2312" w:eastAsia="仿宋_GB2312" w:cs="仿宋_GB2312"/>
          <w:sz w:val="32"/>
          <w:szCs w:val="32"/>
          <w:lang w:eastAsia="zh-CN"/>
        </w:rPr>
        <w:t>许昌市投资集团有限公司</w:t>
      </w:r>
    </w:p>
    <w:p w14:paraId="657CF1A7">
      <w:pPr>
        <w:keepNext w:val="0"/>
        <w:keepLines w:val="0"/>
        <w:pageBreakBefore w:val="0"/>
        <w:widowControl w:val="0"/>
        <w:kinsoku/>
        <w:wordWrap/>
        <w:overflowPunct/>
        <w:topLinePunct w:val="0"/>
        <w:autoSpaceDE/>
        <w:autoSpaceDN/>
        <w:bidi w:val="0"/>
        <w:adjustRightInd/>
        <w:snapToGrid w:val="0"/>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)控制价：</w:t>
      </w:r>
      <w:r>
        <w:rPr>
          <w:rFonts w:hint="eastAsia" w:ascii="仿宋_GB2312" w:hAnsi="仿宋_GB2312" w:eastAsia="仿宋_GB2312" w:cs="仿宋_GB2312"/>
          <w:sz w:val="32"/>
          <w:szCs w:val="32"/>
          <w:highlight w:val="none"/>
          <w:lang w:val="en-US" w:eastAsia="zh-CN"/>
        </w:rPr>
        <w:t>单平方控制价为170.01元/㎡,总体价款197381.61</w:t>
      </w:r>
      <w:r>
        <w:rPr>
          <w:rFonts w:hint="eastAsia" w:ascii="仿宋_GB2312" w:hAnsi="仿宋_GB2312" w:eastAsia="仿宋_GB2312" w:cs="仿宋_GB2312"/>
          <w:sz w:val="32"/>
          <w:szCs w:val="32"/>
          <w:highlight w:val="none"/>
        </w:rPr>
        <w:t>元(含税价)，</w:t>
      </w:r>
      <w:r>
        <w:rPr>
          <w:rFonts w:hint="eastAsia" w:ascii="仿宋_GB2312" w:hAnsi="仿宋_GB2312" w:eastAsia="仿宋_GB2312" w:cs="仿宋_GB2312"/>
          <w:sz w:val="32"/>
          <w:szCs w:val="32"/>
        </w:rPr>
        <w:t>超出此报价的为无效投标，此报价包含但不限于投标人提供服务的人员费用及交通费用，包含材料费、机械费、人工费</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。因投标人原因产生的安全风险费。</w:t>
      </w:r>
    </w:p>
    <w:p w14:paraId="46B16203">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投标</w:t>
      </w:r>
      <w:r>
        <w:rPr>
          <w:rFonts w:hint="eastAsia" w:ascii="仿宋_GB2312" w:hAnsi="仿宋_GB2312" w:eastAsia="仿宋_GB2312" w:cs="仿宋_GB2312"/>
          <w:b/>
          <w:bCs/>
          <w:sz w:val="32"/>
          <w:szCs w:val="32"/>
        </w:rPr>
        <w:t>人资格要求</w:t>
      </w:r>
    </w:p>
    <w:p w14:paraId="1D3EAC47">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（一）具备《中华人民共和国政府采购法》第二十二条规定的条件。</w:t>
      </w:r>
    </w:p>
    <w:p w14:paraId="3886E48D">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14:paraId="5293873F">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（三）投标人必须具有独立的法人资格，并持有有效的营业执照，营业执照应包含</w:t>
      </w:r>
      <w:r>
        <w:rPr>
          <w:rFonts w:hint="eastAsia" w:ascii="仿宋_GB2312" w:hAnsi="仿宋_GB2312" w:eastAsia="仿宋_GB2312" w:cs="仿宋_GB2312"/>
          <w:sz w:val="32"/>
          <w:szCs w:val="32"/>
          <w:highlight w:val="none"/>
          <w:lang w:val="en-US" w:eastAsia="zh-CN"/>
        </w:rPr>
        <w:t>体育设施工程</w:t>
      </w:r>
      <w:r>
        <w:rPr>
          <w:rFonts w:hint="eastAsia" w:ascii="仿宋" w:hAnsi="仿宋" w:eastAsia="仿宋" w:cs="仿宋"/>
          <w:kern w:val="2"/>
          <w:sz w:val="32"/>
          <w:szCs w:val="32"/>
          <w:u w:val="none"/>
          <w:shd w:val="clear" w:color="auto" w:fill="auto"/>
          <w:lang w:val="en-US" w:eastAsia="zh-CN" w:bidi="zh-TW"/>
        </w:rPr>
        <w:t>。</w:t>
      </w:r>
    </w:p>
    <w:p w14:paraId="71210FD5">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（四）本次招标不接受联合体投标。</w:t>
      </w:r>
    </w:p>
    <w:p w14:paraId="37F5A664">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（五）本项目资格审查贯穿招标全过程。</w:t>
      </w:r>
    </w:p>
    <w:p w14:paraId="05ECF05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三、开标</w:t>
      </w:r>
      <w:r>
        <w:rPr>
          <w:rFonts w:hint="eastAsia" w:ascii="仿宋_GB2312" w:hAnsi="仿宋_GB2312" w:eastAsia="仿宋_GB2312" w:cs="仿宋_GB2312"/>
          <w:b/>
          <w:bCs/>
          <w:sz w:val="32"/>
          <w:szCs w:val="32"/>
          <w:lang w:val="en-US" w:eastAsia="zh-CN"/>
        </w:rPr>
        <w:t>有关要求</w:t>
      </w:r>
    </w:p>
    <w:p w14:paraId="0BC9B06B">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highlight w:val="none"/>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（一）时间：</w:t>
      </w:r>
      <w:r>
        <w:rPr>
          <w:rFonts w:hint="eastAsia" w:ascii="仿宋" w:hAnsi="仿宋" w:eastAsia="仿宋" w:cs="仿宋"/>
          <w:kern w:val="2"/>
          <w:sz w:val="32"/>
          <w:szCs w:val="32"/>
          <w:highlight w:val="none"/>
          <w:u w:val="none"/>
          <w:shd w:val="clear" w:color="auto" w:fill="auto"/>
          <w:lang w:val="en-US" w:eastAsia="zh-CN" w:bidi="zh-TW"/>
        </w:rPr>
        <w:t>2025年5月16日9点00分(北京时间)。</w:t>
      </w:r>
    </w:p>
    <w:p w14:paraId="268D3AB1">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（二）地点：许昌市老年大学16楼会议室（本项目采用不见面开标，投标人无需到现场)。</w:t>
      </w:r>
    </w:p>
    <w:p w14:paraId="4CADCD94">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（三）本次评标方法为“低价中标”，若出现2家或2家以上相同最低报价，需进行二次报价。</w:t>
      </w:r>
    </w:p>
    <w:p w14:paraId="4C405C18">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（四）评标期间，投标人保持响应文件提供的联系方式畅通，评标小组随时可能对响应文件内容质询，投标人应及时进行答复（包括但不限于电子文档、电子邮件等)。</w:t>
      </w:r>
    </w:p>
    <w:p w14:paraId="63338C13">
      <w:pPr>
        <w:keepNext w:val="0"/>
        <w:keepLines w:val="0"/>
        <w:pageBreakBefore w:val="0"/>
        <w:widowControl w:val="0"/>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b/>
          <w:bCs/>
          <w:kern w:val="2"/>
          <w:sz w:val="32"/>
          <w:szCs w:val="32"/>
          <w:u w:val="none"/>
          <w:shd w:val="clear" w:color="auto" w:fill="auto"/>
          <w:lang w:val="en-US" w:eastAsia="zh-CN" w:bidi="zh-TW"/>
        </w:rPr>
      </w:pPr>
      <w:r>
        <w:rPr>
          <w:rFonts w:hint="eastAsia" w:ascii="仿宋" w:hAnsi="仿宋" w:eastAsia="仿宋" w:cs="仿宋"/>
          <w:b/>
          <w:bCs/>
          <w:kern w:val="2"/>
          <w:sz w:val="32"/>
          <w:szCs w:val="32"/>
          <w:u w:val="none"/>
          <w:shd w:val="clear" w:color="auto" w:fill="auto"/>
          <w:lang w:val="en-US" w:eastAsia="zh-CN" w:bidi="zh-TW"/>
        </w:rPr>
        <w:t>四、响应文件组成</w:t>
      </w:r>
    </w:p>
    <w:p w14:paraId="6765143A">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详见附件，响应文件要装订并密封，密封处加盖公司公章，一式3份。不按照附件要求提交资料或者缺少的，作为无效投标，投标人提供的响应文件等相关资料概不退还。</w:t>
      </w:r>
    </w:p>
    <w:p w14:paraId="6AA0873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五、其他事宜</w:t>
      </w:r>
    </w:p>
    <w:p w14:paraId="36189AA0">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（一）询价公告发布方式：本次询价公告在许昌市投资集团有限公司网站(http://www.xcstzzgs.cn)发布，公告期限为3个工作日。</w:t>
      </w:r>
    </w:p>
    <w:p w14:paraId="682826EA">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（二）询价文件获取：询价文件请到许昌市投资集团有限公司网站(http://www.xcstzzgs.cn)下载。</w:t>
      </w:r>
    </w:p>
    <w:p w14:paraId="6FA1A157">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（三）资料提交方式及截止日期：现场递交或邮寄均可，截止时间</w:t>
      </w:r>
      <w:r>
        <w:rPr>
          <w:rFonts w:hint="eastAsia" w:ascii="仿宋" w:hAnsi="仿宋" w:eastAsia="仿宋" w:cs="仿宋"/>
          <w:kern w:val="2"/>
          <w:sz w:val="32"/>
          <w:szCs w:val="32"/>
          <w:highlight w:val="none"/>
          <w:u w:val="none"/>
          <w:shd w:val="clear" w:color="auto" w:fill="auto"/>
          <w:lang w:val="en-US" w:eastAsia="zh-CN" w:bidi="zh-TW"/>
        </w:rPr>
        <w:t>：2025年5月16日9点00分(北京时间)，</w:t>
      </w:r>
      <w:r>
        <w:rPr>
          <w:rFonts w:hint="eastAsia" w:ascii="仿宋" w:hAnsi="仿宋" w:eastAsia="仿宋" w:cs="仿宋"/>
          <w:kern w:val="2"/>
          <w:sz w:val="32"/>
          <w:szCs w:val="32"/>
          <w:u w:val="none"/>
          <w:shd w:val="clear" w:color="auto" w:fill="auto"/>
          <w:lang w:val="en-US" w:eastAsia="zh-CN" w:bidi="zh-TW"/>
        </w:rPr>
        <w:t>邮寄方式按收到时间为准。超出此时间提交的响应文件不予接收。</w:t>
      </w:r>
    </w:p>
    <w:p w14:paraId="759DE689">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（四）资料提交或邮寄地点：许昌市钧都路与莲城大道交叉口许昌市老年大学1612室。</w:t>
      </w:r>
    </w:p>
    <w:p w14:paraId="5946B64F">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（五）采购人不组织踏勘现场，投标人可自行组织。</w:t>
      </w:r>
    </w:p>
    <w:p w14:paraId="214CBE15">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（六）联系方式：崔先生0374-2677251。</w:t>
      </w:r>
    </w:p>
    <w:p w14:paraId="1EE7B093">
      <w:pPr>
        <w:keepNext w:val="0"/>
        <w:keepLines w:val="0"/>
        <w:pageBreakBefore w:val="0"/>
        <w:widowControl w:val="0"/>
        <w:kinsoku/>
        <w:wordWrap/>
        <w:overflowPunct/>
        <w:topLinePunct w:val="0"/>
        <w:autoSpaceDE/>
        <w:autoSpaceDN/>
        <w:bidi w:val="0"/>
        <w:adjustRightInd/>
        <w:snapToGrid w:val="0"/>
        <w:spacing w:line="520" w:lineRule="exact"/>
        <w:textAlignment w:val="auto"/>
        <w:rPr>
          <w:rFonts w:hint="eastAsia" w:ascii="仿宋" w:hAnsi="仿宋" w:eastAsia="仿宋" w:cs="仿宋"/>
          <w:kern w:val="2"/>
          <w:sz w:val="32"/>
          <w:szCs w:val="32"/>
          <w:u w:val="none"/>
          <w:shd w:val="clear" w:color="auto" w:fill="auto"/>
          <w:lang w:val="en-US" w:eastAsia="zh-CN" w:bidi="zh-TW"/>
        </w:rPr>
      </w:pPr>
    </w:p>
    <w:p w14:paraId="1425FA37">
      <w:pPr>
        <w:keepNext w:val="0"/>
        <w:keepLines w:val="0"/>
        <w:pageBreakBefore w:val="0"/>
        <w:widowControl w:val="0"/>
        <w:kinsoku/>
        <w:wordWrap/>
        <w:overflowPunct/>
        <w:topLinePunct w:val="0"/>
        <w:autoSpaceDE/>
        <w:autoSpaceDN/>
        <w:bidi w:val="0"/>
        <w:adjustRightInd/>
        <w:snapToGrid w:val="0"/>
        <w:spacing w:line="520" w:lineRule="exact"/>
        <w:textAlignment w:val="auto"/>
        <w:rPr>
          <w:rFonts w:hint="eastAsia" w:ascii="仿宋" w:hAnsi="仿宋" w:eastAsia="仿宋" w:cs="仿宋"/>
          <w:kern w:val="2"/>
          <w:sz w:val="32"/>
          <w:szCs w:val="32"/>
          <w:u w:val="none"/>
          <w:shd w:val="clear" w:color="auto" w:fill="auto"/>
          <w:lang w:val="en-US" w:eastAsia="zh-CN" w:bidi="zh-TW"/>
        </w:rPr>
      </w:pPr>
    </w:p>
    <w:p w14:paraId="55D98759">
      <w:pPr>
        <w:keepNext w:val="0"/>
        <w:keepLines w:val="0"/>
        <w:pageBreakBefore w:val="0"/>
        <w:widowControl w:val="0"/>
        <w:kinsoku/>
        <w:wordWrap/>
        <w:overflowPunct/>
        <w:topLinePunct w:val="0"/>
        <w:autoSpaceDE/>
        <w:autoSpaceDN/>
        <w:bidi w:val="0"/>
        <w:adjustRightInd/>
        <w:snapToGrid w:val="0"/>
        <w:spacing w:line="520" w:lineRule="exact"/>
        <w:jc w:val="right"/>
        <w:textAlignment w:val="auto"/>
        <w:rPr>
          <w:rFonts w:hint="eastAsia" w:ascii="仿宋" w:hAnsi="仿宋" w:eastAsia="仿宋" w:cs="仿宋"/>
          <w:kern w:val="2"/>
          <w:sz w:val="32"/>
          <w:szCs w:val="32"/>
          <w:u w:val="none"/>
          <w:shd w:val="clear" w:color="auto" w:fill="auto"/>
          <w:lang w:val="en-US" w:eastAsia="zh-CN" w:bidi="zh-TW"/>
        </w:rPr>
      </w:pPr>
      <w:r>
        <w:rPr>
          <w:rFonts w:hint="eastAsia" w:ascii="仿宋" w:hAnsi="仿宋" w:eastAsia="仿宋" w:cs="仿宋"/>
          <w:kern w:val="2"/>
          <w:sz w:val="32"/>
          <w:szCs w:val="32"/>
          <w:u w:val="none"/>
          <w:shd w:val="clear" w:color="auto" w:fill="auto"/>
          <w:lang w:val="en-US" w:eastAsia="zh-CN" w:bidi="zh-TW"/>
        </w:rPr>
        <w:t xml:space="preserve">许昌市投资集团有限公司　　                  </w:t>
      </w:r>
    </w:p>
    <w:p w14:paraId="09CF5388">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仿宋" w:hAnsi="仿宋" w:eastAsia="仿宋" w:cs="仿宋"/>
          <w:kern w:val="2"/>
          <w:sz w:val="32"/>
          <w:szCs w:val="32"/>
          <w:highlight w:val="yellow"/>
          <w:u w:val="none"/>
          <w:shd w:val="clear" w:color="auto" w:fill="auto"/>
          <w:lang w:val="en-US" w:eastAsia="zh-CN" w:bidi="zh-TW"/>
        </w:rPr>
      </w:pPr>
      <w:r>
        <w:rPr>
          <w:rFonts w:hint="eastAsia" w:ascii="仿宋" w:hAnsi="仿宋" w:eastAsia="仿宋" w:cs="仿宋"/>
          <w:kern w:val="2"/>
          <w:sz w:val="32"/>
          <w:szCs w:val="32"/>
          <w:highlight w:val="none"/>
          <w:u w:val="none"/>
          <w:shd w:val="clear" w:color="auto" w:fill="auto"/>
          <w:lang w:val="en-US" w:eastAsia="zh-CN" w:bidi="zh-TW"/>
        </w:rPr>
        <w:t xml:space="preserve">                                 2025年5月12日</w:t>
      </w:r>
    </w:p>
    <w:p w14:paraId="735A445B">
      <w:pPr>
        <w:autoSpaceDE w:val="0"/>
        <w:autoSpaceDN w:val="0"/>
        <w:adjustRightInd w:val="0"/>
        <w:spacing w:line="700" w:lineRule="exact"/>
        <w:jc w:val="left"/>
        <w:rPr>
          <w:rFonts w:hint="eastAsia"/>
          <w:sz w:val="28"/>
          <w:szCs w:val="28"/>
        </w:rPr>
      </w:pPr>
    </w:p>
    <w:p w14:paraId="5BB27098">
      <w:pPr>
        <w:autoSpaceDE w:val="0"/>
        <w:autoSpaceDN w:val="0"/>
        <w:adjustRightInd w:val="0"/>
        <w:spacing w:line="700" w:lineRule="exact"/>
        <w:jc w:val="left"/>
        <w:rPr>
          <w:rFonts w:hint="eastAsia"/>
          <w:sz w:val="28"/>
          <w:szCs w:val="28"/>
        </w:rPr>
      </w:pPr>
    </w:p>
    <w:p w14:paraId="788CBD7A">
      <w:pPr>
        <w:autoSpaceDE w:val="0"/>
        <w:autoSpaceDN w:val="0"/>
        <w:adjustRightInd w:val="0"/>
        <w:spacing w:line="700" w:lineRule="exact"/>
        <w:jc w:val="left"/>
        <w:rPr>
          <w:rFonts w:hint="eastAsia"/>
          <w:sz w:val="28"/>
          <w:szCs w:val="28"/>
        </w:rPr>
      </w:pPr>
    </w:p>
    <w:p w14:paraId="0B722475">
      <w:pPr>
        <w:autoSpaceDE w:val="0"/>
        <w:autoSpaceDN w:val="0"/>
        <w:adjustRightInd w:val="0"/>
        <w:spacing w:line="700" w:lineRule="exact"/>
        <w:jc w:val="left"/>
        <w:rPr>
          <w:rFonts w:hint="eastAsia"/>
          <w:sz w:val="28"/>
          <w:szCs w:val="28"/>
        </w:rPr>
      </w:pPr>
    </w:p>
    <w:p w14:paraId="7882E9A5">
      <w:pPr>
        <w:autoSpaceDE w:val="0"/>
        <w:autoSpaceDN w:val="0"/>
        <w:adjustRightInd w:val="0"/>
        <w:spacing w:line="700" w:lineRule="exact"/>
        <w:jc w:val="left"/>
        <w:rPr>
          <w:rFonts w:hint="eastAsia"/>
          <w:sz w:val="28"/>
          <w:szCs w:val="28"/>
        </w:rPr>
      </w:pPr>
    </w:p>
    <w:p w14:paraId="03E220F8">
      <w:pPr>
        <w:autoSpaceDE w:val="0"/>
        <w:autoSpaceDN w:val="0"/>
        <w:adjustRightInd w:val="0"/>
        <w:spacing w:line="700" w:lineRule="exact"/>
        <w:jc w:val="left"/>
        <w:rPr>
          <w:rFonts w:hint="eastAsia"/>
          <w:sz w:val="28"/>
          <w:szCs w:val="28"/>
        </w:rPr>
      </w:pPr>
    </w:p>
    <w:p w14:paraId="444EF176">
      <w:pPr>
        <w:autoSpaceDE w:val="0"/>
        <w:autoSpaceDN w:val="0"/>
        <w:adjustRightInd w:val="0"/>
        <w:spacing w:line="700" w:lineRule="exact"/>
        <w:jc w:val="left"/>
        <w:rPr>
          <w:rFonts w:hint="eastAsia"/>
          <w:sz w:val="28"/>
          <w:szCs w:val="28"/>
        </w:rPr>
      </w:pPr>
    </w:p>
    <w:p w14:paraId="5C9AD559">
      <w:pPr>
        <w:autoSpaceDE w:val="0"/>
        <w:autoSpaceDN w:val="0"/>
        <w:adjustRightInd w:val="0"/>
        <w:spacing w:line="700" w:lineRule="exact"/>
        <w:jc w:val="left"/>
        <w:rPr>
          <w:rFonts w:hint="eastAsia"/>
          <w:sz w:val="28"/>
          <w:szCs w:val="28"/>
        </w:rPr>
      </w:pPr>
    </w:p>
    <w:p w14:paraId="23BE3E71">
      <w:pPr>
        <w:autoSpaceDE w:val="0"/>
        <w:autoSpaceDN w:val="0"/>
        <w:adjustRightInd w:val="0"/>
        <w:spacing w:line="700" w:lineRule="exact"/>
        <w:jc w:val="left"/>
        <w:rPr>
          <w:rFonts w:hint="eastAsia"/>
          <w:sz w:val="28"/>
          <w:szCs w:val="28"/>
        </w:rPr>
      </w:pPr>
    </w:p>
    <w:p w14:paraId="27ECAE7B">
      <w:pPr>
        <w:autoSpaceDE w:val="0"/>
        <w:autoSpaceDN w:val="0"/>
        <w:adjustRightInd w:val="0"/>
        <w:spacing w:line="700" w:lineRule="exact"/>
        <w:jc w:val="left"/>
        <w:rPr>
          <w:rFonts w:hint="eastAsia"/>
          <w:sz w:val="28"/>
          <w:szCs w:val="28"/>
        </w:rPr>
      </w:pPr>
    </w:p>
    <w:p w14:paraId="369D9B99">
      <w:pPr>
        <w:autoSpaceDE w:val="0"/>
        <w:autoSpaceDN w:val="0"/>
        <w:adjustRightInd w:val="0"/>
        <w:spacing w:line="700" w:lineRule="exact"/>
        <w:jc w:val="left"/>
        <w:rPr>
          <w:rFonts w:hint="eastAsia"/>
          <w:sz w:val="28"/>
          <w:szCs w:val="28"/>
        </w:rPr>
      </w:pPr>
    </w:p>
    <w:p w14:paraId="1BA2075F">
      <w:pPr>
        <w:autoSpaceDE w:val="0"/>
        <w:autoSpaceDN w:val="0"/>
        <w:adjustRightInd w:val="0"/>
        <w:spacing w:line="700" w:lineRule="exact"/>
        <w:jc w:val="left"/>
        <w:rPr>
          <w:rFonts w:hint="eastAsia"/>
          <w:sz w:val="28"/>
          <w:szCs w:val="28"/>
        </w:rPr>
      </w:pPr>
    </w:p>
    <w:p w14:paraId="0BAC25DD">
      <w:pPr>
        <w:autoSpaceDE w:val="0"/>
        <w:autoSpaceDN w:val="0"/>
        <w:adjustRightInd w:val="0"/>
        <w:spacing w:line="700" w:lineRule="exact"/>
        <w:jc w:val="left"/>
        <w:rPr>
          <w:rFonts w:hint="eastAsia"/>
          <w:sz w:val="28"/>
          <w:szCs w:val="28"/>
        </w:rPr>
      </w:pPr>
    </w:p>
    <w:p w14:paraId="682500FD">
      <w:pPr>
        <w:autoSpaceDE w:val="0"/>
        <w:autoSpaceDN w:val="0"/>
        <w:adjustRightInd w:val="0"/>
        <w:spacing w:line="700" w:lineRule="exact"/>
        <w:jc w:val="left"/>
        <w:rPr>
          <w:rFonts w:hint="eastAsia"/>
          <w:sz w:val="28"/>
          <w:szCs w:val="28"/>
        </w:rPr>
      </w:pPr>
    </w:p>
    <w:p w14:paraId="3BF7B567">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附件：响应文件格式</w:t>
      </w:r>
    </w:p>
    <w:p w14:paraId="21A29485">
      <w:pPr>
        <w:autoSpaceDE w:val="0"/>
        <w:autoSpaceDN w:val="0"/>
        <w:adjustRightInd w:val="0"/>
        <w:spacing w:line="700" w:lineRule="exact"/>
        <w:rPr>
          <w:rFonts w:cs="宋体" w:asciiTheme="majorEastAsia" w:hAnsiTheme="majorEastAsia" w:eastAsiaTheme="majorEastAsia"/>
          <w:b/>
          <w:kern w:val="0"/>
          <w:sz w:val="36"/>
          <w:szCs w:val="36"/>
        </w:rPr>
      </w:pPr>
    </w:p>
    <w:p w14:paraId="490774F7">
      <w:pPr>
        <w:jc w:val="left"/>
        <w:rPr>
          <w:rStyle w:val="30"/>
          <w:rFonts w:ascii="宋体" w:hAnsi="宋体"/>
        </w:rPr>
      </w:pPr>
    </w:p>
    <w:p w14:paraId="29D91601">
      <w:pPr>
        <w:jc w:val="left"/>
        <w:rPr>
          <w:rStyle w:val="30"/>
          <w:rFonts w:ascii="宋体" w:hAnsi="宋体"/>
        </w:rPr>
      </w:pPr>
    </w:p>
    <w:p w14:paraId="1C7BECD3">
      <w:pPr>
        <w:rPr>
          <w:rFonts w:ascii="宋体" w:hAnsi="宋体" w:cs="微软雅黑"/>
          <w:sz w:val="28"/>
          <w:szCs w:val="28"/>
          <w:u w:val="single"/>
        </w:rPr>
      </w:pPr>
    </w:p>
    <w:p w14:paraId="3620E6D6">
      <w:pPr>
        <w:spacing w:line="276" w:lineRule="auto"/>
        <w:jc w:val="center"/>
        <w:rPr>
          <w:rFonts w:hint="eastAsia" w:ascii="宋体" w:hAnsi="宋体" w:eastAsia="宋体" w:cs="宋体"/>
          <w:b/>
          <w:bCs/>
          <w:sz w:val="40"/>
          <w:szCs w:val="40"/>
          <w:u w:val="single"/>
        </w:rPr>
      </w:pPr>
      <w:r>
        <w:rPr>
          <w:rFonts w:hint="eastAsia" w:ascii="宋体" w:hAnsi="宋体" w:eastAsia="宋体" w:cs="宋体"/>
          <w:b/>
          <w:bCs/>
          <w:sz w:val="40"/>
          <w:szCs w:val="40"/>
          <w:u w:val="single"/>
        </w:rPr>
        <w:t xml:space="preserve"> </w:t>
      </w:r>
      <w:r>
        <w:rPr>
          <w:rFonts w:hint="eastAsia" w:ascii="宋体" w:hAnsi="宋体" w:eastAsia="宋体" w:cs="宋体"/>
          <w:b/>
          <w:bCs/>
          <w:sz w:val="40"/>
          <w:szCs w:val="40"/>
          <w:u w:val="single"/>
          <w:lang w:val="en-US" w:eastAsia="zh-CN"/>
        </w:rPr>
        <w:t>智慧信息产业园厂区</w:t>
      </w:r>
      <w:r>
        <w:rPr>
          <w:rFonts w:hint="eastAsia" w:ascii="宋体" w:hAnsi="宋体" w:cs="宋体"/>
          <w:b/>
          <w:bCs/>
          <w:sz w:val="40"/>
          <w:szCs w:val="40"/>
          <w:u w:val="single"/>
          <w:lang w:val="en-US" w:eastAsia="zh-CN"/>
        </w:rPr>
        <w:t>塑胶跑道</w:t>
      </w:r>
      <w:r>
        <w:rPr>
          <w:rFonts w:hint="eastAsia" w:ascii="宋体" w:hAnsi="宋体" w:eastAsia="宋体" w:cs="宋体"/>
          <w:b/>
          <w:bCs/>
          <w:sz w:val="40"/>
          <w:szCs w:val="40"/>
          <w:u w:val="single"/>
          <w:lang w:val="en-US" w:eastAsia="zh-CN"/>
        </w:rPr>
        <w:t>铺设</w:t>
      </w:r>
      <w:r>
        <w:rPr>
          <w:rFonts w:hint="eastAsia" w:ascii="宋体" w:hAnsi="宋体" w:eastAsia="宋体" w:cs="宋体"/>
          <w:b/>
          <w:bCs/>
          <w:sz w:val="40"/>
          <w:szCs w:val="40"/>
          <w:u w:val="single"/>
        </w:rPr>
        <w:t>项目</w:t>
      </w:r>
    </w:p>
    <w:p w14:paraId="7BDDA753">
      <w:pPr>
        <w:spacing w:line="276" w:lineRule="auto"/>
        <w:jc w:val="center"/>
        <w:rPr>
          <w:rFonts w:ascii="宋体" w:hAnsi="宋体" w:cs="宋体"/>
          <w:b/>
          <w:bCs/>
          <w:sz w:val="40"/>
          <w:szCs w:val="40"/>
          <w:u w:val="single"/>
        </w:rPr>
      </w:pPr>
      <w:r>
        <w:rPr>
          <w:rFonts w:hint="eastAsia" w:ascii="宋体" w:hAnsi="宋体" w:cs="宋体"/>
          <w:b/>
          <w:bCs/>
          <w:sz w:val="40"/>
          <w:szCs w:val="40"/>
          <w:u w:val="single"/>
        </w:rPr>
        <w:t>（项目名称）标段</w:t>
      </w:r>
    </w:p>
    <w:p w14:paraId="05D39201">
      <w:pPr>
        <w:jc w:val="center"/>
        <w:rPr>
          <w:rFonts w:ascii="宋体" w:hAnsi="宋体" w:cs="微软雅黑"/>
          <w:sz w:val="28"/>
          <w:szCs w:val="28"/>
          <w:u w:val="single"/>
        </w:rPr>
      </w:pPr>
    </w:p>
    <w:p w14:paraId="51403824">
      <w:pPr>
        <w:rPr>
          <w:rFonts w:ascii="宋体" w:hAnsi="宋体" w:cs="微软雅黑"/>
          <w:sz w:val="20"/>
          <w:szCs w:val="20"/>
        </w:rPr>
      </w:pPr>
    </w:p>
    <w:p w14:paraId="1BE62A69">
      <w:pPr>
        <w:rPr>
          <w:rFonts w:ascii="宋体" w:hAnsi="宋体" w:cs="微软雅黑"/>
          <w:sz w:val="20"/>
          <w:szCs w:val="20"/>
        </w:rPr>
      </w:pPr>
    </w:p>
    <w:p w14:paraId="49FBC025">
      <w:pPr>
        <w:jc w:val="center"/>
        <w:rPr>
          <w:rFonts w:ascii="宋体" w:hAnsi="宋体" w:cs="微软雅黑"/>
          <w:sz w:val="72"/>
          <w:szCs w:val="72"/>
        </w:rPr>
      </w:pPr>
      <w:r>
        <w:rPr>
          <w:rFonts w:hint="eastAsia" w:ascii="宋体" w:hAnsi="宋体" w:cs="微软雅黑"/>
          <w:sz w:val="72"/>
          <w:szCs w:val="72"/>
        </w:rPr>
        <w:t>响应文件</w:t>
      </w:r>
    </w:p>
    <w:p w14:paraId="1F097BBD">
      <w:pPr>
        <w:rPr>
          <w:rFonts w:ascii="宋体" w:hAnsi="宋体" w:cs="微软雅黑"/>
          <w:sz w:val="28"/>
          <w:szCs w:val="28"/>
        </w:rPr>
      </w:pPr>
    </w:p>
    <w:p w14:paraId="3C6C8AD7">
      <w:pPr>
        <w:rPr>
          <w:rFonts w:ascii="宋体" w:hAnsi="宋体" w:cs="微软雅黑"/>
          <w:sz w:val="28"/>
          <w:szCs w:val="28"/>
        </w:rPr>
      </w:pPr>
    </w:p>
    <w:p w14:paraId="19DC10EA">
      <w:pPr>
        <w:rPr>
          <w:rFonts w:ascii="宋体" w:hAnsi="宋体" w:cs="微软雅黑"/>
          <w:sz w:val="28"/>
          <w:szCs w:val="28"/>
        </w:rPr>
      </w:pPr>
    </w:p>
    <w:p w14:paraId="2A1CD2CD">
      <w:pPr>
        <w:pStyle w:val="11"/>
        <w:ind w:firstLine="0"/>
        <w:rPr>
          <w:rFonts w:hAnsi="宋体" w:cs="微软雅黑"/>
          <w:szCs w:val="28"/>
        </w:rPr>
      </w:pPr>
    </w:p>
    <w:p w14:paraId="73B56216">
      <w:pPr>
        <w:pStyle w:val="11"/>
        <w:ind w:firstLine="340"/>
        <w:rPr>
          <w:rFonts w:hAnsi="宋体" w:cs="微软雅黑"/>
          <w:szCs w:val="28"/>
        </w:rPr>
      </w:pPr>
    </w:p>
    <w:p w14:paraId="3C7A394F">
      <w:pPr>
        <w:pStyle w:val="12"/>
        <w:ind w:left="0" w:leftChars="0" w:firstLine="0" w:firstLineChars="0"/>
        <w:rPr>
          <w:rFonts w:hint="default" w:hAnsi="宋体" w:cs="微软雅黑"/>
          <w:szCs w:val="28"/>
          <w:lang w:eastAsia="zh-CN"/>
        </w:rPr>
      </w:pPr>
    </w:p>
    <w:p w14:paraId="00AA8093">
      <w:pPr>
        <w:pStyle w:val="12"/>
        <w:ind w:left="420" w:firstLine="420"/>
        <w:rPr>
          <w:rFonts w:hint="default" w:hAnsi="宋体" w:cs="微软雅黑"/>
          <w:szCs w:val="28"/>
          <w:lang w:eastAsia="zh-CN"/>
        </w:rPr>
      </w:pPr>
    </w:p>
    <w:p w14:paraId="6F289027">
      <w:pPr>
        <w:pStyle w:val="12"/>
        <w:ind w:left="420" w:firstLine="420"/>
        <w:rPr>
          <w:rFonts w:hint="default" w:hAnsi="宋体" w:cs="微软雅黑"/>
          <w:szCs w:val="28"/>
          <w:lang w:eastAsia="zh-CN"/>
        </w:rPr>
      </w:pPr>
    </w:p>
    <w:p w14:paraId="0E5E3187">
      <w:pPr>
        <w:jc w:val="left"/>
        <w:rPr>
          <w:rFonts w:ascii="宋体" w:hAnsi="宋体" w:cs="微软雅黑"/>
          <w:sz w:val="28"/>
          <w:szCs w:val="28"/>
          <w:u w:val="single"/>
        </w:rPr>
      </w:pPr>
      <w:r>
        <w:rPr>
          <w:rFonts w:hint="eastAsia" w:ascii="宋体" w:hAnsi="宋体" w:cs="微软雅黑"/>
          <w:sz w:val="28"/>
          <w:szCs w:val="28"/>
        </w:rPr>
        <w:t>响应人：（盖单位章）</w:t>
      </w:r>
    </w:p>
    <w:p w14:paraId="036CC334">
      <w:pPr>
        <w:jc w:val="left"/>
        <w:rPr>
          <w:rFonts w:hint="eastAsia"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411E984F">
      <w:pPr>
        <w:jc w:val="left"/>
        <w:rPr>
          <w:rFonts w:hint="eastAsia" w:ascii="宋体" w:hAnsi="宋体" w:cs="微软雅黑"/>
          <w:sz w:val="28"/>
          <w:szCs w:val="28"/>
        </w:rPr>
      </w:pPr>
    </w:p>
    <w:p w14:paraId="304C2451">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3F3AB62E">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r>
        <w:rPr>
          <w:rFonts w:hint="eastAsia" w:cs="Arial" w:asciiTheme="minorEastAsia" w:hAnsiTheme="minorEastAsia"/>
          <w:sz w:val="24"/>
        </w:rPr>
        <w:t>单位：元（人民币）</w:t>
      </w:r>
    </w:p>
    <w:tbl>
      <w:tblPr>
        <w:tblStyle w:val="13"/>
        <w:tblW w:w="8518" w:type="dxa"/>
        <w:jc w:val="center"/>
        <w:tblLayout w:type="fixed"/>
        <w:tblCellMar>
          <w:top w:w="0" w:type="dxa"/>
          <w:left w:w="108" w:type="dxa"/>
          <w:bottom w:w="0" w:type="dxa"/>
          <w:right w:w="108" w:type="dxa"/>
        </w:tblCellMar>
      </w:tblPr>
      <w:tblGrid>
        <w:gridCol w:w="1790"/>
        <w:gridCol w:w="2083"/>
        <w:gridCol w:w="2364"/>
        <w:gridCol w:w="2281"/>
      </w:tblGrid>
      <w:tr w14:paraId="6665AECD">
        <w:tblPrEx>
          <w:tblCellMar>
            <w:top w:w="0" w:type="dxa"/>
            <w:left w:w="108" w:type="dxa"/>
            <w:bottom w:w="0" w:type="dxa"/>
            <w:right w:w="108" w:type="dxa"/>
          </w:tblCellMar>
        </w:tblPrEx>
        <w:trPr>
          <w:trHeight w:val="851" w:hRule="atLeast"/>
          <w:jc w:val="center"/>
        </w:trPr>
        <w:tc>
          <w:tcPr>
            <w:tcW w:w="179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609BC15">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4447" w:type="dxa"/>
            <w:gridSpan w:val="2"/>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4B04560">
            <w:pPr>
              <w:autoSpaceDE w:val="0"/>
              <w:autoSpaceDN w:val="0"/>
              <w:adjustRightInd w:val="0"/>
              <w:spacing w:line="480" w:lineRule="exact"/>
              <w:jc w:val="center"/>
              <w:rPr>
                <w:rFonts w:hint="eastAsia" w:cs="宋体" w:asciiTheme="minorEastAsia" w:hAnsiTheme="minorEastAsia"/>
                <w:b/>
                <w:sz w:val="24"/>
                <w:lang w:val="zh-CN"/>
              </w:rPr>
            </w:pPr>
            <w:r>
              <w:rPr>
                <w:rFonts w:hint="eastAsia" w:cs="宋体" w:asciiTheme="minorEastAsia" w:hAnsiTheme="minorEastAsia"/>
                <w:b/>
                <w:sz w:val="24"/>
                <w:lang w:val="zh-CN"/>
              </w:rPr>
              <w:t>响应报价（含税）</w:t>
            </w:r>
          </w:p>
          <w:p w14:paraId="36AA904C">
            <w:pPr>
              <w:autoSpaceDE w:val="0"/>
              <w:autoSpaceDN w:val="0"/>
              <w:adjustRightInd w:val="0"/>
              <w:spacing w:line="480" w:lineRule="exact"/>
              <w:jc w:val="center"/>
              <w:rPr>
                <w:rFonts w:cs="宋体" w:asciiTheme="minorEastAsia" w:hAnsiTheme="minorEastAsia"/>
                <w:b/>
                <w:sz w:val="24"/>
                <w:lang w:val="zh-CN"/>
              </w:rPr>
            </w:pPr>
          </w:p>
        </w:tc>
        <w:tc>
          <w:tcPr>
            <w:tcW w:w="2281"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0B122F1">
            <w:pPr>
              <w:autoSpaceDE w:val="0"/>
              <w:autoSpaceDN w:val="0"/>
              <w:adjustRightInd w:val="0"/>
              <w:spacing w:line="480" w:lineRule="exact"/>
              <w:jc w:val="center"/>
              <w:rPr>
                <w:rFonts w:hint="eastAsia" w:eastAsia="宋体" w:cs="宋体" w:asciiTheme="minorEastAsia" w:hAnsiTheme="minorEastAsia"/>
                <w:b/>
                <w:kern w:val="2"/>
                <w:sz w:val="24"/>
                <w:szCs w:val="24"/>
                <w:highlight w:val="none"/>
                <w:lang w:val="zh-CN" w:eastAsia="zh-CN" w:bidi="ar-SA"/>
              </w:rPr>
            </w:pPr>
            <w:r>
              <w:rPr>
                <w:rFonts w:hint="eastAsia" w:cs="宋体" w:asciiTheme="minorEastAsia" w:hAnsiTheme="minorEastAsia"/>
                <w:b/>
                <w:sz w:val="24"/>
                <w:highlight w:val="none"/>
                <w:lang w:val="zh-CN"/>
              </w:rPr>
              <w:t>备注</w:t>
            </w:r>
          </w:p>
        </w:tc>
      </w:tr>
      <w:tr w14:paraId="0970E4AC">
        <w:tblPrEx>
          <w:tblCellMar>
            <w:top w:w="0" w:type="dxa"/>
            <w:left w:w="108" w:type="dxa"/>
            <w:bottom w:w="0" w:type="dxa"/>
            <w:right w:w="108" w:type="dxa"/>
          </w:tblCellMar>
        </w:tblPrEx>
        <w:trPr>
          <w:trHeight w:val="4146" w:hRule="atLeast"/>
          <w:jc w:val="center"/>
        </w:trPr>
        <w:tc>
          <w:tcPr>
            <w:tcW w:w="1790" w:type="dxa"/>
            <w:tcBorders>
              <w:top w:val="single" w:color="auto" w:sz="6" w:space="0"/>
              <w:left w:val="single" w:color="auto" w:sz="6" w:space="0"/>
              <w:bottom w:val="single" w:color="auto" w:sz="6" w:space="0"/>
              <w:right w:val="single" w:color="auto" w:sz="6" w:space="0"/>
            </w:tcBorders>
            <w:vAlign w:val="center"/>
          </w:tcPr>
          <w:p w14:paraId="62D30A24">
            <w:pPr>
              <w:autoSpaceDE w:val="0"/>
              <w:autoSpaceDN w:val="0"/>
              <w:adjustRightInd w:val="0"/>
              <w:spacing w:line="480" w:lineRule="exact"/>
              <w:rPr>
                <w:rFonts w:hint="default" w:eastAsia="宋体" w:asciiTheme="minorEastAsia" w:hAnsiTheme="minorEastAsia"/>
                <w:sz w:val="24"/>
                <w:lang w:val="en-US" w:eastAsia="zh-CN"/>
              </w:rPr>
            </w:pPr>
            <w:r>
              <w:rPr>
                <w:rFonts w:hint="eastAsia" w:cs="宋体" w:asciiTheme="minorEastAsia" w:hAnsiTheme="minorEastAsia"/>
                <w:sz w:val="24"/>
                <w:highlight w:val="none"/>
                <w:lang w:val="en-US" w:eastAsia="zh-CN"/>
              </w:rPr>
              <w:t>许昌市</w:t>
            </w:r>
            <w:r>
              <w:rPr>
                <w:rFonts w:hint="eastAsia" w:eastAsia="宋体" w:cs="宋体" w:asciiTheme="minorEastAsia" w:hAnsiTheme="minorEastAsia"/>
                <w:sz w:val="24"/>
                <w:lang w:val="en-US" w:eastAsia="zh-CN"/>
              </w:rPr>
              <w:t>智慧信息产业园厂区</w:t>
            </w:r>
            <w:r>
              <w:rPr>
                <w:rFonts w:hint="eastAsia" w:cs="宋体" w:asciiTheme="minorEastAsia" w:hAnsiTheme="minorEastAsia"/>
                <w:sz w:val="24"/>
                <w:lang w:val="en-US" w:eastAsia="zh-CN"/>
              </w:rPr>
              <w:t>塑胶跑道</w:t>
            </w:r>
            <w:r>
              <w:rPr>
                <w:rFonts w:hint="eastAsia" w:eastAsia="宋体" w:cs="宋体" w:asciiTheme="minorEastAsia" w:hAnsiTheme="minorEastAsia"/>
                <w:sz w:val="24"/>
                <w:lang w:val="en-US" w:eastAsia="zh-CN"/>
              </w:rPr>
              <w:t>铺设项目</w:t>
            </w:r>
          </w:p>
        </w:tc>
        <w:tc>
          <w:tcPr>
            <w:tcW w:w="2083" w:type="dxa"/>
            <w:tcBorders>
              <w:top w:val="single" w:color="auto" w:sz="6" w:space="0"/>
              <w:left w:val="single" w:color="auto" w:sz="6" w:space="0"/>
              <w:bottom w:val="single" w:color="auto" w:sz="6" w:space="0"/>
              <w:right w:val="single" w:color="auto" w:sz="6" w:space="0"/>
            </w:tcBorders>
            <w:vAlign w:val="center"/>
          </w:tcPr>
          <w:p w14:paraId="14169E6E">
            <w:pPr>
              <w:autoSpaceDE w:val="0"/>
              <w:autoSpaceDN w:val="0"/>
              <w:adjustRightInd w:val="0"/>
              <w:spacing w:line="360" w:lineRule="auto"/>
              <w:jc w:val="center"/>
              <w:rPr>
                <w:rFonts w:hint="eastAsia" w:cs="宋体" w:asciiTheme="minorEastAsia" w:hAnsiTheme="minorEastAsia"/>
                <w:sz w:val="24"/>
                <w:szCs w:val="24"/>
                <w:lang w:val="en-US" w:eastAsia="zh-CN"/>
              </w:rPr>
            </w:pPr>
            <w:r>
              <w:rPr>
                <w:rFonts w:hint="eastAsia" w:cs="宋体" w:asciiTheme="minorEastAsia" w:hAnsiTheme="minorEastAsia"/>
                <w:sz w:val="24"/>
                <w:szCs w:val="24"/>
                <w:lang w:val="en-US" w:eastAsia="zh-CN"/>
              </w:rPr>
              <w:t>单价（元/㎡）</w:t>
            </w:r>
          </w:p>
          <w:p w14:paraId="53285FD9">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14:paraId="27CDBDE0">
            <w:pPr>
              <w:autoSpaceDE w:val="0"/>
              <w:autoSpaceDN w:val="0"/>
              <w:adjustRightInd w:val="0"/>
              <w:spacing w:line="480" w:lineRule="exact"/>
              <w:jc w:val="both"/>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zh-CN"/>
              </w:rPr>
              <w:t>小写：</w:t>
            </w:r>
          </w:p>
        </w:tc>
        <w:tc>
          <w:tcPr>
            <w:tcW w:w="2364" w:type="dxa"/>
            <w:tcBorders>
              <w:top w:val="single" w:color="auto" w:sz="6" w:space="0"/>
              <w:left w:val="single" w:color="auto" w:sz="6" w:space="0"/>
              <w:bottom w:val="single" w:color="auto" w:sz="6" w:space="0"/>
              <w:right w:val="single" w:color="auto" w:sz="6" w:space="0"/>
            </w:tcBorders>
            <w:vAlign w:val="center"/>
          </w:tcPr>
          <w:p w14:paraId="2DDAAB05">
            <w:pPr>
              <w:autoSpaceDE w:val="0"/>
              <w:autoSpaceDN w:val="0"/>
              <w:adjustRightInd w:val="0"/>
              <w:spacing w:line="360" w:lineRule="auto"/>
              <w:jc w:val="center"/>
              <w:rPr>
                <w:rFonts w:hint="eastAsia" w:cs="宋体" w:asciiTheme="minorEastAsia" w:hAnsiTheme="minorEastAsia"/>
                <w:sz w:val="24"/>
                <w:szCs w:val="24"/>
                <w:lang w:val="en-US" w:eastAsia="zh-CN"/>
              </w:rPr>
            </w:pPr>
            <w:r>
              <w:rPr>
                <w:rFonts w:hint="eastAsia" w:cs="宋体" w:asciiTheme="minorEastAsia" w:hAnsiTheme="minorEastAsia"/>
                <w:sz w:val="24"/>
                <w:szCs w:val="24"/>
                <w:lang w:val="en-US" w:eastAsia="zh-CN"/>
              </w:rPr>
              <w:t>总价（元）</w:t>
            </w:r>
          </w:p>
          <w:p w14:paraId="4D320F1B">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14:paraId="3C4A03EF">
            <w:pPr>
              <w:autoSpaceDE w:val="0"/>
              <w:autoSpaceDN w:val="0"/>
              <w:adjustRightInd w:val="0"/>
              <w:spacing w:line="480" w:lineRule="exact"/>
              <w:rPr>
                <w:rFonts w:cs="宋体" w:asciiTheme="minorEastAsia" w:hAnsiTheme="minorEastAsia"/>
                <w:sz w:val="24"/>
                <w:lang w:val="zh-CN"/>
              </w:rPr>
            </w:pPr>
            <w:r>
              <w:rPr>
                <w:rFonts w:hint="eastAsia" w:cs="宋体" w:asciiTheme="minorEastAsia" w:hAnsiTheme="minorEastAsia"/>
                <w:sz w:val="24"/>
                <w:szCs w:val="24"/>
                <w:lang w:val="zh-CN"/>
              </w:rPr>
              <w:t>小写</w:t>
            </w:r>
          </w:p>
        </w:tc>
        <w:tc>
          <w:tcPr>
            <w:tcW w:w="2281" w:type="dxa"/>
            <w:tcBorders>
              <w:top w:val="single" w:color="auto" w:sz="6" w:space="0"/>
              <w:left w:val="single" w:color="auto" w:sz="6" w:space="0"/>
              <w:bottom w:val="single" w:color="auto" w:sz="6" w:space="0"/>
              <w:right w:val="single" w:color="auto" w:sz="6" w:space="0"/>
            </w:tcBorders>
            <w:shd w:val="clear" w:color="auto" w:fill="auto"/>
            <w:vAlign w:val="center"/>
          </w:tcPr>
          <w:p w14:paraId="15CE6571">
            <w:pPr>
              <w:autoSpaceDE w:val="0"/>
              <w:autoSpaceDN w:val="0"/>
              <w:adjustRightInd w:val="0"/>
              <w:spacing w:line="480" w:lineRule="exact"/>
              <w:rPr>
                <w:rFonts w:hint="default" w:eastAsia="宋体" w:cs="宋体" w:asciiTheme="minorEastAsia" w:hAnsiTheme="minorEastAsia"/>
                <w:sz w:val="24"/>
                <w:highlight w:val="none"/>
                <w:lang w:val="en-US" w:eastAsia="zh-CN"/>
              </w:rPr>
            </w:pPr>
            <w:r>
              <w:rPr>
                <w:rFonts w:hint="eastAsia" w:eastAsia="宋体" w:cs="宋体" w:asciiTheme="minorEastAsia" w:hAnsiTheme="minorEastAsia"/>
                <w:sz w:val="24"/>
                <w:highlight w:val="none"/>
                <w:lang w:val="en-US" w:eastAsia="zh-CN"/>
              </w:rPr>
              <w:t>此报价包含但不限于投标人提供服务的人员费用及交通费用，包含材料费、机械费、人工费</w:t>
            </w:r>
            <w:r>
              <w:rPr>
                <w:rFonts w:hint="eastAsia" w:cs="宋体" w:asciiTheme="minorEastAsia" w:hAnsiTheme="minorEastAsia"/>
                <w:sz w:val="24"/>
                <w:highlight w:val="none"/>
                <w:lang w:val="en-US" w:eastAsia="zh-CN"/>
              </w:rPr>
              <w:t>及</w:t>
            </w:r>
            <w:r>
              <w:rPr>
                <w:rFonts w:hint="eastAsia" w:eastAsia="宋体" w:cs="宋体" w:asciiTheme="minorEastAsia" w:hAnsiTheme="minorEastAsia"/>
                <w:sz w:val="24"/>
                <w:highlight w:val="none"/>
                <w:lang w:val="en-US" w:eastAsia="zh-CN"/>
              </w:rPr>
              <w:t>因投标人原因产生的安全风险费</w:t>
            </w:r>
            <w:r>
              <w:rPr>
                <w:rFonts w:hint="eastAsia" w:cs="宋体" w:asciiTheme="minorEastAsia" w:hAnsiTheme="minorEastAsia"/>
                <w:sz w:val="24"/>
                <w:highlight w:val="none"/>
                <w:lang w:val="en-US" w:eastAsia="zh-CN"/>
              </w:rPr>
              <w:t>等。项目完工后，如中标方实际铺设面</w:t>
            </w:r>
            <w:r>
              <w:rPr>
                <w:rFonts w:hint="eastAsia" w:ascii="宋体" w:hAnsi="宋体" w:eastAsia="宋体" w:cs="宋体"/>
                <w:sz w:val="24"/>
                <w:szCs w:val="24"/>
                <w:highlight w:val="none"/>
                <w:lang w:val="en-US" w:eastAsia="zh-CN"/>
              </w:rPr>
              <w:t>积</w:t>
            </w:r>
            <w:r>
              <w:rPr>
                <w:rFonts w:hint="eastAsia" w:ascii="宋体" w:hAnsi="宋体" w:eastAsia="宋体" w:cs="宋体"/>
                <w:kern w:val="2"/>
                <w:sz w:val="24"/>
                <w:szCs w:val="24"/>
                <w:highlight w:val="none"/>
                <w:u w:val="none"/>
                <w:shd w:val="clear" w:color="auto" w:fill="auto"/>
                <w:lang w:val="en-US" w:eastAsia="zh-CN" w:bidi="zh-TW"/>
              </w:rPr>
              <w:t>超出1161㎡，超出部分的</w:t>
            </w:r>
            <w:r>
              <w:rPr>
                <w:rFonts w:hint="eastAsia" w:ascii="宋体" w:hAnsi="宋体" w:cs="宋体"/>
                <w:kern w:val="2"/>
                <w:sz w:val="24"/>
                <w:szCs w:val="24"/>
                <w:highlight w:val="none"/>
                <w:u w:val="none"/>
                <w:shd w:val="clear" w:color="auto" w:fill="auto"/>
                <w:lang w:val="en-US" w:eastAsia="zh-CN" w:bidi="zh-TW"/>
              </w:rPr>
              <w:t>铺设</w:t>
            </w:r>
            <w:r>
              <w:rPr>
                <w:rFonts w:hint="eastAsia" w:ascii="宋体" w:hAnsi="宋体" w:eastAsia="宋体" w:cs="宋体"/>
                <w:kern w:val="2"/>
                <w:sz w:val="24"/>
                <w:szCs w:val="24"/>
                <w:highlight w:val="none"/>
                <w:u w:val="none"/>
                <w:shd w:val="clear" w:color="auto" w:fill="auto"/>
                <w:lang w:val="en-US" w:eastAsia="zh-CN" w:bidi="zh-TW"/>
              </w:rPr>
              <w:t>费用由中标方自行承担；如实际铺设面积小于1161㎡，将根据实际铺设面积据实结算。</w:t>
            </w:r>
          </w:p>
          <w:p w14:paraId="4F9C4503">
            <w:pPr>
              <w:autoSpaceDE w:val="0"/>
              <w:autoSpaceDN w:val="0"/>
              <w:adjustRightInd w:val="0"/>
              <w:spacing w:line="480" w:lineRule="exact"/>
              <w:ind w:firstLine="240" w:firstLineChars="0"/>
              <w:rPr>
                <w:rFonts w:eastAsia="宋体" w:cs="宋体" w:asciiTheme="minorEastAsia" w:hAnsiTheme="minorEastAsia"/>
                <w:kern w:val="2"/>
                <w:sz w:val="24"/>
                <w:szCs w:val="24"/>
                <w:highlight w:val="none"/>
                <w:lang w:val="zh-CN" w:eastAsia="zh-CN" w:bidi="ar-SA"/>
              </w:rPr>
            </w:pPr>
          </w:p>
        </w:tc>
      </w:tr>
    </w:tbl>
    <w:p w14:paraId="004EB169">
      <w:pPr>
        <w:autoSpaceDE w:val="0"/>
        <w:autoSpaceDN w:val="0"/>
        <w:adjustRightInd w:val="0"/>
        <w:spacing w:line="480" w:lineRule="auto"/>
        <w:rPr>
          <w:rFonts w:hint="eastAsia" w:cs="宋体" w:asciiTheme="minorEastAsia" w:hAnsiTheme="minorEastAsia"/>
          <w:sz w:val="24"/>
          <w:lang w:val="zh-CN"/>
        </w:rPr>
      </w:pPr>
    </w:p>
    <w:p w14:paraId="3045EEC5">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610B38E1">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09A40A6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 xml:space="preserve">日期：  </w:t>
      </w:r>
      <w:r>
        <w:rPr>
          <w:rFonts w:hint="eastAsia" w:cs="宋体" w:asciiTheme="minorEastAsia" w:hAnsiTheme="minorEastAsia"/>
          <w:sz w:val="24"/>
          <w:lang w:val="en-US" w:eastAsia="zh-CN"/>
        </w:rPr>
        <w:t xml:space="preserve">  </w:t>
      </w:r>
      <w:r>
        <w:rPr>
          <w:rFonts w:hint="eastAsia" w:cs="宋体" w:asciiTheme="minorEastAsia" w:hAnsiTheme="minorEastAsia"/>
          <w:sz w:val="24"/>
          <w:lang w:val="zh-CN"/>
        </w:rPr>
        <w:t xml:space="preserve">年 </w:t>
      </w:r>
      <w:r>
        <w:rPr>
          <w:rFonts w:hint="eastAsia" w:cs="宋体" w:asciiTheme="minorEastAsia" w:hAnsiTheme="minorEastAsia"/>
          <w:sz w:val="24"/>
          <w:lang w:val="en-US" w:eastAsia="zh-CN"/>
        </w:rPr>
        <w:t xml:space="preserve">  </w:t>
      </w:r>
      <w:r>
        <w:rPr>
          <w:rFonts w:hint="eastAsia" w:cs="宋体" w:asciiTheme="minorEastAsia" w:hAnsiTheme="minorEastAsia"/>
          <w:sz w:val="24"/>
          <w:lang w:val="zh-CN"/>
        </w:rPr>
        <w:t xml:space="preserve"> 月  </w:t>
      </w:r>
      <w:r>
        <w:rPr>
          <w:rFonts w:hint="eastAsia" w:cs="宋体" w:asciiTheme="minorEastAsia" w:hAnsiTheme="minorEastAsia"/>
          <w:sz w:val="24"/>
          <w:lang w:val="en-US" w:eastAsia="zh-CN"/>
        </w:rPr>
        <w:t xml:space="preserve"> </w:t>
      </w:r>
      <w:r>
        <w:rPr>
          <w:rFonts w:hint="eastAsia" w:cs="宋体" w:asciiTheme="minorEastAsia" w:hAnsiTheme="minorEastAsia"/>
          <w:sz w:val="24"/>
          <w:lang w:val="zh-CN"/>
        </w:rPr>
        <w:t xml:space="preserve"> 日</w:t>
      </w:r>
    </w:p>
    <w:p w14:paraId="4632FFEB">
      <w:pPr>
        <w:pStyle w:val="29"/>
      </w:pPr>
    </w:p>
    <w:p w14:paraId="0E223AA3"/>
    <w:p w14:paraId="727E7D74">
      <w:pPr>
        <w:pStyle w:val="11"/>
      </w:pPr>
    </w:p>
    <w:p w14:paraId="7840BF43">
      <w:pPr>
        <w:spacing w:line="480" w:lineRule="exact"/>
        <w:rPr>
          <w:rFonts w:hint="eastAsia" w:asciiTheme="majorEastAsia" w:hAnsiTheme="majorEastAsia" w:eastAsiaTheme="majorEastAsia"/>
          <w:b/>
          <w:bCs/>
          <w:sz w:val="28"/>
          <w:szCs w:val="28"/>
          <w:lang w:val="en-US" w:eastAsia="zh-CN"/>
        </w:rPr>
      </w:pPr>
    </w:p>
    <w:p w14:paraId="1C3B8AD8">
      <w:pPr>
        <w:numPr>
          <w:ilvl w:val="0"/>
          <w:numId w:val="2"/>
        </w:numPr>
        <w:spacing w:line="480" w:lineRule="exact"/>
        <w:jc w:val="center"/>
        <w:rPr>
          <w:rFonts w:hint="eastAsia" w:asciiTheme="majorEastAsia" w:hAnsiTheme="majorEastAsia" w:eastAsiaTheme="majorEastAsia"/>
          <w:b/>
          <w:bCs/>
          <w:sz w:val="28"/>
          <w:szCs w:val="28"/>
          <w:highlight w:val="none"/>
          <w:lang w:val="en-US" w:eastAsia="zh-CN"/>
        </w:rPr>
      </w:pPr>
      <w:r>
        <w:rPr>
          <w:rFonts w:hint="eastAsia" w:asciiTheme="majorEastAsia" w:hAnsiTheme="majorEastAsia" w:eastAsiaTheme="majorEastAsia"/>
          <w:b/>
          <w:bCs/>
          <w:sz w:val="28"/>
          <w:szCs w:val="28"/>
          <w:highlight w:val="none"/>
          <w:lang w:val="en-US" w:eastAsia="zh-CN"/>
        </w:rPr>
        <w:t>智慧信息产业园厂区塑胶跑道铺设清单</w:t>
      </w:r>
    </w:p>
    <w:p w14:paraId="01B1E0CC">
      <w:pPr>
        <w:numPr>
          <w:ilvl w:val="0"/>
          <w:numId w:val="0"/>
        </w:numPr>
        <w:spacing w:line="480" w:lineRule="exact"/>
        <w:jc w:val="both"/>
        <w:rPr>
          <w:rFonts w:hint="default" w:asciiTheme="majorEastAsia" w:hAnsiTheme="majorEastAsia" w:eastAsiaTheme="majorEastAsia"/>
          <w:b/>
          <w:bCs/>
          <w:sz w:val="28"/>
          <w:szCs w:val="28"/>
          <w:highlight w:val="none"/>
          <w:lang w:val="en-US" w:eastAsia="zh-CN"/>
        </w:rPr>
      </w:pPr>
    </w:p>
    <w:p w14:paraId="465A3998">
      <w:pPr>
        <w:numPr>
          <w:ilvl w:val="0"/>
          <w:numId w:val="0"/>
        </w:numPr>
        <w:spacing w:line="480" w:lineRule="exact"/>
        <w:jc w:val="center"/>
        <w:rPr>
          <w:rFonts w:hint="eastAsia" w:asciiTheme="majorEastAsia" w:hAnsiTheme="majorEastAsia" w:eastAsiaTheme="majorEastAsia"/>
          <w:b/>
          <w:bCs/>
          <w:sz w:val="28"/>
          <w:szCs w:val="28"/>
          <w:lang w:val="en-US" w:eastAsia="zh-CN"/>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1"/>
        <w:gridCol w:w="3866"/>
        <w:gridCol w:w="1684"/>
        <w:gridCol w:w="838"/>
      </w:tblGrid>
      <w:tr w14:paraId="7BE3C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trPr>
        <w:tc>
          <w:tcPr>
            <w:tcW w:w="2751" w:type="dxa"/>
          </w:tcPr>
          <w:p w14:paraId="75FBC625">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名称</w:t>
            </w:r>
          </w:p>
        </w:tc>
        <w:tc>
          <w:tcPr>
            <w:tcW w:w="3866" w:type="dxa"/>
          </w:tcPr>
          <w:p w14:paraId="684E7453">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工艺要求/规格</w:t>
            </w:r>
          </w:p>
        </w:tc>
        <w:tc>
          <w:tcPr>
            <w:tcW w:w="1684" w:type="dxa"/>
          </w:tcPr>
          <w:p w14:paraId="734CCAEA">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数量</w:t>
            </w:r>
          </w:p>
        </w:tc>
        <w:tc>
          <w:tcPr>
            <w:tcW w:w="838" w:type="dxa"/>
          </w:tcPr>
          <w:p w14:paraId="50D38EE8">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备注</w:t>
            </w:r>
          </w:p>
        </w:tc>
      </w:tr>
      <w:tr w14:paraId="40266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7" w:hRule="exact"/>
        </w:trPr>
        <w:tc>
          <w:tcPr>
            <w:tcW w:w="2751" w:type="dxa"/>
          </w:tcPr>
          <w:p w14:paraId="5ABD0D95">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1B4F130A">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2F1BA4E4">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2095EA2F">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086866F9">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2FA4F8CD">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7EF815D5">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5E1DA0B4">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593088F7">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319DA319">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6F233AC0">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79F84CCD">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6EB31AA0">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09E366B7">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cs="宋体"/>
                <w:sz w:val="24"/>
                <w:szCs w:val="24"/>
                <w:highlight w:val="none"/>
                <w:vertAlign w:val="baseline"/>
                <w:lang w:val="en-US" w:eastAsia="zh-CN"/>
              </w:rPr>
            </w:pPr>
          </w:p>
          <w:p w14:paraId="2FE9B201">
            <w:pPr>
              <w:pStyle w:val="11"/>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塑胶跑道铺设</w:t>
            </w:r>
          </w:p>
        </w:tc>
        <w:tc>
          <w:tcPr>
            <w:tcW w:w="3866" w:type="dxa"/>
            <w:vAlign w:val="center"/>
          </w:tcPr>
          <w:p w14:paraId="1722ABDA">
            <w:pPr>
              <w:keepNext w:val="0"/>
              <w:keepLines w:val="0"/>
              <w:widowControl/>
              <w:suppressLineNumbers w:val="0"/>
              <w:jc w:val="both"/>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2"/>
                <w:sz w:val="24"/>
                <w:szCs w:val="24"/>
                <w:highlight w:val="none"/>
                <w:u w:val="none"/>
                <w:lang w:val="en-US" w:eastAsia="zh-CN" w:bidi="ar-SA"/>
              </w:rPr>
              <w:t>1.塑胶跑道铺设选用</w:t>
            </w:r>
            <w:r>
              <w:rPr>
                <w:rFonts w:hint="eastAsia" w:ascii="宋体" w:hAnsi="宋体" w:eastAsia="宋体" w:cs="宋体"/>
                <w:sz w:val="24"/>
                <w:szCs w:val="24"/>
                <w:lang w:val="en-US" w:eastAsia="zh-CN"/>
              </w:rPr>
              <w:t>13mm单层EPDM塑胶颗粒，</w:t>
            </w:r>
            <w:r>
              <w:rPr>
                <w:rFonts w:hint="default" w:ascii="宋体" w:hAnsi="宋体" w:eastAsia="宋体" w:cs="宋体"/>
                <w:i w:val="0"/>
                <w:iCs w:val="0"/>
                <w:color w:val="000000"/>
                <w:kern w:val="2"/>
                <w:sz w:val="24"/>
                <w:szCs w:val="24"/>
                <w:highlight w:val="none"/>
                <w:u w:val="none"/>
                <w:lang w:val="en-US" w:eastAsia="zh-CN" w:bidi="ar-SA"/>
              </w:rPr>
              <w:t>EPDM颗粒成分由、三元乙丙橡胶、钙粉、色粉、白油、部分原料组成，经过制版晾干之后打碎。</w:t>
            </w:r>
          </w:p>
          <w:p w14:paraId="506702E4">
            <w:pPr>
              <w:keepNext w:val="0"/>
              <w:keepLines w:val="0"/>
              <w:widowControl/>
              <w:suppressLineNumbers w:val="0"/>
              <w:jc w:val="both"/>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default" w:ascii="宋体" w:hAnsi="宋体" w:eastAsia="宋体" w:cs="宋体"/>
                <w:i w:val="0"/>
                <w:iCs w:val="0"/>
                <w:color w:val="000000"/>
                <w:kern w:val="2"/>
                <w:sz w:val="24"/>
                <w:szCs w:val="24"/>
                <w:highlight w:val="none"/>
                <w:u w:val="none"/>
                <w:lang w:val="en-US" w:eastAsia="zh-CN" w:bidi="ar-SA"/>
              </w:rPr>
              <w:t>2.单层EPDM颗粒铺设时粒径大小由1-3毫米的彩色颗粒加入环保胶水均匀搅拌摊铺，铺设厚度根据相关要求进行用量。</w:t>
            </w:r>
          </w:p>
          <w:p w14:paraId="0DB0FF25">
            <w:pPr>
              <w:keepNext w:val="0"/>
              <w:keepLines w:val="0"/>
              <w:widowControl/>
              <w:suppressLineNumbers w:val="0"/>
              <w:jc w:val="both"/>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default" w:ascii="宋体" w:hAnsi="宋体" w:eastAsia="宋体" w:cs="宋体"/>
                <w:i w:val="0"/>
                <w:iCs w:val="0"/>
                <w:color w:val="000000"/>
                <w:kern w:val="2"/>
                <w:sz w:val="24"/>
                <w:szCs w:val="24"/>
                <w:highlight w:val="none"/>
                <w:u w:val="none"/>
                <w:lang w:val="en-US" w:eastAsia="zh-CN" w:bidi="ar-SA"/>
              </w:rPr>
              <w:t>3.EPDM颗粒环保要求，必须经过专业检测机构检测，符合执行标准：达到新国家标准GB36246-2018的相关化学要求。</w:t>
            </w:r>
          </w:p>
          <w:p w14:paraId="524099C7">
            <w:pPr>
              <w:keepNext w:val="0"/>
              <w:keepLines w:val="0"/>
              <w:widowControl/>
              <w:suppressLineNumbers w:val="0"/>
              <w:jc w:val="both"/>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default" w:ascii="宋体" w:hAnsi="宋体" w:eastAsia="宋体" w:cs="宋体"/>
                <w:i w:val="0"/>
                <w:iCs w:val="0"/>
                <w:color w:val="000000"/>
                <w:kern w:val="2"/>
                <w:sz w:val="24"/>
                <w:szCs w:val="24"/>
                <w:highlight w:val="none"/>
                <w:u w:val="none"/>
                <w:lang w:val="en-US" w:eastAsia="zh-CN" w:bidi="ar-SA"/>
              </w:rPr>
              <w:t>4.铺设EPDM颗粒胶水必须是环保型胶水，须达到新国家标准 GB36246-2018 的相关化学要求</w:t>
            </w:r>
            <w:r>
              <w:rPr>
                <w:rFonts w:hint="eastAsia" w:ascii="宋体" w:hAnsi="宋体" w:cs="宋体"/>
                <w:i w:val="0"/>
                <w:iCs w:val="0"/>
                <w:color w:val="000000"/>
                <w:kern w:val="2"/>
                <w:sz w:val="24"/>
                <w:szCs w:val="24"/>
                <w:highlight w:val="none"/>
                <w:u w:val="none"/>
                <w:lang w:val="en-US" w:eastAsia="zh-CN" w:bidi="ar-SA"/>
              </w:rPr>
              <w:t>，</w:t>
            </w:r>
            <w:r>
              <w:rPr>
                <w:rFonts w:hint="default" w:ascii="宋体" w:hAnsi="宋体" w:eastAsia="宋体" w:cs="宋体"/>
                <w:i w:val="0"/>
                <w:iCs w:val="0"/>
                <w:color w:val="000000"/>
                <w:kern w:val="2"/>
                <w:sz w:val="24"/>
                <w:szCs w:val="24"/>
                <w:highlight w:val="none"/>
                <w:u w:val="none"/>
                <w:lang w:val="en-US" w:eastAsia="zh-CN" w:bidi="ar-SA"/>
              </w:rPr>
              <w:t>胶水呈现颜色：白色透明，无味，无毒。</w:t>
            </w:r>
          </w:p>
          <w:p w14:paraId="4591723D">
            <w:pPr>
              <w:keepNext w:val="0"/>
              <w:keepLines w:val="0"/>
              <w:widowControl/>
              <w:suppressLineNumbers w:val="0"/>
              <w:jc w:val="both"/>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default" w:ascii="宋体" w:hAnsi="宋体" w:eastAsia="宋体" w:cs="宋体"/>
                <w:i w:val="0"/>
                <w:iCs w:val="0"/>
                <w:color w:val="000000"/>
                <w:kern w:val="2"/>
                <w:sz w:val="24"/>
                <w:szCs w:val="24"/>
                <w:highlight w:val="none"/>
                <w:u w:val="none"/>
                <w:lang w:val="en-US" w:eastAsia="zh-CN" w:bidi="ar-SA"/>
              </w:rPr>
              <w:t>5.单层EPDM颗粒铺设时，胶水和颗粒比例不得低于1:5.5的配比。铺设时需通体一次成型，为了保持美观尽量不出现接缝的情况。</w:t>
            </w:r>
          </w:p>
          <w:p w14:paraId="458BF7BF">
            <w:pPr>
              <w:keepNext w:val="0"/>
              <w:keepLines w:val="0"/>
              <w:widowControl/>
              <w:suppressLineNumbers w:val="0"/>
              <w:jc w:val="both"/>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default" w:ascii="宋体" w:hAnsi="宋体" w:eastAsia="宋体" w:cs="宋体"/>
                <w:i w:val="0"/>
                <w:iCs w:val="0"/>
                <w:color w:val="000000"/>
                <w:kern w:val="2"/>
                <w:sz w:val="24"/>
                <w:szCs w:val="24"/>
                <w:highlight w:val="none"/>
                <w:u w:val="none"/>
                <w:lang w:val="en-US" w:eastAsia="zh-CN" w:bidi="ar-SA"/>
              </w:rPr>
              <w:t>6.颜色保持鲜亮，根据相关项目要求用相对应的颜色EPDM原色颗粒。</w:t>
            </w:r>
          </w:p>
        </w:tc>
        <w:tc>
          <w:tcPr>
            <w:tcW w:w="1684" w:type="dxa"/>
          </w:tcPr>
          <w:p w14:paraId="38FEBA14">
            <w:pPr>
              <w:pStyle w:val="11"/>
              <w:numPr>
                <w:ilvl w:val="0"/>
                <w:numId w:val="0"/>
              </w:numPr>
              <w:jc w:val="center"/>
              <w:rPr>
                <w:rFonts w:hint="default" w:ascii="宋体" w:hAnsi="宋体" w:eastAsia="宋体" w:cs="宋体"/>
                <w:sz w:val="24"/>
                <w:szCs w:val="24"/>
                <w:highlight w:val="none"/>
                <w:vertAlign w:val="baseline"/>
                <w:lang w:val="en-US" w:eastAsia="zh-CN"/>
              </w:rPr>
            </w:pPr>
          </w:p>
          <w:p w14:paraId="1792BBEB">
            <w:pPr>
              <w:pStyle w:val="11"/>
              <w:numPr>
                <w:ilvl w:val="0"/>
                <w:numId w:val="0"/>
              </w:numPr>
              <w:jc w:val="center"/>
              <w:rPr>
                <w:rFonts w:hint="default" w:ascii="宋体" w:hAnsi="宋体" w:eastAsia="宋体" w:cs="宋体"/>
                <w:sz w:val="24"/>
                <w:szCs w:val="24"/>
                <w:highlight w:val="none"/>
                <w:vertAlign w:val="baseline"/>
                <w:lang w:val="en-US" w:eastAsia="zh-CN"/>
              </w:rPr>
            </w:pPr>
          </w:p>
          <w:p w14:paraId="098D789F">
            <w:pPr>
              <w:pStyle w:val="11"/>
              <w:numPr>
                <w:ilvl w:val="0"/>
                <w:numId w:val="0"/>
              </w:numPr>
              <w:jc w:val="center"/>
              <w:rPr>
                <w:rFonts w:hint="default" w:ascii="宋体" w:hAnsi="宋体" w:eastAsia="宋体" w:cs="宋体"/>
                <w:sz w:val="24"/>
                <w:szCs w:val="24"/>
                <w:highlight w:val="none"/>
                <w:vertAlign w:val="baseline"/>
                <w:lang w:val="en-US" w:eastAsia="zh-CN"/>
              </w:rPr>
            </w:pPr>
          </w:p>
          <w:p w14:paraId="72BD51C6">
            <w:pPr>
              <w:pStyle w:val="11"/>
              <w:numPr>
                <w:ilvl w:val="0"/>
                <w:numId w:val="0"/>
              </w:numPr>
              <w:jc w:val="center"/>
              <w:rPr>
                <w:rFonts w:hint="default" w:ascii="宋体" w:hAnsi="宋体" w:eastAsia="宋体" w:cs="宋体"/>
                <w:sz w:val="24"/>
                <w:szCs w:val="24"/>
                <w:highlight w:val="none"/>
                <w:vertAlign w:val="baseline"/>
                <w:lang w:val="en-US" w:eastAsia="zh-CN"/>
              </w:rPr>
            </w:pPr>
          </w:p>
          <w:p w14:paraId="64ACE15E">
            <w:pPr>
              <w:pStyle w:val="11"/>
              <w:numPr>
                <w:ilvl w:val="0"/>
                <w:numId w:val="0"/>
              </w:numPr>
              <w:jc w:val="center"/>
              <w:rPr>
                <w:rFonts w:hint="default" w:ascii="宋体" w:hAnsi="宋体" w:eastAsia="宋体" w:cs="宋体"/>
                <w:sz w:val="24"/>
                <w:szCs w:val="24"/>
                <w:highlight w:val="none"/>
                <w:vertAlign w:val="baseline"/>
                <w:lang w:val="en-US" w:eastAsia="zh-CN"/>
              </w:rPr>
            </w:pPr>
          </w:p>
          <w:p w14:paraId="3FF80EFE">
            <w:pPr>
              <w:pStyle w:val="11"/>
              <w:numPr>
                <w:ilvl w:val="0"/>
                <w:numId w:val="0"/>
              </w:numPr>
              <w:jc w:val="center"/>
              <w:rPr>
                <w:rFonts w:hint="default" w:ascii="宋体" w:hAnsi="宋体" w:eastAsia="宋体" w:cs="宋体"/>
                <w:sz w:val="24"/>
                <w:szCs w:val="24"/>
                <w:highlight w:val="none"/>
                <w:vertAlign w:val="baseline"/>
                <w:lang w:val="en-US" w:eastAsia="zh-CN"/>
              </w:rPr>
            </w:pPr>
          </w:p>
          <w:p w14:paraId="4952FF31">
            <w:pPr>
              <w:pStyle w:val="11"/>
              <w:numPr>
                <w:ilvl w:val="0"/>
                <w:numId w:val="0"/>
              </w:numPr>
              <w:jc w:val="center"/>
              <w:rPr>
                <w:rFonts w:hint="default" w:ascii="宋体" w:hAnsi="宋体" w:eastAsia="宋体" w:cs="宋体"/>
                <w:sz w:val="24"/>
                <w:szCs w:val="24"/>
                <w:highlight w:val="none"/>
                <w:vertAlign w:val="baseline"/>
                <w:lang w:val="en-US" w:eastAsia="zh-CN"/>
              </w:rPr>
            </w:pPr>
          </w:p>
          <w:p w14:paraId="493536FA">
            <w:pPr>
              <w:pStyle w:val="11"/>
              <w:numPr>
                <w:ilvl w:val="0"/>
                <w:numId w:val="0"/>
              </w:numPr>
              <w:jc w:val="center"/>
              <w:rPr>
                <w:rFonts w:hint="default" w:ascii="宋体" w:hAnsi="宋体" w:eastAsia="宋体" w:cs="宋体"/>
                <w:sz w:val="24"/>
                <w:szCs w:val="24"/>
                <w:highlight w:val="none"/>
                <w:vertAlign w:val="baseline"/>
                <w:lang w:val="en-US" w:eastAsia="zh-CN"/>
              </w:rPr>
            </w:pPr>
          </w:p>
          <w:p w14:paraId="111F3763">
            <w:pPr>
              <w:pStyle w:val="11"/>
              <w:numPr>
                <w:ilvl w:val="0"/>
                <w:numId w:val="0"/>
              </w:numPr>
              <w:jc w:val="center"/>
              <w:rPr>
                <w:rFonts w:hint="default" w:ascii="宋体" w:hAnsi="宋体" w:eastAsia="宋体" w:cs="宋体"/>
                <w:sz w:val="24"/>
                <w:szCs w:val="24"/>
                <w:highlight w:val="none"/>
                <w:vertAlign w:val="baseline"/>
                <w:lang w:val="en-US" w:eastAsia="zh-CN"/>
              </w:rPr>
            </w:pPr>
          </w:p>
          <w:p w14:paraId="46AB484F">
            <w:pPr>
              <w:pStyle w:val="11"/>
              <w:numPr>
                <w:ilvl w:val="0"/>
                <w:numId w:val="0"/>
              </w:numPr>
              <w:jc w:val="center"/>
              <w:rPr>
                <w:rFonts w:hint="default" w:ascii="宋体" w:hAnsi="宋体" w:eastAsia="宋体" w:cs="宋体"/>
                <w:sz w:val="24"/>
                <w:szCs w:val="24"/>
                <w:highlight w:val="none"/>
                <w:vertAlign w:val="baseline"/>
                <w:lang w:val="en-US" w:eastAsia="zh-CN"/>
              </w:rPr>
            </w:pPr>
          </w:p>
          <w:p w14:paraId="421B4C6E">
            <w:pPr>
              <w:pStyle w:val="11"/>
              <w:numPr>
                <w:ilvl w:val="0"/>
                <w:numId w:val="0"/>
              </w:numPr>
              <w:ind w:firstLine="480" w:firstLineChars="200"/>
              <w:jc w:val="both"/>
              <w:rPr>
                <w:rFonts w:hint="default" w:ascii="宋体" w:hAnsi="宋体" w:eastAsia="宋体" w:cs="宋体"/>
                <w:sz w:val="24"/>
                <w:szCs w:val="24"/>
                <w:highlight w:val="none"/>
                <w:vertAlign w:val="baseline"/>
                <w:lang w:val="en-US" w:eastAsia="zh-CN"/>
              </w:rPr>
            </w:pPr>
            <w:r>
              <w:rPr>
                <w:rFonts w:hint="default" w:ascii="宋体" w:hAnsi="宋体" w:eastAsia="宋体" w:cs="宋体"/>
                <w:sz w:val="24"/>
                <w:szCs w:val="24"/>
                <w:highlight w:val="none"/>
                <w:vertAlign w:val="baseline"/>
                <w:lang w:val="en-US" w:eastAsia="zh-CN"/>
              </w:rPr>
              <w:t>1161㎡</w:t>
            </w:r>
          </w:p>
        </w:tc>
        <w:tc>
          <w:tcPr>
            <w:tcW w:w="838" w:type="dxa"/>
          </w:tcPr>
          <w:p w14:paraId="15F0B0BB">
            <w:pPr>
              <w:pStyle w:val="11"/>
              <w:numPr>
                <w:ilvl w:val="0"/>
                <w:numId w:val="0"/>
              </w:numPr>
              <w:jc w:val="center"/>
              <w:rPr>
                <w:rFonts w:hint="eastAsia" w:ascii="宋体" w:hAnsi="宋体" w:eastAsia="宋体" w:cs="宋体"/>
                <w:sz w:val="24"/>
                <w:szCs w:val="24"/>
                <w:highlight w:val="none"/>
                <w:vertAlign w:val="baseline"/>
                <w:lang w:val="en-US" w:eastAsia="zh-CN"/>
              </w:rPr>
            </w:pPr>
          </w:p>
        </w:tc>
      </w:tr>
    </w:tbl>
    <w:p w14:paraId="5ED77C45">
      <w:pPr>
        <w:numPr>
          <w:ilvl w:val="0"/>
          <w:numId w:val="0"/>
        </w:numPr>
        <w:spacing w:line="480" w:lineRule="exact"/>
        <w:jc w:val="center"/>
        <w:rPr>
          <w:rFonts w:hint="eastAsia" w:asciiTheme="majorEastAsia" w:hAnsiTheme="majorEastAsia" w:eastAsiaTheme="majorEastAsia"/>
          <w:b/>
          <w:bCs/>
          <w:sz w:val="28"/>
          <w:szCs w:val="28"/>
          <w:lang w:val="en-US" w:eastAsia="zh-CN"/>
        </w:rPr>
      </w:pPr>
    </w:p>
    <w:p w14:paraId="57E09C84">
      <w:pPr>
        <w:numPr>
          <w:ilvl w:val="0"/>
          <w:numId w:val="0"/>
        </w:numPr>
        <w:spacing w:line="480" w:lineRule="exact"/>
        <w:jc w:val="center"/>
        <w:rPr>
          <w:rFonts w:hint="eastAsia" w:asciiTheme="majorEastAsia" w:hAnsiTheme="majorEastAsia" w:eastAsiaTheme="majorEastAsia"/>
          <w:b/>
          <w:bCs/>
          <w:sz w:val="28"/>
          <w:szCs w:val="28"/>
          <w:lang w:val="en-US" w:eastAsia="zh-CN"/>
        </w:rPr>
      </w:pPr>
    </w:p>
    <w:p w14:paraId="1ED28C4D">
      <w:pPr>
        <w:numPr>
          <w:ilvl w:val="0"/>
          <w:numId w:val="0"/>
        </w:numPr>
        <w:spacing w:line="480" w:lineRule="exact"/>
        <w:jc w:val="center"/>
        <w:rPr>
          <w:rFonts w:hint="eastAsia" w:asciiTheme="majorEastAsia" w:hAnsiTheme="majorEastAsia" w:eastAsiaTheme="majorEastAsia"/>
          <w:b/>
          <w:bCs/>
          <w:sz w:val="28"/>
          <w:szCs w:val="28"/>
          <w:lang w:val="en-US" w:eastAsia="zh-CN"/>
        </w:rPr>
      </w:pPr>
    </w:p>
    <w:p w14:paraId="59C2FD22">
      <w:pPr>
        <w:numPr>
          <w:ilvl w:val="0"/>
          <w:numId w:val="0"/>
        </w:numPr>
        <w:spacing w:line="480" w:lineRule="exact"/>
        <w:jc w:val="center"/>
        <w:rPr>
          <w:rFonts w:hint="eastAsia" w:asciiTheme="majorEastAsia" w:hAnsiTheme="majorEastAsia" w:eastAsiaTheme="majorEastAsia"/>
          <w:b/>
          <w:bCs/>
          <w:sz w:val="28"/>
          <w:szCs w:val="28"/>
          <w:lang w:val="en-US" w:eastAsia="zh-CN"/>
        </w:rPr>
      </w:pPr>
    </w:p>
    <w:p w14:paraId="483CEC43">
      <w:pPr>
        <w:numPr>
          <w:ilvl w:val="0"/>
          <w:numId w:val="0"/>
        </w:numPr>
        <w:spacing w:line="480" w:lineRule="exact"/>
        <w:jc w:val="center"/>
        <w:rPr>
          <w:rFonts w:hint="eastAsia" w:asciiTheme="majorEastAsia" w:hAnsiTheme="majorEastAsia" w:eastAsiaTheme="majorEastAsia"/>
          <w:b/>
          <w:bCs/>
          <w:sz w:val="28"/>
          <w:szCs w:val="28"/>
          <w:lang w:val="en-US" w:eastAsia="zh-CN"/>
        </w:rPr>
      </w:pPr>
    </w:p>
    <w:p w14:paraId="337A392C">
      <w:pPr>
        <w:numPr>
          <w:ilvl w:val="0"/>
          <w:numId w:val="0"/>
        </w:numPr>
        <w:spacing w:line="480" w:lineRule="exact"/>
        <w:jc w:val="center"/>
        <w:rPr>
          <w:rFonts w:hint="eastAsia" w:asciiTheme="majorEastAsia" w:hAnsiTheme="majorEastAsia" w:eastAsiaTheme="majorEastAsia"/>
          <w:b/>
          <w:bCs/>
          <w:sz w:val="28"/>
          <w:szCs w:val="28"/>
          <w:lang w:val="en-US" w:eastAsia="zh-CN"/>
        </w:rPr>
      </w:pPr>
    </w:p>
    <w:p w14:paraId="3A2AB0BB">
      <w:pPr>
        <w:numPr>
          <w:ilvl w:val="0"/>
          <w:numId w:val="0"/>
        </w:numPr>
        <w:spacing w:line="480" w:lineRule="exact"/>
        <w:jc w:val="both"/>
        <w:rPr>
          <w:rFonts w:hint="eastAsia" w:asciiTheme="majorEastAsia" w:hAnsiTheme="majorEastAsia" w:eastAsiaTheme="majorEastAsia"/>
          <w:b/>
          <w:bCs/>
          <w:sz w:val="28"/>
          <w:szCs w:val="28"/>
          <w:lang w:val="en-US" w:eastAsia="zh-CN"/>
        </w:rPr>
      </w:pPr>
    </w:p>
    <w:p w14:paraId="4FCC21A0">
      <w:pPr>
        <w:numPr>
          <w:ilvl w:val="0"/>
          <w:numId w:val="0"/>
        </w:numPr>
        <w:spacing w:line="480" w:lineRule="exact"/>
        <w:jc w:val="center"/>
        <w:rPr>
          <w:rFonts w:hint="eastAsia" w:asciiTheme="majorEastAsia" w:hAnsiTheme="majorEastAsia" w:eastAsiaTheme="majorEastAsia"/>
          <w:b/>
          <w:bCs/>
          <w:sz w:val="28"/>
          <w:szCs w:val="28"/>
          <w:lang w:val="en-US" w:eastAsia="zh-CN"/>
        </w:rPr>
      </w:pPr>
    </w:p>
    <w:p w14:paraId="011D12E6">
      <w:pPr>
        <w:numPr>
          <w:ilvl w:val="0"/>
          <w:numId w:val="0"/>
        </w:numPr>
        <w:spacing w:line="480" w:lineRule="exact"/>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三、</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28D8B7D4">
      <w:pPr>
        <w:numPr>
          <w:ilvl w:val="0"/>
          <w:numId w:val="0"/>
        </w:numPr>
        <w:spacing w:line="480" w:lineRule="exact"/>
        <w:rPr>
          <w:rFonts w:asciiTheme="majorEastAsia" w:hAnsiTheme="majorEastAsia" w:eastAsiaTheme="majorEastAsia"/>
          <w:b/>
          <w:bCs/>
          <w:sz w:val="28"/>
          <w:szCs w:val="28"/>
        </w:rPr>
      </w:pPr>
    </w:p>
    <w:p w14:paraId="339294E6">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068F4DDC">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5B1A3EE9">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51BA2CBA">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4B1CFA7C">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789DBEE5">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622EE267">
      <w:pPr>
        <w:pStyle w:val="31"/>
        <w:spacing w:line="480" w:lineRule="auto"/>
        <w:ind w:firstLine="540" w:firstLineChars="225"/>
        <w:jc w:val="left"/>
        <w:rPr>
          <w:rFonts w:asciiTheme="minorEastAsia" w:hAnsiTheme="minorEastAsia"/>
        </w:rPr>
      </w:pPr>
    </w:p>
    <w:p w14:paraId="4C14F707">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520B8E5C">
      <w:pPr>
        <w:pStyle w:val="31"/>
        <w:spacing w:line="480" w:lineRule="auto"/>
        <w:ind w:left="-538" w:leftChars="-256" w:firstLine="616" w:firstLineChars="257"/>
        <w:jc w:val="center"/>
        <w:rPr>
          <w:rFonts w:asciiTheme="minorEastAsia" w:hAnsiTheme="minorEastAsia"/>
          <w:bCs/>
        </w:rPr>
      </w:pPr>
    </w:p>
    <w:p w14:paraId="6079D8CB">
      <w:pPr>
        <w:autoSpaceDE w:val="0"/>
        <w:autoSpaceDN w:val="0"/>
        <w:adjustRightInd w:val="0"/>
        <w:spacing w:line="360" w:lineRule="auto"/>
        <w:ind w:right="-11"/>
        <w:rPr>
          <w:rFonts w:cs="宋体" w:asciiTheme="minorEastAsia" w:hAnsiTheme="minorEastAsia"/>
          <w:sz w:val="24"/>
          <w:lang w:val="zh-CN"/>
        </w:rPr>
      </w:pPr>
    </w:p>
    <w:p w14:paraId="13588458">
      <w:pPr>
        <w:autoSpaceDE w:val="0"/>
        <w:autoSpaceDN w:val="0"/>
        <w:adjustRightInd w:val="0"/>
        <w:spacing w:line="360" w:lineRule="auto"/>
        <w:ind w:right="-11"/>
        <w:rPr>
          <w:rFonts w:cs="宋体" w:asciiTheme="minorEastAsia" w:hAnsiTheme="minorEastAsia"/>
          <w:sz w:val="24"/>
          <w:lang w:val="zh-CN"/>
        </w:rPr>
      </w:pPr>
    </w:p>
    <w:p w14:paraId="70E059B7">
      <w:pPr>
        <w:autoSpaceDE w:val="0"/>
        <w:autoSpaceDN w:val="0"/>
        <w:adjustRightInd w:val="0"/>
        <w:spacing w:line="360" w:lineRule="auto"/>
        <w:ind w:right="-11"/>
        <w:rPr>
          <w:rFonts w:cs="宋体" w:asciiTheme="minorEastAsia" w:hAnsiTheme="minorEastAsia"/>
          <w:sz w:val="24"/>
          <w:lang w:val="zh-CN"/>
        </w:rPr>
      </w:pPr>
    </w:p>
    <w:p w14:paraId="7B0ED898">
      <w:pPr>
        <w:autoSpaceDE w:val="0"/>
        <w:autoSpaceDN w:val="0"/>
        <w:adjustRightInd w:val="0"/>
        <w:spacing w:line="360" w:lineRule="auto"/>
        <w:ind w:right="-11"/>
        <w:rPr>
          <w:rFonts w:cs="宋体" w:asciiTheme="minorEastAsia" w:hAnsiTheme="minorEastAsia"/>
          <w:sz w:val="24"/>
          <w:lang w:val="zh-CN"/>
        </w:rPr>
      </w:pPr>
    </w:p>
    <w:p w14:paraId="61D13A4D">
      <w:pPr>
        <w:autoSpaceDE w:val="0"/>
        <w:autoSpaceDN w:val="0"/>
        <w:adjustRightInd w:val="0"/>
        <w:spacing w:line="360" w:lineRule="auto"/>
        <w:ind w:right="-11"/>
        <w:rPr>
          <w:rFonts w:cs="宋体" w:asciiTheme="minorEastAsia" w:hAnsiTheme="minorEastAsia"/>
          <w:sz w:val="24"/>
          <w:lang w:val="zh-CN"/>
        </w:rPr>
      </w:pPr>
    </w:p>
    <w:p w14:paraId="016051C2">
      <w:pPr>
        <w:autoSpaceDE w:val="0"/>
        <w:autoSpaceDN w:val="0"/>
        <w:adjustRightInd w:val="0"/>
        <w:spacing w:line="360" w:lineRule="auto"/>
        <w:ind w:right="-11"/>
        <w:rPr>
          <w:rFonts w:cs="宋体" w:asciiTheme="minorEastAsia" w:hAnsiTheme="minorEastAsia"/>
          <w:sz w:val="24"/>
          <w:lang w:val="zh-CN"/>
        </w:rPr>
      </w:pPr>
    </w:p>
    <w:p w14:paraId="6ADF445C">
      <w:pPr>
        <w:autoSpaceDE w:val="0"/>
        <w:autoSpaceDN w:val="0"/>
        <w:adjustRightInd w:val="0"/>
        <w:spacing w:line="360" w:lineRule="auto"/>
        <w:ind w:right="-11"/>
        <w:rPr>
          <w:rFonts w:cs="宋体" w:asciiTheme="minorEastAsia" w:hAnsiTheme="minorEastAsia"/>
          <w:sz w:val="24"/>
          <w:lang w:val="zh-CN"/>
        </w:rPr>
      </w:pPr>
    </w:p>
    <w:p w14:paraId="574B0073">
      <w:pPr>
        <w:autoSpaceDE w:val="0"/>
        <w:autoSpaceDN w:val="0"/>
        <w:adjustRightInd w:val="0"/>
        <w:spacing w:line="360" w:lineRule="auto"/>
        <w:ind w:right="-11"/>
        <w:rPr>
          <w:rFonts w:cs="宋体" w:asciiTheme="minorEastAsia" w:hAnsiTheme="minorEastAsia"/>
          <w:sz w:val="24"/>
          <w:lang w:val="zh-CN"/>
        </w:rPr>
      </w:pPr>
    </w:p>
    <w:p w14:paraId="452B7FA2">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4234FD1E">
      <w:pPr>
        <w:pStyle w:val="32"/>
        <w:spacing w:before="60" w:line="480" w:lineRule="auto"/>
        <w:ind w:firstLine="4500" w:firstLineChars="1875"/>
        <w:rPr>
          <w:rFonts w:hint="eastAsia"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6F3AD71D">
      <w:pPr>
        <w:pStyle w:val="32"/>
        <w:spacing w:before="60" w:line="480" w:lineRule="auto"/>
        <w:ind w:firstLine="4500" w:firstLineChars="1875"/>
        <w:rPr>
          <w:rFonts w:hint="eastAsia" w:cs="Arial" w:asciiTheme="minorEastAsia" w:hAnsiTheme="minorEastAsia" w:eastAsiaTheme="minorEastAsia"/>
          <w:szCs w:val="24"/>
        </w:rPr>
      </w:pPr>
    </w:p>
    <w:p w14:paraId="33673908">
      <w:pPr>
        <w:numPr>
          <w:ilvl w:val="0"/>
          <w:numId w:val="0"/>
        </w:numPr>
        <w:spacing w:line="480" w:lineRule="exact"/>
        <w:jc w:val="center"/>
        <w:rPr>
          <w:rFonts w:hint="eastAsia" w:ascii="宋体" w:hAnsi="宋体"/>
          <w:b/>
          <w:bCs/>
          <w:sz w:val="28"/>
          <w:szCs w:val="28"/>
        </w:rPr>
      </w:pPr>
      <w:r>
        <w:rPr>
          <w:rFonts w:hint="eastAsia" w:ascii="宋体" w:hAnsi="宋体"/>
          <w:b/>
          <w:bCs/>
          <w:sz w:val="28"/>
          <w:szCs w:val="28"/>
          <w:lang w:val="en-US" w:eastAsia="zh-CN"/>
        </w:rPr>
        <w:t>四、</w:t>
      </w:r>
      <w:r>
        <w:rPr>
          <w:rFonts w:hint="eastAsia" w:ascii="宋体" w:hAnsi="宋体"/>
          <w:b/>
          <w:bCs/>
          <w:sz w:val="28"/>
          <w:szCs w:val="28"/>
        </w:rPr>
        <w:t>法定代表人（单位负责人）授权书</w:t>
      </w:r>
    </w:p>
    <w:p w14:paraId="21474A3B">
      <w:pPr>
        <w:numPr>
          <w:ilvl w:val="0"/>
          <w:numId w:val="0"/>
        </w:numPr>
        <w:spacing w:line="480" w:lineRule="exact"/>
        <w:ind w:leftChars="850"/>
        <w:jc w:val="both"/>
        <w:rPr>
          <w:rFonts w:hint="eastAsia" w:ascii="宋体" w:hAnsi="宋体"/>
          <w:b/>
          <w:bCs/>
          <w:sz w:val="28"/>
          <w:szCs w:val="28"/>
        </w:rPr>
      </w:pPr>
    </w:p>
    <w:p w14:paraId="5D451D9D">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0FA100E5">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690B5BAD">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3B8B7ABC">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0503AE45">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156F565C">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169EF388">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4AA912D1">
      <w:pPr>
        <w:pStyle w:val="34"/>
        <w:ind w:firstLine="480" w:firstLineChars="200"/>
      </w:pPr>
      <w:r>
        <w:rPr>
          <w:rFonts w:hint="eastAsia" w:hAnsi="Times New Roman"/>
          <w:szCs w:val="21"/>
        </w:rPr>
        <w:t>法定代表人（单位负责人）授权代表联系电话（手机）：</w:t>
      </w:r>
    </w:p>
    <w:tbl>
      <w:tblPr>
        <w:tblStyle w:val="13"/>
        <w:tblW w:w="9262"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3"/>
        <w:gridCol w:w="7"/>
        <w:gridCol w:w="4478"/>
        <w:gridCol w:w="14"/>
      </w:tblGrid>
      <w:tr w14:paraId="55072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952" w:hRule="atLeast"/>
        </w:trPr>
        <w:tc>
          <w:tcPr>
            <w:tcW w:w="4763" w:type="dxa"/>
            <w:vAlign w:val="center"/>
          </w:tcPr>
          <w:p w14:paraId="21C5D51C">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2C878ED2">
            <w:pPr>
              <w:jc w:val="center"/>
              <w:rPr>
                <w:rFonts w:asciiTheme="minorEastAsia" w:hAnsiTheme="minorEastAsia"/>
                <w:sz w:val="24"/>
              </w:rPr>
            </w:pPr>
            <w:r>
              <w:rPr>
                <w:rFonts w:hint="eastAsia" w:asciiTheme="minorEastAsia" w:hAnsiTheme="minorEastAsia"/>
                <w:sz w:val="24"/>
              </w:rPr>
              <w:t>法定代表人（单位负责人）身份证（反面）</w:t>
            </w:r>
          </w:p>
        </w:tc>
      </w:tr>
      <w:tr w14:paraId="5D9EC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7" w:hRule="atLeast"/>
        </w:trPr>
        <w:tc>
          <w:tcPr>
            <w:tcW w:w="4770" w:type="dxa"/>
            <w:gridSpan w:val="2"/>
            <w:vAlign w:val="center"/>
          </w:tcPr>
          <w:p w14:paraId="03BF42C3">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7CCA4732">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3B415AAD">
      <w:pPr>
        <w:rPr>
          <w:rFonts w:ascii="宋体" w:hAnsi="宋体"/>
          <w:b/>
          <w:bCs/>
          <w:color w:val="000000"/>
          <w:sz w:val="28"/>
        </w:rPr>
      </w:pPr>
      <w:r>
        <w:rPr>
          <w:rFonts w:hint="eastAsia" w:ascii="宋体" w:hAnsi="宋体"/>
          <w:b/>
          <w:bCs/>
          <w:color w:val="000000"/>
          <w:sz w:val="28"/>
        </w:rPr>
        <w:br w:type="page"/>
      </w:r>
    </w:p>
    <w:p w14:paraId="69353C83">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lang w:val="en-US" w:eastAsia="zh-CN"/>
        </w:rPr>
        <w:t>五</w:t>
      </w:r>
      <w:r>
        <w:rPr>
          <w:rFonts w:hint="eastAsia" w:ascii="宋体" w:hAnsi="宋体"/>
          <w:b/>
          <w:bCs/>
          <w:color w:val="000000"/>
          <w:sz w:val="28"/>
        </w:rPr>
        <w:t>、投标承诺函</w:t>
      </w:r>
    </w:p>
    <w:p w14:paraId="0241D067">
      <w:pPr>
        <w:autoSpaceDE w:val="0"/>
        <w:autoSpaceDN w:val="0"/>
        <w:snapToGrid w:val="0"/>
        <w:spacing w:line="360" w:lineRule="auto"/>
        <w:rPr>
          <w:rFonts w:ascii="宋体" w:hAnsi="宋体"/>
          <w:b/>
          <w:bCs/>
          <w:color w:val="000000"/>
          <w:sz w:val="24"/>
        </w:rPr>
      </w:pPr>
    </w:p>
    <w:p w14:paraId="575C3706">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1496EE11">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w:t>
      </w:r>
      <w:r>
        <w:rPr>
          <w:rFonts w:hint="eastAsia" w:cs="宋体" w:asciiTheme="minorEastAsia" w:hAnsiTheme="minorEastAsia"/>
          <w:sz w:val="24"/>
          <w:u w:val="single"/>
          <w:lang w:val="en-US" w:eastAsia="zh-CN"/>
        </w:rPr>
        <w:t xml:space="preserve">     </w:t>
      </w:r>
      <w:r>
        <w:rPr>
          <w:rFonts w:hint="eastAsia" w:cs="宋体" w:asciiTheme="minorEastAsia" w:hAnsiTheme="minorEastAsia"/>
          <w:sz w:val="24"/>
          <w:u w:val="single"/>
        </w:rPr>
        <w:t>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23DE142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2EEBA954">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5B049A8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2C0CA2A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55ED16E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0EA4F566">
      <w:pPr>
        <w:rPr>
          <w:color w:val="000000"/>
          <w:sz w:val="24"/>
          <w:u w:val="single"/>
        </w:rPr>
      </w:pPr>
    </w:p>
    <w:p w14:paraId="2F8AAF7F">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08B38213">
      <w:pPr>
        <w:autoSpaceDE w:val="0"/>
        <w:autoSpaceDN w:val="0"/>
        <w:adjustRightInd w:val="0"/>
        <w:spacing w:line="360" w:lineRule="auto"/>
        <w:ind w:right="-11"/>
        <w:rPr>
          <w:rFonts w:ascii="宋体" w:cs="宋体"/>
          <w:szCs w:val="21"/>
        </w:rPr>
      </w:pPr>
    </w:p>
    <w:p w14:paraId="683C5893">
      <w:pPr>
        <w:pStyle w:val="29"/>
        <w:rPr>
          <w:rFonts w:ascii="宋体" w:cs="宋体"/>
          <w:szCs w:val="21"/>
        </w:rPr>
      </w:pPr>
    </w:p>
    <w:p w14:paraId="1125ADC9">
      <w:pPr>
        <w:pStyle w:val="29"/>
        <w:rPr>
          <w:rFonts w:ascii="宋体" w:cs="宋体"/>
          <w:szCs w:val="21"/>
        </w:rPr>
      </w:pPr>
    </w:p>
    <w:p w14:paraId="7D3955FA">
      <w:pPr>
        <w:pStyle w:val="29"/>
        <w:rPr>
          <w:rFonts w:ascii="宋体" w:cs="宋体"/>
          <w:szCs w:val="21"/>
        </w:rPr>
      </w:pPr>
    </w:p>
    <w:p w14:paraId="62CBAB49">
      <w:pPr>
        <w:pStyle w:val="29"/>
        <w:rPr>
          <w:rFonts w:ascii="宋体" w:cs="宋体"/>
          <w:szCs w:val="21"/>
        </w:rPr>
      </w:pPr>
    </w:p>
    <w:p w14:paraId="2DD32592">
      <w:pPr>
        <w:pStyle w:val="29"/>
        <w:rPr>
          <w:rFonts w:ascii="宋体" w:cs="宋体"/>
          <w:szCs w:val="21"/>
        </w:rPr>
      </w:pPr>
    </w:p>
    <w:p w14:paraId="4E1829B7">
      <w:pPr>
        <w:pStyle w:val="29"/>
        <w:rPr>
          <w:rFonts w:ascii="宋体" w:cs="宋体"/>
          <w:szCs w:val="21"/>
        </w:rPr>
      </w:pPr>
    </w:p>
    <w:p w14:paraId="554EC417">
      <w:pPr>
        <w:pStyle w:val="29"/>
        <w:rPr>
          <w:rFonts w:ascii="宋体" w:cs="宋体"/>
          <w:szCs w:val="21"/>
        </w:rPr>
      </w:pPr>
    </w:p>
    <w:p w14:paraId="1763D3DD">
      <w:pPr>
        <w:pStyle w:val="29"/>
        <w:rPr>
          <w:rFonts w:ascii="宋体" w:cs="宋体"/>
          <w:szCs w:val="21"/>
        </w:rPr>
      </w:pPr>
    </w:p>
    <w:p w14:paraId="6D7EE5F5">
      <w:pPr>
        <w:pStyle w:val="29"/>
        <w:rPr>
          <w:rFonts w:ascii="宋体" w:cs="宋体"/>
          <w:szCs w:val="21"/>
        </w:rPr>
      </w:pPr>
    </w:p>
    <w:p w14:paraId="3074325B">
      <w:pPr>
        <w:pStyle w:val="29"/>
        <w:rPr>
          <w:rFonts w:ascii="宋体" w:cs="宋体"/>
          <w:szCs w:val="21"/>
        </w:rPr>
      </w:pPr>
    </w:p>
    <w:p w14:paraId="44CE55DE">
      <w:pPr>
        <w:pStyle w:val="29"/>
        <w:rPr>
          <w:rFonts w:ascii="宋体" w:cs="宋体"/>
          <w:szCs w:val="21"/>
        </w:rPr>
      </w:pPr>
    </w:p>
    <w:p w14:paraId="63C74A2E">
      <w:pPr>
        <w:pStyle w:val="29"/>
        <w:rPr>
          <w:rFonts w:ascii="宋体" w:cs="宋体"/>
          <w:szCs w:val="21"/>
        </w:rPr>
      </w:pPr>
    </w:p>
    <w:p w14:paraId="750CEAC2">
      <w:pPr>
        <w:pStyle w:val="29"/>
        <w:rPr>
          <w:rFonts w:ascii="宋体" w:cs="宋体"/>
          <w:szCs w:val="21"/>
        </w:rPr>
      </w:pPr>
    </w:p>
    <w:p w14:paraId="28164970">
      <w:pPr>
        <w:pStyle w:val="29"/>
        <w:rPr>
          <w:rFonts w:ascii="宋体" w:cs="宋体"/>
          <w:szCs w:val="21"/>
        </w:rPr>
      </w:pPr>
    </w:p>
    <w:p w14:paraId="2114F1E9">
      <w:pPr>
        <w:pStyle w:val="29"/>
        <w:rPr>
          <w:rFonts w:ascii="宋体" w:cs="宋体"/>
          <w:szCs w:val="21"/>
        </w:rPr>
      </w:pPr>
    </w:p>
    <w:p w14:paraId="4F096013">
      <w:pPr>
        <w:pStyle w:val="29"/>
        <w:rPr>
          <w:rFonts w:ascii="宋体" w:cs="宋体"/>
          <w:szCs w:val="21"/>
        </w:rPr>
      </w:pPr>
    </w:p>
    <w:p w14:paraId="789C0AD6">
      <w:pPr>
        <w:pStyle w:val="29"/>
        <w:rPr>
          <w:rFonts w:ascii="宋体" w:cs="宋体"/>
          <w:szCs w:val="21"/>
        </w:rPr>
      </w:pPr>
    </w:p>
    <w:p w14:paraId="38C3953A">
      <w:pPr>
        <w:pStyle w:val="29"/>
        <w:numPr>
          <w:ilvl w:val="0"/>
          <w:numId w:val="0"/>
        </w:numPr>
        <w:jc w:val="center"/>
        <w:rPr>
          <w:rFonts w:ascii="宋体" w:cs="宋体"/>
          <w:b/>
          <w:bCs/>
          <w:sz w:val="28"/>
          <w:szCs w:val="28"/>
        </w:rPr>
      </w:pPr>
      <w:r>
        <w:rPr>
          <w:rFonts w:hint="eastAsia" w:ascii="宋体" w:cs="宋体"/>
          <w:b/>
          <w:bCs/>
          <w:kern w:val="2"/>
          <w:sz w:val="28"/>
          <w:szCs w:val="28"/>
          <w:lang w:val="en-US" w:eastAsia="zh-CN" w:bidi="ar-SA"/>
        </w:rPr>
        <w:t>六</w:t>
      </w:r>
      <w:r>
        <w:rPr>
          <w:rFonts w:hint="eastAsia" w:ascii="宋体" w:hAnsi="Calibri" w:eastAsia="宋体" w:cs="宋体"/>
          <w:b/>
          <w:bCs/>
          <w:kern w:val="2"/>
          <w:sz w:val="28"/>
          <w:szCs w:val="28"/>
          <w:lang w:val="en-US" w:eastAsia="zh-CN" w:bidi="ar-SA"/>
        </w:rPr>
        <w:t>、</w:t>
      </w:r>
      <w:r>
        <w:rPr>
          <w:rFonts w:hint="eastAsia" w:ascii="宋体" w:cs="宋体"/>
          <w:b/>
          <w:bCs/>
          <w:sz w:val="28"/>
          <w:szCs w:val="28"/>
        </w:rPr>
        <w:t>营业执照</w:t>
      </w:r>
    </w:p>
    <w:p w14:paraId="4F69AC72">
      <w:pPr>
        <w:pStyle w:val="29"/>
        <w:ind w:firstLine="0" w:firstLineChars="0"/>
        <w:jc w:val="center"/>
        <w:rPr>
          <w:rFonts w:ascii="宋体" w:cs="宋体"/>
          <w:szCs w:val="21"/>
        </w:rPr>
      </w:pPr>
    </w:p>
    <w:p w14:paraId="3CC7E3FA">
      <w:pPr>
        <w:pStyle w:val="29"/>
        <w:ind w:firstLine="0" w:firstLineChars="0"/>
        <w:jc w:val="center"/>
        <w:rPr>
          <w:rFonts w:ascii="宋体" w:cs="宋体"/>
          <w:szCs w:val="21"/>
        </w:rPr>
      </w:pPr>
    </w:p>
    <w:p w14:paraId="040D794A">
      <w:pPr>
        <w:pStyle w:val="29"/>
        <w:ind w:firstLine="0" w:firstLineChars="0"/>
        <w:jc w:val="center"/>
        <w:rPr>
          <w:rFonts w:ascii="宋体" w:cs="宋体"/>
          <w:szCs w:val="21"/>
        </w:rPr>
      </w:pPr>
    </w:p>
    <w:p w14:paraId="3C1D6A8A">
      <w:pPr>
        <w:pStyle w:val="29"/>
        <w:ind w:firstLine="0" w:firstLineChars="0"/>
        <w:jc w:val="center"/>
        <w:rPr>
          <w:rFonts w:ascii="宋体" w:cs="宋体"/>
          <w:szCs w:val="21"/>
        </w:rPr>
      </w:pPr>
    </w:p>
    <w:p w14:paraId="5F009782">
      <w:pPr>
        <w:pStyle w:val="29"/>
        <w:ind w:firstLine="0" w:firstLineChars="0"/>
        <w:jc w:val="center"/>
        <w:rPr>
          <w:rFonts w:ascii="宋体" w:cs="宋体"/>
          <w:szCs w:val="21"/>
        </w:rPr>
      </w:pPr>
    </w:p>
    <w:p w14:paraId="5E16D22D">
      <w:pPr>
        <w:pStyle w:val="29"/>
        <w:ind w:firstLine="0" w:firstLineChars="0"/>
        <w:jc w:val="center"/>
        <w:rPr>
          <w:rFonts w:ascii="宋体" w:cs="宋体"/>
          <w:szCs w:val="21"/>
        </w:rPr>
      </w:pPr>
    </w:p>
    <w:p w14:paraId="338DF67C">
      <w:pPr>
        <w:pStyle w:val="29"/>
        <w:ind w:firstLine="0" w:firstLineChars="0"/>
        <w:jc w:val="center"/>
        <w:rPr>
          <w:rFonts w:ascii="宋体" w:cs="宋体"/>
          <w:szCs w:val="21"/>
        </w:rPr>
      </w:pPr>
    </w:p>
    <w:p w14:paraId="7551D814">
      <w:pPr>
        <w:pStyle w:val="29"/>
        <w:ind w:firstLine="0" w:firstLineChars="0"/>
        <w:jc w:val="center"/>
        <w:rPr>
          <w:rFonts w:ascii="宋体" w:cs="宋体"/>
          <w:szCs w:val="21"/>
        </w:rPr>
      </w:pPr>
    </w:p>
    <w:p w14:paraId="43042D6E">
      <w:pPr>
        <w:pStyle w:val="29"/>
        <w:ind w:firstLine="0" w:firstLineChars="0"/>
        <w:jc w:val="center"/>
        <w:rPr>
          <w:rFonts w:ascii="宋体" w:cs="宋体"/>
          <w:szCs w:val="21"/>
        </w:rPr>
      </w:pPr>
    </w:p>
    <w:p w14:paraId="2F9A3534">
      <w:pPr>
        <w:pStyle w:val="29"/>
        <w:ind w:firstLine="0" w:firstLineChars="0"/>
        <w:jc w:val="center"/>
        <w:rPr>
          <w:rFonts w:ascii="宋体" w:cs="宋体"/>
          <w:szCs w:val="21"/>
        </w:rPr>
      </w:pPr>
    </w:p>
    <w:p w14:paraId="2142921D">
      <w:pPr>
        <w:pStyle w:val="29"/>
        <w:ind w:firstLine="0" w:firstLineChars="0"/>
        <w:jc w:val="center"/>
        <w:rPr>
          <w:rFonts w:ascii="宋体" w:cs="宋体"/>
          <w:szCs w:val="21"/>
        </w:rPr>
      </w:pPr>
    </w:p>
    <w:p w14:paraId="409BF779">
      <w:pPr>
        <w:pStyle w:val="29"/>
        <w:ind w:firstLine="0" w:firstLineChars="0"/>
        <w:jc w:val="center"/>
        <w:rPr>
          <w:rFonts w:ascii="宋体" w:cs="宋体"/>
          <w:szCs w:val="21"/>
        </w:rPr>
      </w:pPr>
    </w:p>
    <w:p w14:paraId="2591A461">
      <w:pPr>
        <w:pStyle w:val="29"/>
        <w:ind w:firstLine="0" w:firstLineChars="0"/>
        <w:jc w:val="center"/>
        <w:rPr>
          <w:rFonts w:ascii="宋体" w:cs="宋体"/>
          <w:szCs w:val="21"/>
        </w:rPr>
      </w:pPr>
    </w:p>
    <w:p w14:paraId="5B07BEB4">
      <w:pPr>
        <w:pStyle w:val="29"/>
        <w:ind w:firstLine="0" w:firstLineChars="0"/>
        <w:jc w:val="center"/>
        <w:rPr>
          <w:rFonts w:ascii="宋体" w:cs="宋体"/>
          <w:szCs w:val="21"/>
        </w:rPr>
      </w:pPr>
    </w:p>
    <w:p w14:paraId="2FBE3A10">
      <w:pPr>
        <w:pStyle w:val="29"/>
        <w:ind w:firstLine="0" w:firstLineChars="0"/>
        <w:jc w:val="center"/>
        <w:rPr>
          <w:rFonts w:ascii="宋体" w:cs="宋体"/>
          <w:szCs w:val="21"/>
        </w:rPr>
      </w:pPr>
    </w:p>
    <w:p w14:paraId="4CF4C319">
      <w:pPr>
        <w:pStyle w:val="29"/>
        <w:ind w:firstLine="0" w:firstLineChars="0"/>
        <w:jc w:val="center"/>
        <w:rPr>
          <w:rFonts w:ascii="宋体" w:cs="宋体"/>
          <w:szCs w:val="21"/>
        </w:rPr>
      </w:pPr>
    </w:p>
    <w:p w14:paraId="5219DBD1">
      <w:pPr>
        <w:pStyle w:val="29"/>
        <w:ind w:firstLine="0" w:firstLineChars="0"/>
        <w:jc w:val="center"/>
        <w:rPr>
          <w:rFonts w:ascii="宋体" w:cs="宋体"/>
          <w:szCs w:val="21"/>
        </w:rPr>
      </w:pPr>
    </w:p>
    <w:p w14:paraId="79DECD81">
      <w:pPr>
        <w:pStyle w:val="29"/>
        <w:ind w:firstLine="0" w:firstLineChars="0"/>
        <w:jc w:val="center"/>
        <w:rPr>
          <w:rFonts w:ascii="宋体" w:cs="宋体"/>
          <w:szCs w:val="21"/>
        </w:rPr>
      </w:pPr>
    </w:p>
    <w:p w14:paraId="3E97CC49">
      <w:pPr>
        <w:pStyle w:val="29"/>
        <w:ind w:firstLine="0" w:firstLineChars="0"/>
        <w:jc w:val="center"/>
        <w:rPr>
          <w:rFonts w:ascii="宋体" w:cs="宋体"/>
          <w:szCs w:val="21"/>
        </w:rPr>
      </w:pPr>
    </w:p>
    <w:p w14:paraId="3A7FD122">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46F6BE6C">
      <w:pPr>
        <w:pStyle w:val="29"/>
        <w:ind w:firstLine="0" w:firstLineChars="0"/>
        <w:jc w:val="center"/>
        <w:rPr>
          <w:rFonts w:ascii="宋体" w:cs="宋体"/>
          <w:szCs w:val="21"/>
        </w:rPr>
      </w:pPr>
    </w:p>
    <w:p w14:paraId="09F3DBA8">
      <w:pPr>
        <w:pStyle w:val="29"/>
        <w:ind w:firstLine="0" w:firstLineChars="0"/>
        <w:jc w:val="center"/>
        <w:rPr>
          <w:rFonts w:ascii="宋体" w:cs="宋体"/>
          <w:szCs w:val="21"/>
        </w:rPr>
      </w:pPr>
    </w:p>
    <w:p w14:paraId="2D5E69F3">
      <w:pPr>
        <w:pStyle w:val="29"/>
        <w:ind w:firstLine="0" w:firstLineChars="0"/>
        <w:jc w:val="center"/>
        <w:rPr>
          <w:rFonts w:ascii="宋体" w:cs="宋体"/>
          <w:szCs w:val="21"/>
        </w:rPr>
      </w:pPr>
    </w:p>
    <w:p w14:paraId="63732980">
      <w:pPr>
        <w:pStyle w:val="29"/>
        <w:ind w:firstLine="0" w:firstLineChars="0"/>
        <w:jc w:val="center"/>
        <w:rPr>
          <w:rFonts w:ascii="宋体" w:cs="宋体"/>
          <w:szCs w:val="21"/>
        </w:rPr>
      </w:pPr>
    </w:p>
    <w:p w14:paraId="716E6C5B">
      <w:pPr>
        <w:pStyle w:val="29"/>
        <w:ind w:firstLine="0" w:firstLineChars="0"/>
        <w:jc w:val="center"/>
        <w:rPr>
          <w:rFonts w:ascii="宋体" w:cs="宋体"/>
          <w:szCs w:val="21"/>
        </w:rPr>
      </w:pPr>
    </w:p>
    <w:p w14:paraId="10508CB1">
      <w:pPr>
        <w:pStyle w:val="29"/>
        <w:ind w:firstLine="0" w:firstLineChars="0"/>
        <w:jc w:val="center"/>
        <w:rPr>
          <w:rFonts w:ascii="宋体" w:cs="宋体"/>
          <w:szCs w:val="21"/>
        </w:rPr>
      </w:pPr>
    </w:p>
    <w:p w14:paraId="79C5AF9F">
      <w:pPr>
        <w:pStyle w:val="29"/>
        <w:ind w:firstLine="0" w:firstLineChars="0"/>
        <w:jc w:val="center"/>
        <w:rPr>
          <w:rFonts w:ascii="宋体" w:cs="宋体"/>
          <w:szCs w:val="21"/>
        </w:rPr>
      </w:pPr>
    </w:p>
    <w:p w14:paraId="58072AD2">
      <w:pPr>
        <w:pStyle w:val="29"/>
        <w:ind w:firstLine="0" w:firstLineChars="0"/>
        <w:jc w:val="center"/>
        <w:rPr>
          <w:rFonts w:ascii="宋体" w:cs="宋体"/>
          <w:szCs w:val="21"/>
        </w:rPr>
      </w:pPr>
    </w:p>
    <w:p w14:paraId="146CAA5C">
      <w:pPr>
        <w:pStyle w:val="29"/>
        <w:ind w:firstLine="0" w:firstLineChars="0"/>
        <w:jc w:val="center"/>
        <w:rPr>
          <w:rFonts w:ascii="宋体" w:cs="宋体"/>
          <w:szCs w:val="21"/>
        </w:rPr>
      </w:pPr>
    </w:p>
    <w:p w14:paraId="5AAE799D">
      <w:pPr>
        <w:pStyle w:val="29"/>
        <w:ind w:firstLine="0" w:firstLineChars="0"/>
        <w:jc w:val="center"/>
        <w:rPr>
          <w:rFonts w:ascii="宋体" w:cs="宋体"/>
          <w:szCs w:val="21"/>
        </w:rPr>
      </w:pPr>
    </w:p>
    <w:p w14:paraId="10EEB0BC">
      <w:pPr>
        <w:pStyle w:val="29"/>
        <w:ind w:firstLine="0" w:firstLineChars="0"/>
        <w:jc w:val="center"/>
        <w:rPr>
          <w:rFonts w:ascii="宋体" w:cs="宋体"/>
          <w:szCs w:val="21"/>
        </w:rPr>
      </w:pPr>
    </w:p>
    <w:p w14:paraId="187EC63D">
      <w:pPr>
        <w:pStyle w:val="29"/>
        <w:ind w:firstLine="0" w:firstLineChars="0"/>
        <w:jc w:val="center"/>
        <w:rPr>
          <w:rFonts w:ascii="宋体" w:cs="宋体"/>
          <w:szCs w:val="21"/>
        </w:rPr>
      </w:pPr>
    </w:p>
    <w:p w14:paraId="1EC4936D">
      <w:pPr>
        <w:pStyle w:val="29"/>
        <w:ind w:firstLine="0" w:firstLineChars="0"/>
        <w:jc w:val="center"/>
        <w:rPr>
          <w:rFonts w:ascii="宋体" w:cs="宋体"/>
          <w:szCs w:val="21"/>
        </w:rPr>
      </w:pPr>
    </w:p>
    <w:p w14:paraId="56942FA2">
      <w:pPr>
        <w:pStyle w:val="29"/>
        <w:ind w:firstLine="0" w:firstLineChars="0"/>
        <w:jc w:val="center"/>
        <w:rPr>
          <w:rFonts w:ascii="宋体" w:cs="宋体"/>
          <w:szCs w:val="21"/>
        </w:rPr>
      </w:pPr>
    </w:p>
    <w:p w14:paraId="17B90EFB">
      <w:pPr>
        <w:pStyle w:val="29"/>
        <w:ind w:firstLine="0" w:firstLineChars="0"/>
        <w:jc w:val="center"/>
        <w:rPr>
          <w:rFonts w:ascii="宋体" w:cs="宋体"/>
          <w:szCs w:val="21"/>
        </w:rPr>
      </w:pPr>
    </w:p>
    <w:p w14:paraId="5FCEC18C">
      <w:pPr>
        <w:pStyle w:val="29"/>
        <w:ind w:firstLine="0" w:firstLineChars="0"/>
        <w:jc w:val="center"/>
        <w:rPr>
          <w:rFonts w:ascii="宋体" w:cs="宋体"/>
          <w:szCs w:val="21"/>
        </w:rPr>
      </w:pPr>
    </w:p>
    <w:p w14:paraId="0D798D8B">
      <w:pPr>
        <w:pStyle w:val="29"/>
        <w:ind w:firstLine="0" w:firstLineChars="0"/>
        <w:jc w:val="center"/>
        <w:rPr>
          <w:rFonts w:ascii="宋体" w:cs="宋体"/>
          <w:szCs w:val="21"/>
        </w:rPr>
      </w:pPr>
    </w:p>
    <w:p w14:paraId="6F27BC2A">
      <w:pPr>
        <w:pStyle w:val="29"/>
        <w:ind w:firstLine="0" w:firstLineChars="0"/>
        <w:jc w:val="center"/>
        <w:rPr>
          <w:rFonts w:ascii="宋体" w:cs="宋体"/>
          <w:szCs w:val="21"/>
        </w:rPr>
      </w:pPr>
    </w:p>
    <w:p w14:paraId="5401C235">
      <w:pPr>
        <w:pStyle w:val="29"/>
        <w:ind w:firstLine="0" w:firstLineChars="0"/>
        <w:jc w:val="center"/>
        <w:rPr>
          <w:rFonts w:ascii="宋体" w:cs="宋体"/>
          <w:szCs w:val="21"/>
        </w:rPr>
      </w:pPr>
    </w:p>
    <w:p w14:paraId="10E0229E">
      <w:pPr>
        <w:pStyle w:val="29"/>
        <w:ind w:firstLine="0" w:firstLineChars="0"/>
        <w:jc w:val="center"/>
        <w:rPr>
          <w:rFonts w:ascii="宋体" w:cs="宋体"/>
          <w:szCs w:val="21"/>
        </w:rPr>
      </w:pPr>
    </w:p>
    <w:p w14:paraId="7943C990">
      <w:pPr>
        <w:pStyle w:val="29"/>
        <w:ind w:firstLine="0" w:firstLineChars="0"/>
        <w:jc w:val="both"/>
        <w:rPr>
          <w:rFonts w:ascii="宋体" w:cs="宋体"/>
          <w:szCs w:val="21"/>
        </w:rPr>
      </w:pPr>
    </w:p>
    <w:sectPr>
      <w:footerReference r:id="rId3" w:type="default"/>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5B022">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45437F">
                          <w:pPr>
                            <w:pStyle w:val="8"/>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C45437F">
                    <w:pPr>
                      <w:pStyle w:val="8"/>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abstractNum w:abstractNumId="1">
    <w:nsid w:val="757EC01E"/>
    <w:multiLevelType w:val="singleLevel"/>
    <w:tmpl w:val="757EC01E"/>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3ODAxNTAxYTBjOGMxMGNjYjliYTJhNmRmYmMwZmYifQ=="/>
    <w:docVar w:name="KSO_WPS_MARK_KEY" w:val="60cda6bf-ee89-4a8a-a6de-dfbf6df18436"/>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1710365"/>
    <w:rsid w:val="01974884"/>
    <w:rsid w:val="02BA6D01"/>
    <w:rsid w:val="03976170"/>
    <w:rsid w:val="03B34D8A"/>
    <w:rsid w:val="03D348AC"/>
    <w:rsid w:val="04026F36"/>
    <w:rsid w:val="0419413A"/>
    <w:rsid w:val="04320219"/>
    <w:rsid w:val="045D4134"/>
    <w:rsid w:val="04650B22"/>
    <w:rsid w:val="04A101A3"/>
    <w:rsid w:val="04A647CA"/>
    <w:rsid w:val="04AA2BE2"/>
    <w:rsid w:val="04C1540A"/>
    <w:rsid w:val="05034551"/>
    <w:rsid w:val="05760640"/>
    <w:rsid w:val="05CB7E52"/>
    <w:rsid w:val="0616117A"/>
    <w:rsid w:val="061E4834"/>
    <w:rsid w:val="06471FDD"/>
    <w:rsid w:val="06F56AB3"/>
    <w:rsid w:val="0767229E"/>
    <w:rsid w:val="07B11460"/>
    <w:rsid w:val="07B76CEE"/>
    <w:rsid w:val="07E43A81"/>
    <w:rsid w:val="07F901A3"/>
    <w:rsid w:val="084A0EA6"/>
    <w:rsid w:val="0869623A"/>
    <w:rsid w:val="088C1F29"/>
    <w:rsid w:val="08A24CBB"/>
    <w:rsid w:val="098C48BA"/>
    <w:rsid w:val="0A2C3C45"/>
    <w:rsid w:val="0A8E1F88"/>
    <w:rsid w:val="0AAB1104"/>
    <w:rsid w:val="0AAC68B2"/>
    <w:rsid w:val="0B0B35D9"/>
    <w:rsid w:val="0B555CEB"/>
    <w:rsid w:val="0BB305CD"/>
    <w:rsid w:val="0C6701FD"/>
    <w:rsid w:val="0D2E09D2"/>
    <w:rsid w:val="0DD31234"/>
    <w:rsid w:val="0DF2626F"/>
    <w:rsid w:val="0E5A1497"/>
    <w:rsid w:val="0E8D2557"/>
    <w:rsid w:val="0ED2440E"/>
    <w:rsid w:val="0EEB1D0A"/>
    <w:rsid w:val="0F81412F"/>
    <w:rsid w:val="10C7166C"/>
    <w:rsid w:val="10E074DB"/>
    <w:rsid w:val="11F91299"/>
    <w:rsid w:val="134F4C56"/>
    <w:rsid w:val="13FA68E0"/>
    <w:rsid w:val="14382F65"/>
    <w:rsid w:val="146D5582"/>
    <w:rsid w:val="14836404"/>
    <w:rsid w:val="14BC5944"/>
    <w:rsid w:val="15CB7091"/>
    <w:rsid w:val="15EE4223"/>
    <w:rsid w:val="16132A43"/>
    <w:rsid w:val="168B2E32"/>
    <w:rsid w:val="16A91EF8"/>
    <w:rsid w:val="170B5F46"/>
    <w:rsid w:val="17295B12"/>
    <w:rsid w:val="173D4205"/>
    <w:rsid w:val="1762400A"/>
    <w:rsid w:val="178C784F"/>
    <w:rsid w:val="17936E30"/>
    <w:rsid w:val="17DE3E23"/>
    <w:rsid w:val="180B1D8E"/>
    <w:rsid w:val="1824217E"/>
    <w:rsid w:val="182643EE"/>
    <w:rsid w:val="18E436BB"/>
    <w:rsid w:val="19127B31"/>
    <w:rsid w:val="19A266CB"/>
    <w:rsid w:val="1A4127AD"/>
    <w:rsid w:val="1AE51420"/>
    <w:rsid w:val="1B1D58CA"/>
    <w:rsid w:val="1B8C0F31"/>
    <w:rsid w:val="1BB76AC9"/>
    <w:rsid w:val="1BE54651"/>
    <w:rsid w:val="1BF946E9"/>
    <w:rsid w:val="1C1442B7"/>
    <w:rsid w:val="1C1E0C92"/>
    <w:rsid w:val="1D6D1ED1"/>
    <w:rsid w:val="1D98429E"/>
    <w:rsid w:val="1DC8593B"/>
    <w:rsid w:val="1DD07851"/>
    <w:rsid w:val="1DD14516"/>
    <w:rsid w:val="1DF22493"/>
    <w:rsid w:val="1EA77665"/>
    <w:rsid w:val="1F221187"/>
    <w:rsid w:val="1F303B22"/>
    <w:rsid w:val="1F492D0E"/>
    <w:rsid w:val="1F540DDE"/>
    <w:rsid w:val="1F575C13"/>
    <w:rsid w:val="1FED72F9"/>
    <w:rsid w:val="21566699"/>
    <w:rsid w:val="215C0A7C"/>
    <w:rsid w:val="22636EE2"/>
    <w:rsid w:val="226F199F"/>
    <w:rsid w:val="22981942"/>
    <w:rsid w:val="22CB6CB0"/>
    <w:rsid w:val="22FC1980"/>
    <w:rsid w:val="232163CC"/>
    <w:rsid w:val="23280599"/>
    <w:rsid w:val="23780CBF"/>
    <w:rsid w:val="23A26978"/>
    <w:rsid w:val="24C4749D"/>
    <w:rsid w:val="24DA152F"/>
    <w:rsid w:val="251610A0"/>
    <w:rsid w:val="25384AFE"/>
    <w:rsid w:val="25AE20BB"/>
    <w:rsid w:val="2603796E"/>
    <w:rsid w:val="26093577"/>
    <w:rsid w:val="263064F4"/>
    <w:rsid w:val="26BF53D0"/>
    <w:rsid w:val="27110362"/>
    <w:rsid w:val="27FE4556"/>
    <w:rsid w:val="2879797C"/>
    <w:rsid w:val="29284B1D"/>
    <w:rsid w:val="294C5571"/>
    <w:rsid w:val="29AA1DB7"/>
    <w:rsid w:val="2A3C54D0"/>
    <w:rsid w:val="2A495A74"/>
    <w:rsid w:val="2AB20E6B"/>
    <w:rsid w:val="2B0471A2"/>
    <w:rsid w:val="2B8430AF"/>
    <w:rsid w:val="2BA47406"/>
    <w:rsid w:val="2C0E7C49"/>
    <w:rsid w:val="2CE33F5E"/>
    <w:rsid w:val="2CE35D0C"/>
    <w:rsid w:val="2D870D8D"/>
    <w:rsid w:val="2DB63777"/>
    <w:rsid w:val="2DDD0FD4"/>
    <w:rsid w:val="2DFB0E33"/>
    <w:rsid w:val="2E03208E"/>
    <w:rsid w:val="2E78040C"/>
    <w:rsid w:val="2EC47F35"/>
    <w:rsid w:val="2EE04EF4"/>
    <w:rsid w:val="2F9B0B20"/>
    <w:rsid w:val="303C2C58"/>
    <w:rsid w:val="30D8545C"/>
    <w:rsid w:val="31440FA5"/>
    <w:rsid w:val="323A4620"/>
    <w:rsid w:val="32480586"/>
    <w:rsid w:val="3276707E"/>
    <w:rsid w:val="329835CE"/>
    <w:rsid w:val="32FA33E2"/>
    <w:rsid w:val="33270FFF"/>
    <w:rsid w:val="3381154C"/>
    <w:rsid w:val="33C97592"/>
    <w:rsid w:val="33D71052"/>
    <w:rsid w:val="343266CA"/>
    <w:rsid w:val="357C033B"/>
    <w:rsid w:val="36B70340"/>
    <w:rsid w:val="370A0399"/>
    <w:rsid w:val="376C500E"/>
    <w:rsid w:val="37976071"/>
    <w:rsid w:val="37A602B6"/>
    <w:rsid w:val="38DD39AF"/>
    <w:rsid w:val="391F631E"/>
    <w:rsid w:val="393D3428"/>
    <w:rsid w:val="397C1C5A"/>
    <w:rsid w:val="399552B8"/>
    <w:rsid w:val="399F50E1"/>
    <w:rsid w:val="39F42EB7"/>
    <w:rsid w:val="39F71049"/>
    <w:rsid w:val="3A094EC7"/>
    <w:rsid w:val="3A3213ED"/>
    <w:rsid w:val="3A5F5F6F"/>
    <w:rsid w:val="3B3059DF"/>
    <w:rsid w:val="3BB34390"/>
    <w:rsid w:val="3BD038FF"/>
    <w:rsid w:val="3BD83E3D"/>
    <w:rsid w:val="3BE948B2"/>
    <w:rsid w:val="3DE43692"/>
    <w:rsid w:val="3E88700E"/>
    <w:rsid w:val="3EA4335A"/>
    <w:rsid w:val="3EAD09F5"/>
    <w:rsid w:val="3FB80823"/>
    <w:rsid w:val="3FCE5FBC"/>
    <w:rsid w:val="3FEA4CFC"/>
    <w:rsid w:val="40051BF8"/>
    <w:rsid w:val="400D10B2"/>
    <w:rsid w:val="405E3BCF"/>
    <w:rsid w:val="407055D6"/>
    <w:rsid w:val="411E510D"/>
    <w:rsid w:val="412038E9"/>
    <w:rsid w:val="41D37AFA"/>
    <w:rsid w:val="42484966"/>
    <w:rsid w:val="426B25D4"/>
    <w:rsid w:val="42703746"/>
    <w:rsid w:val="42B519E9"/>
    <w:rsid w:val="42C6151D"/>
    <w:rsid w:val="4366488F"/>
    <w:rsid w:val="43A442C6"/>
    <w:rsid w:val="43D91523"/>
    <w:rsid w:val="43F73885"/>
    <w:rsid w:val="44085352"/>
    <w:rsid w:val="44354C47"/>
    <w:rsid w:val="44832A4B"/>
    <w:rsid w:val="4561628F"/>
    <w:rsid w:val="45B94D73"/>
    <w:rsid w:val="465B3AF0"/>
    <w:rsid w:val="46BB7E19"/>
    <w:rsid w:val="46D0453B"/>
    <w:rsid w:val="46E44703"/>
    <w:rsid w:val="47C06F1E"/>
    <w:rsid w:val="48393F29"/>
    <w:rsid w:val="48517B76"/>
    <w:rsid w:val="48710218"/>
    <w:rsid w:val="48E13021"/>
    <w:rsid w:val="49382AE4"/>
    <w:rsid w:val="49917942"/>
    <w:rsid w:val="49EB6F4A"/>
    <w:rsid w:val="4A431F7F"/>
    <w:rsid w:val="4ACA5183"/>
    <w:rsid w:val="4ADA55B0"/>
    <w:rsid w:val="4AE867DB"/>
    <w:rsid w:val="4B091138"/>
    <w:rsid w:val="4B1D0463"/>
    <w:rsid w:val="4B6B3D7C"/>
    <w:rsid w:val="4B6C26CB"/>
    <w:rsid w:val="4BAB1C93"/>
    <w:rsid w:val="4C6D0D60"/>
    <w:rsid w:val="4CCE2312"/>
    <w:rsid w:val="4CEF2724"/>
    <w:rsid w:val="4D8B1D7C"/>
    <w:rsid w:val="4DA77104"/>
    <w:rsid w:val="4DC54ED4"/>
    <w:rsid w:val="4E933BB6"/>
    <w:rsid w:val="4EC04F59"/>
    <w:rsid w:val="4F09428B"/>
    <w:rsid w:val="4FDD0E7B"/>
    <w:rsid w:val="4FE13ED5"/>
    <w:rsid w:val="509318E3"/>
    <w:rsid w:val="50BB187B"/>
    <w:rsid w:val="50E25DFE"/>
    <w:rsid w:val="51E011C4"/>
    <w:rsid w:val="52415819"/>
    <w:rsid w:val="530E3B10"/>
    <w:rsid w:val="535449BE"/>
    <w:rsid w:val="537D1635"/>
    <w:rsid w:val="53881D7C"/>
    <w:rsid w:val="53BB0720"/>
    <w:rsid w:val="53DA1367"/>
    <w:rsid w:val="542B265C"/>
    <w:rsid w:val="54D779D8"/>
    <w:rsid w:val="55794DCA"/>
    <w:rsid w:val="559700CD"/>
    <w:rsid w:val="55B20DA6"/>
    <w:rsid w:val="55B5014F"/>
    <w:rsid w:val="55D83684"/>
    <w:rsid w:val="56265EC9"/>
    <w:rsid w:val="578A0EF5"/>
    <w:rsid w:val="586631C9"/>
    <w:rsid w:val="59B408F1"/>
    <w:rsid w:val="5A0C50C2"/>
    <w:rsid w:val="5A8E6A07"/>
    <w:rsid w:val="5AEA4594"/>
    <w:rsid w:val="5B0E5D3C"/>
    <w:rsid w:val="5C9D16DC"/>
    <w:rsid w:val="5CA50038"/>
    <w:rsid w:val="5CA813C0"/>
    <w:rsid w:val="5CB305FC"/>
    <w:rsid w:val="5CE45005"/>
    <w:rsid w:val="5D2378DB"/>
    <w:rsid w:val="5DA56542"/>
    <w:rsid w:val="5E585F2B"/>
    <w:rsid w:val="5E983F45"/>
    <w:rsid w:val="5EA13181"/>
    <w:rsid w:val="5ED27B19"/>
    <w:rsid w:val="614B4DF2"/>
    <w:rsid w:val="61903065"/>
    <w:rsid w:val="624B638D"/>
    <w:rsid w:val="626A3C89"/>
    <w:rsid w:val="62733632"/>
    <w:rsid w:val="62A9228E"/>
    <w:rsid w:val="632C4DC5"/>
    <w:rsid w:val="63A12BF9"/>
    <w:rsid w:val="63C2133D"/>
    <w:rsid w:val="64033715"/>
    <w:rsid w:val="641066DF"/>
    <w:rsid w:val="643D7EDA"/>
    <w:rsid w:val="64460353"/>
    <w:rsid w:val="64574D7B"/>
    <w:rsid w:val="64F55778"/>
    <w:rsid w:val="658E7CB4"/>
    <w:rsid w:val="669E0C34"/>
    <w:rsid w:val="66C52E88"/>
    <w:rsid w:val="66D76745"/>
    <w:rsid w:val="66E30DC8"/>
    <w:rsid w:val="685400D7"/>
    <w:rsid w:val="69DD7064"/>
    <w:rsid w:val="6A0D758C"/>
    <w:rsid w:val="6A5A065B"/>
    <w:rsid w:val="6A655A1D"/>
    <w:rsid w:val="6AC95EDC"/>
    <w:rsid w:val="6B056872"/>
    <w:rsid w:val="6B1C5B5B"/>
    <w:rsid w:val="6B74334D"/>
    <w:rsid w:val="6C156E9B"/>
    <w:rsid w:val="6CE838C6"/>
    <w:rsid w:val="6D09406B"/>
    <w:rsid w:val="6DC7479F"/>
    <w:rsid w:val="6E526003"/>
    <w:rsid w:val="6E755ABD"/>
    <w:rsid w:val="6E942999"/>
    <w:rsid w:val="6ED30A35"/>
    <w:rsid w:val="6F0A731D"/>
    <w:rsid w:val="6F26325B"/>
    <w:rsid w:val="6FA22967"/>
    <w:rsid w:val="705B5C66"/>
    <w:rsid w:val="7096451F"/>
    <w:rsid w:val="714A0C24"/>
    <w:rsid w:val="71A04BC0"/>
    <w:rsid w:val="71B05423"/>
    <w:rsid w:val="71B115E4"/>
    <w:rsid w:val="724A0B58"/>
    <w:rsid w:val="727238ED"/>
    <w:rsid w:val="728C1627"/>
    <w:rsid w:val="72B600E4"/>
    <w:rsid w:val="72D05810"/>
    <w:rsid w:val="73041B05"/>
    <w:rsid w:val="735A29CA"/>
    <w:rsid w:val="737A29C8"/>
    <w:rsid w:val="737C7D3B"/>
    <w:rsid w:val="73A76B37"/>
    <w:rsid w:val="73C65172"/>
    <w:rsid w:val="73FB4CB6"/>
    <w:rsid w:val="740C2D72"/>
    <w:rsid w:val="74244C1C"/>
    <w:rsid w:val="74A64302"/>
    <w:rsid w:val="74DB35C2"/>
    <w:rsid w:val="74E27C24"/>
    <w:rsid w:val="74E569A0"/>
    <w:rsid w:val="75050D66"/>
    <w:rsid w:val="750C27BD"/>
    <w:rsid w:val="754D2928"/>
    <w:rsid w:val="75584146"/>
    <w:rsid w:val="75B35628"/>
    <w:rsid w:val="75C86E1A"/>
    <w:rsid w:val="75EB6560"/>
    <w:rsid w:val="76375D4D"/>
    <w:rsid w:val="76AA2A57"/>
    <w:rsid w:val="76FD4590"/>
    <w:rsid w:val="77070231"/>
    <w:rsid w:val="77476464"/>
    <w:rsid w:val="77B462F6"/>
    <w:rsid w:val="78904CD1"/>
    <w:rsid w:val="78CE0040"/>
    <w:rsid w:val="78E8666B"/>
    <w:rsid w:val="78F148D9"/>
    <w:rsid w:val="794B1C22"/>
    <w:rsid w:val="796919FF"/>
    <w:rsid w:val="79C83610"/>
    <w:rsid w:val="7A340F22"/>
    <w:rsid w:val="7A6535D9"/>
    <w:rsid w:val="7A674B56"/>
    <w:rsid w:val="7A801A82"/>
    <w:rsid w:val="7B0E55E8"/>
    <w:rsid w:val="7B17735B"/>
    <w:rsid w:val="7B356567"/>
    <w:rsid w:val="7B6D1699"/>
    <w:rsid w:val="7B963293"/>
    <w:rsid w:val="7BA23801"/>
    <w:rsid w:val="7C4902F7"/>
    <w:rsid w:val="7C4F50D2"/>
    <w:rsid w:val="7D5E630D"/>
    <w:rsid w:val="7D7653AD"/>
    <w:rsid w:val="7DFF7A00"/>
    <w:rsid w:val="7E2E7A36"/>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2643</Words>
  <Characters>2919</Characters>
  <Lines>25</Lines>
  <Paragraphs>7</Paragraphs>
  <TotalTime>5</TotalTime>
  <ScaleCrop>false</ScaleCrop>
  <LinksUpToDate>false</LinksUpToDate>
  <CharactersWithSpaces>3153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啦啦啦</cp:lastModifiedBy>
  <cp:lastPrinted>2023-11-21T23:59:00Z</cp:lastPrinted>
  <dcterms:modified xsi:type="dcterms:W3CDTF">2025-05-12T08:00:19Z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1B9A642CEE3D4D7CAE66BE3346899225_13</vt:lpwstr>
  </property>
  <property fmtid="{D5CDD505-2E9C-101B-9397-08002B2CF9AE}" pid="4" name="KSOTemplateDocerSaveRecord">
    <vt:lpwstr>eyJoZGlkIjoiNGY5OGRjMDI2ZWMzMmVlYTg0YTFmMjFkNjkyOGRiZDMiLCJ1c2VySWQiOiIzMzE3NjA4NTAifQ==</vt:lpwstr>
  </property>
</Properties>
</file>