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F15634">
      <w:pPr>
        <w:spacing w:line="400" w:lineRule="exact"/>
        <w:rPr>
          <w:rFonts w:hint="eastAsia" w:ascii="宋体" w:hAnsi="宋体" w:eastAsia="宋体" w:cs="宋体"/>
          <w:color w:val="auto"/>
          <w:highlight w:val="none"/>
        </w:rPr>
      </w:pPr>
    </w:p>
    <w:p w14:paraId="3DE9DA18">
      <w:pPr>
        <w:spacing w:line="400" w:lineRule="exac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w:t>
      </w:r>
      <w:r>
        <w:rPr>
          <w:rFonts w:hint="eastAsia" w:ascii="宋体" w:hAnsi="宋体" w:eastAsia="宋体" w:cs="宋体"/>
          <w:color w:val="auto"/>
          <w:highlight w:val="none"/>
        </w:rPr>
        <w:t xml:space="preserve"> </w:t>
      </w:r>
    </w:p>
    <w:p w14:paraId="0CCB774F">
      <w:pPr>
        <w:spacing w:line="400" w:lineRule="exact"/>
        <w:rPr>
          <w:rFonts w:hint="eastAsia" w:ascii="宋体" w:hAnsi="宋体" w:eastAsia="宋体" w:cs="宋体"/>
          <w:color w:val="auto"/>
          <w:highlight w:val="none"/>
        </w:rPr>
      </w:pPr>
    </w:p>
    <w:p w14:paraId="17278ED6">
      <w:pPr>
        <w:jc w:val="center"/>
        <w:rPr>
          <w:rFonts w:hint="default" w:ascii="宋体" w:hAnsi="宋体" w:eastAsia="宋体" w:cs="宋体"/>
          <w:b/>
          <w:bCs/>
          <w:sz w:val="36"/>
          <w:szCs w:val="36"/>
          <w:highlight w:val="none"/>
          <w:lang w:val="en-US" w:eastAsia="zh-CN"/>
        </w:rPr>
      </w:pPr>
      <w:bookmarkStart w:id="0" w:name="_Toc300834926"/>
      <w:bookmarkStart w:id="1" w:name="_Toc8742526"/>
      <w:bookmarkStart w:id="2" w:name="_Toc152042286"/>
      <w:bookmarkStart w:id="3" w:name="_Toc9889550"/>
      <w:bookmarkStart w:id="4" w:name="_Toc247527532"/>
      <w:bookmarkStart w:id="5" w:name="_Toc144974478"/>
      <w:r>
        <w:rPr>
          <w:rFonts w:hint="eastAsia" w:ascii="宋体" w:hAnsi="宋体" w:eastAsia="宋体" w:cs="宋体"/>
          <w:b/>
          <w:bCs/>
          <w:sz w:val="36"/>
          <w:szCs w:val="36"/>
          <w:highlight w:val="none"/>
        </w:rPr>
        <w:t>许昌市</w:t>
      </w:r>
      <w:r>
        <w:rPr>
          <w:rFonts w:hint="eastAsia" w:ascii="宋体" w:hAnsi="宋体" w:cs="宋体"/>
          <w:b/>
          <w:bCs/>
          <w:sz w:val="36"/>
          <w:szCs w:val="36"/>
          <w:highlight w:val="none"/>
          <w:lang w:val="en-US" w:eastAsia="zh-CN"/>
        </w:rPr>
        <w:t>文投传媒有限</w:t>
      </w:r>
      <w:r>
        <w:rPr>
          <w:rFonts w:hint="eastAsia" w:ascii="宋体" w:hAnsi="宋体" w:eastAsia="宋体" w:cs="宋体"/>
          <w:b/>
          <w:bCs/>
          <w:sz w:val="36"/>
          <w:szCs w:val="36"/>
          <w:highlight w:val="none"/>
          <w:lang w:val="en-US" w:eastAsia="zh-CN"/>
        </w:rPr>
        <w:t>公司</w:t>
      </w:r>
    </w:p>
    <w:p w14:paraId="0294499E">
      <w:pPr>
        <w:jc w:val="center"/>
        <w:rPr>
          <w:rFonts w:hint="default" w:ascii="宋体" w:hAnsi="宋体" w:eastAsia="宋体" w:cs="宋体"/>
          <w:sz w:val="52"/>
          <w:szCs w:val="52"/>
          <w:highlight w:val="none"/>
          <w:lang w:val="en-US" w:eastAsia="zh-CN"/>
        </w:rPr>
      </w:pPr>
      <w:r>
        <w:rPr>
          <w:rFonts w:hint="eastAsia" w:ascii="宋体" w:hAnsi="宋体" w:cs="宋体"/>
          <w:b/>
          <w:bCs/>
          <w:sz w:val="36"/>
          <w:szCs w:val="36"/>
          <w:highlight w:val="none"/>
          <w:lang w:val="en-US" w:eastAsia="zh-CN"/>
        </w:rPr>
        <w:t>智慧阅读空间设计及装修装饰工程项目</w:t>
      </w:r>
    </w:p>
    <w:p w14:paraId="5A7C0709">
      <w:pPr>
        <w:rPr>
          <w:rFonts w:hint="eastAsia" w:ascii="宋体" w:hAnsi="宋体" w:eastAsia="宋体" w:cs="宋体"/>
          <w:sz w:val="28"/>
          <w:szCs w:val="28"/>
          <w:highlight w:val="none"/>
        </w:rPr>
      </w:pPr>
    </w:p>
    <w:p w14:paraId="014D9664">
      <w:pPr>
        <w:rPr>
          <w:rFonts w:hint="eastAsia" w:ascii="宋体" w:hAnsi="宋体" w:eastAsia="宋体" w:cs="宋体"/>
          <w:sz w:val="28"/>
          <w:szCs w:val="28"/>
          <w:highlight w:val="none"/>
        </w:rPr>
      </w:pPr>
    </w:p>
    <w:p w14:paraId="05218100">
      <w:pPr>
        <w:jc w:val="center"/>
        <w:rPr>
          <w:rFonts w:hint="eastAsia" w:ascii="宋体" w:hAnsi="宋体" w:eastAsia="宋体" w:cs="宋体"/>
          <w:sz w:val="72"/>
          <w:szCs w:val="72"/>
          <w:highlight w:val="none"/>
          <w:lang w:val="en-US" w:eastAsia="zh-CN"/>
        </w:rPr>
      </w:pPr>
    </w:p>
    <w:p w14:paraId="620D82E9">
      <w:pPr>
        <w:jc w:val="center"/>
        <w:rPr>
          <w:rFonts w:hint="eastAsia" w:ascii="宋体" w:hAnsi="宋体" w:eastAsia="宋体" w:cs="宋体"/>
          <w:sz w:val="72"/>
          <w:szCs w:val="72"/>
          <w:highlight w:val="none"/>
          <w:lang w:val="en-US" w:eastAsia="zh-CN"/>
        </w:rPr>
      </w:pPr>
    </w:p>
    <w:p w14:paraId="5B61A72C">
      <w:pPr>
        <w:jc w:val="center"/>
        <w:rPr>
          <w:rFonts w:hint="eastAsia" w:ascii="宋体" w:hAnsi="宋体" w:eastAsia="宋体" w:cs="宋体"/>
          <w:sz w:val="72"/>
          <w:szCs w:val="72"/>
          <w:highlight w:val="none"/>
        </w:rPr>
      </w:pPr>
      <w:r>
        <w:rPr>
          <w:rFonts w:hint="eastAsia" w:ascii="宋体" w:hAnsi="宋体" w:eastAsia="宋体" w:cs="宋体"/>
          <w:sz w:val="72"/>
          <w:szCs w:val="72"/>
          <w:highlight w:val="none"/>
          <w:lang w:val="en-US" w:eastAsia="zh-CN"/>
        </w:rPr>
        <w:t>磋商</w:t>
      </w:r>
      <w:r>
        <w:rPr>
          <w:rFonts w:hint="eastAsia" w:ascii="宋体" w:hAnsi="宋体" w:eastAsia="宋体" w:cs="宋体"/>
          <w:sz w:val="72"/>
          <w:szCs w:val="72"/>
          <w:highlight w:val="none"/>
        </w:rPr>
        <w:t>文件</w:t>
      </w:r>
    </w:p>
    <w:p w14:paraId="69BE0906">
      <w:pPr>
        <w:spacing w:line="400" w:lineRule="exact"/>
        <w:rPr>
          <w:rFonts w:hint="eastAsia" w:ascii="宋体" w:hAnsi="宋体" w:eastAsia="宋体" w:cs="宋体"/>
          <w:highlight w:val="none"/>
        </w:rPr>
      </w:pPr>
    </w:p>
    <w:p w14:paraId="125DC9E8">
      <w:pPr>
        <w:spacing w:line="400" w:lineRule="exact"/>
        <w:rPr>
          <w:rFonts w:hint="eastAsia" w:ascii="宋体" w:hAnsi="宋体" w:eastAsia="宋体" w:cs="宋体"/>
          <w:highlight w:val="none"/>
        </w:rPr>
      </w:pPr>
    </w:p>
    <w:p w14:paraId="01C110BC">
      <w:pPr>
        <w:spacing w:line="400" w:lineRule="exact"/>
        <w:rPr>
          <w:rFonts w:hint="eastAsia" w:ascii="宋体" w:hAnsi="宋体" w:eastAsia="宋体" w:cs="宋体"/>
          <w:highlight w:val="none"/>
        </w:rPr>
      </w:pPr>
    </w:p>
    <w:p w14:paraId="799ABC5A">
      <w:pPr>
        <w:spacing w:line="400" w:lineRule="exact"/>
        <w:rPr>
          <w:rFonts w:hint="eastAsia" w:ascii="宋体" w:hAnsi="宋体" w:eastAsia="宋体" w:cs="宋体"/>
          <w:highlight w:val="none"/>
        </w:rPr>
      </w:pPr>
    </w:p>
    <w:p w14:paraId="5F735BDA">
      <w:pPr>
        <w:spacing w:line="400" w:lineRule="exact"/>
        <w:rPr>
          <w:rFonts w:hint="eastAsia" w:ascii="宋体" w:hAnsi="宋体" w:eastAsia="宋体" w:cs="宋体"/>
          <w:highlight w:val="none"/>
        </w:rPr>
      </w:pPr>
      <w:r>
        <w:rPr>
          <w:rFonts w:hint="eastAsia" w:ascii="宋体" w:hAnsi="宋体" w:eastAsia="宋体" w:cs="宋体"/>
          <w:highlight w:val="none"/>
        </w:rPr>
        <w:t xml:space="preserve"> </w:t>
      </w:r>
    </w:p>
    <w:p w14:paraId="34722B78">
      <w:pPr>
        <w:spacing w:line="400" w:lineRule="exact"/>
        <w:rPr>
          <w:rFonts w:hint="eastAsia" w:ascii="宋体" w:hAnsi="宋体" w:eastAsia="宋体" w:cs="宋体"/>
          <w:highlight w:val="none"/>
        </w:rPr>
      </w:pPr>
    </w:p>
    <w:p w14:paraId="76B31C00">
      <w:pPr>
        <w:spacing w:line="400" w:lineRule="exact"/>
        <w:rPr>
          <w:rFonts w:hint="eastAsia" w:ascii="宋体" w:hAnsi="宋体" w:eastAsia="宋体" w:cs="宋体"/>
          <w:highlight w:val="none"/>
        </w:rPr>
      </w:pPr>
    </w:p>
    <w:p w14:paraId="78B15200">
      <w:pPr>
        <w:spacing w:line="400" w:lineRule="exact"/>
        <w:rPr>
          <w:rFonts w:hint="eastAsia" w:ascii="宋体" w:hAnsi="宋体" w:eastAsia="宋体" w:cs="宋体"/>
          <w:highlight w:val="none"/>
        </w:rPr>
      </w:pPr>
    </w:p>
    <w:p w14:paraId="1F897C23">
      <w:pPr>
        <w:spacing w:line="400" w:lineRule="exact"/>
        <w:rPr>
          <w:rFonts w:hint="eastAsia" w:ascii="宋体" w:hAnsi="宋体" w:eastAsia="宋体" w:cs="宋体"/>
          <w:highlight w:val="none"/>
        </w:rPr>
      </w:pPr>
    </w:p>
    <w:p w14:paraId="3212D0E8">
      <w:pPr>
        <w:spacing w:line="360" w:lineRule="auto"/>
        <w:rPr>
          <w:rFonts w:hint="eastAsia" w:ascii="宋体" w:hAnsi="宋体" w:eastAsia="宋体" w:cs="宋体"/>
          <w:sz w:val="24"/>
          <w:szCs w:val="32"/>
          <w:highlight w:val="none"/>
        </w:rPr>
      </w:pPr>
    </w:p>
    <w:p w14:paraId="5ABA1FB7">
      <w:pPr>
        <w:spacing w:line="360" w:lineRule="auto"/>
        <w:ind w:firstLine="1440" w:firstLineChars="400"/>
        <w:jc w:val="both"/>
        <w:rPr>
          <w:rFonts w:hint="eastAsia" w:ascii="宋体" w:hAnsi="宋体" w:eastAsia="宋体" w:cs="宋体"/>
          <w:sz w:val="36"/>
          <w:szCs w:val="36"/>
          <w:highlight w:val="none"/>
          <w:lang w:val="en-US" w:eastAsia="zh-CN"/>
        </w:rPr>
      </w:pPr>
      <w:bookmarkStart w:id="6" w:name="_Toc4440"/>
      <w:bookmarkStart w:id="7" w:name="_Toc21727"/>
      <w:bookmarkStart w:id="8" w:name="_Toc26683"/>
      <w:bookmarkStart w:id="9" w:name="_Toc27652"/>
      <w:r>
        <w:rPr>
          <w:rFonts w:hint="eastAsia" w:ascii="宋体" w:hAnsi="宋体" w:eastAsia="宋体" w:cs="宋体"/>
          <w:sz w:val="36"/>
          <w:szCs w:val="36"/>
          <w:highlight w:val="none"/>
          <w:lang w:val="en-US" w:eastAsia="zh-CN"/>
        </w:rPr>
        <w:t xml:space="preserve">招标人： </w:t>
      </w:r>
      <w:bookmarkEnd w:id="6"/>
      <w:bookmarkEnd w:id="7"/>
      <w:bookmarkEnd w:id="8"/>
      <w:bookmarkEnd w:id="9"/>
      <w:r>
        <w:rPr>
          <w:rFonts w:hint="eastAsia" w:ascii="宋体" w:hAnsi="宋体" w:eastAsia="宋体" w:cs="宋体"/>
          <w:sz w:val="36"/>
          <w:szCs w:val="36"/>
          <w:highlight w:val="none"/>
          <w:lang w:val="en-US" w:eastAsia="zh-CN"/>
        </w:rPr>
        <w:t>许昌市文投传媒有限公司</w:t>
      </w:r>
    </w:p>
    <w:p w14:paraId="206A9A81">
      <w:pPr>
        <w:spacing w:line="360" w:lineRule="auto"/>
        <w:jc w:val="center"/>
        <w:rPr>
          <w:rFonts w:hint="eastAsia" w:ascii="宋体" w:hAnsi="宋体" w:eastAsia="宋体" w:cs="宋体"/>
          <w:sz w:val="36"/>
          <w:szCs w:val="36"/>
          <w:highlight w:val="none"/>
        </w:rPr>
      </w:pPr>
    </w:p>
    <w:p w14:paraId="30DB65AE">
      <w:pPr>
        <w:spacing w:line="360" w:lineRule="auto"/>
        <w:ind w:firstLine="2700" w:firstLineChars="750"/>
        <w:rPr>
          <w:rFonts w:hint="eastAsia" w:ascii="宋体" w:hAnsi="宋体" w:eastAsia="宋体" w:cs="宋体"/>
          <w:sz w:val="36"/>
          <w:szCs w:val="36"/>
          <w:highlight w:val="none"/>
        </w:rPr>
      </w:pPr>
      <w:r>
        <w:rPr>
          <w:rFonts w:hint="eastAsia" w:ascii="宋体" w:hAnsi="宋体" w:eastAsia="宋体" w:cs="宋体"/>
          <w:sz w:val="36"/>
          <w:szCs w:val="36"/>
          <w:highlight w:val="none"/>
          <w:u w:val="single"/>
        </w:rPr>
        <w:t xml:space="preserve"> </w:t>
      </w:r>
      <w:r>
        <w:rPr>
          <w:rFonts w:hint="eastAsia" w:ascii="宋体" w:hAnsi="宋体" w:cs="宋体"/>
          <w:sz w:val="36"/>
          <w:szCs w:val="36"/>
          <w:highlight w:val="none"/>
          <w:u w:val="single"/>
          <w:lang w:val="en-US" w:eastAsia="zh-CN"/>
        </w:rPr>
        <w:t>2025</w:t>
      </w:r>
      <w:r>
        <w:rPr>
          <w:rFonts w:hint="eastAsia" w:ascii="宋体" w:hAnsi="宋体" w:eastAsia="宋体" w:cs="宋体"/>
          <w:sz w:val="36"/>
          <w:szCs w:val="36"/>
          <w:highlight w:val="none"/>
          <w:u w:val="single"/>
        </w:rPr>
        <w:t xml:space="preserve"> </w:t>
      </w:r>
      <w:r>
        <w:rPr>
          <w:rFonts w:hint="eastAsia" w:ascii="宋体" w:hAnsi="宋体" w:eastAsia="宋体" w:cs="宋体"/>
          <w:sz w:val="36"/>
          <w:szCs w:val="36"/>
          <w:highlight w:val="none"/>
        </w:rPr>
        <w:t>年</w:t>
      </w:r>
      <w:r>
        <w:rPr>
          <w:rFonts w:hint="eastAsia" w:ascii="宋体" w:hAnsi="宋体" w:eastAsia="宋体" w:cs="宋体"/>
          <w:sz w:val="36"/>
          <w:szCs w:val="36"/>
          <w:highlight w:val="none"/>
          <w:u w:val="single"/>
        </w:rPr>
        <w:t xml:space="preserve"> </w:t>
      </w:r>
      <w:r>
        <w:rPr>
          <w:rFonts w:hint="eastAsia" w:ascii="宋体" w:hAnsi="宋体" w:cs="宋体"/>
          <w:sz w:val="36"/>
          <w:szCs w:val="36"/>
          <w:highlight w:val="none"/>
          <w:u w:val="single"/>
          <w:lang w:val="en-US" w:eastAsia="zh-CN"/>
        </w:rPr>
        <w:t>5</w:t>
      </w:r>
      <w:r>
        <w:rPr>
          <w:rFonts w:hint="eastAsia" w:ascii="宋体" w:hAnsi="宋体" w:eastAsia="宋体" w:cs="宋体"/>
          <w:sz w:val="36"/>
          <w:szCs w:val="36"/>
          <w:highlight w:val="none"/>
        </w:rPr>
        <w:t>月</w:t>
      </w:r>
      <w:r>
        <w:rPr>
          <w:rFonts w:hint="eastAsia" w:ascii="宋体" w:hAnsi="宋体" w:eastAsia="宋体" w:cs="宋体"/>
          <w:sz w:val="36"/>
          <w:szCs w:val="36"/>
          <w:highlight w:val="none"/>
          <w:u w:val="single"/>
        </w:rPr>
        <w:t xml:space="preserve"> </w:t>
      </w:r>
      <w:r>
        <w:rPr>
          <w:rFonts w:hint="eastAsia" w:ascii="宋体" w:hAnsi="宋体" w:cs="宋体"/>
          <w:sz w:val="36"/>
          <w:szCs w:val="36"/>
          <w:highlight w:val="none"/>
          <w:u w:val="single"/>
          <w:lang w:val="en-US" w:eastAsia="zh-CN"/>
        </w:rPr>
        <w:t>15</w:t>
      </w:r>
      <w:r>
        <w:rPr>
          <w:rFonts w:hint="eastAsia" w:ascii="宋体" w:hAnsi="宋体" w:eastAsia="宋体" w:cs="宋体"/>
          <w:sz w:val="36"/>
          <w:szCs w:val="36"/>
          <w:highlight w:val="none"/>
          <w:u w:val="single"/>
        </w:rPr>
        <w:t xml:space="preserve"> </w:t>
      </w:r>
      <w:r>
        <w:rPr>
          <w:rFonts w:hint="eastAsia" w:ascii="宋体" w:hAnsi="宋体" w:eastAsia="宋体" w:cs="宋体"/>
          <w:sz w:val="36"/>
          <w:szCs w:val="36"/>
          <w:highlight w:val="none"/>
        </w:rPr>
        <w:t>日</w:t>
      </w:r>
    </w:p>
    <w:p w14:paraId="40537AA4">
      <w:pPr>
        <w:spacing w:line="360" w:lineRule="auto"/>
        <w:rPr>
          <w:rFonts w:hint="eastAsia" w:ascii="宋体" w:hAnsi="宋体" w:eastAsia="宋体" w:cs="宋体"/>
          <w:color w:val="auto"/>
          <w:sz w:val="28"/>
          <w:szCs w:val="36"/>
          <w:highlight w:val="none"/>
        </w:rPr>
      </w:pPr>
      <w:r>
        <w:rPr>
          <w:rFonts w:hint="eastAsia" w:ascii="宋体" w:hAnsi="宋体" w:eastAsia="宋体" w:cs="宋体"/>
          <w:color w:val="auto"/>
          <w:sz w:val="28"/>
          <w:szCs w:val="36"/>
          <w:highlight w:val="none"/>
        </w:rPr>
        <w:br w:type="page"/>
      </w:r>
    </w:p>
    <w:p w14:paraId="2FFBD0B2">
      <w:pPr>
        <w:spacing w:line="360" w:lineRule="auto"/>
        <w:rPr>
          <w:rFonts w:hint="eastAsia" w:ascii="宋体" w:hAnsi="宋体" w:eastAsia="宋体" w:cs="宋体"/>
          <w:color w:val="auto"/>
          <w:highlight w:val="none"/>
        </w:rPr>
      </w:pPr>
    </w:p>
    <w:bookmarkEnd w:id="0"/>
    <w:bookmarkEnd w:id="1"/>
    <w:bookmarkEnd w:id="2"/>
    <w:bookmarkEnd w:id="3"/>
    <w:bookmarkEnd w:id="4"/>
    <w:bookmarkEnd w:id="5"/>
    <w:p w14:paraId="20059C4A">
      <w:pPr>
        <w:rPr>
          <w:rFonts w:hint="eastAsia" w:ascii="宋体" w:hAnsi="宋体" w:eastAsia="宋体" w:cs="宋体"/>
          <w:color w:val="auto"/>
          <w:highlight w:val="none"/>
        </w:rPr>
      </w:pPr>
    </w:p>
    <w:p w14:paraId="50DD7DA0">
      <w:pPr>
        <w:rPr>
          <w:rFonts w:hint="eastAsia" w:ascii="宋体" w:hAnsi="宋体" w:eastAsia="宋体" w:cs="宋体"/>
          <w:color w:val="auto"/>
          <w:highlight w:val="none"/>
        </w:rPr>
      </w:pPr>
    </w:p>
    <w:p w14:paraId="4D1D1265">
      <w:pPr>
        <w:rPr>
          <w:rFonts w:hint="eastAsia" w:ascii="宋体" w:hAnsi="宋体" w:eastAsia="宋体" w:cs="宋体"/>
          <w:color w:val="auto"/>
          <w:highlight w:val="none"/>
        </w:rPr>
      </w:pPr>
    </w:p>
    <w:p w14:paraId="0E54AF54">
      <w:pPr>
        <w:rPr>
          <w:rFonts w:hint="eastAsia" w:ascii="宋体" w:hAnsi="宋体" w:eastAsia="宋体" w:cs="宋体"/>
          <w:color w:val="auto"/>
          <w:highlight w:val="none"/>
        </w:rPr>
      </w:pPr>
    </w:p>
    <w:sdt>
      <w:sdtPr>
        <w:rPr>
          <w:rFonts w:ascii="宋体" w:hAnsi="宋体" w:eastAsia="宋体" w:cs="Times New Roman"/>
          <w:b/>
          <w:bCs/>
          <w:kern w:val="2"/>
          <w:sz w:val="52"/>
          <w:szCs w:val="72"/>
          <w:highlight w:val="none"/>
          <w:lang w:val="en-US" w:eastAsia="zh-CN" w:bidi="ar-SA"/>
        </w:rPr>
        <w:id w:val="147455129"/>
        <w15:color w:val="DBDBDB"/>
        <w:docPartObj>
          <w:docPartGallery w:val="Table of Contents"/>
          <w:docPartUnique/>
        </w:docPartObj>
      </w:sdtPr>
      <w:sdtEndPr>
        <w:rPr>
          <w:rFonts w:hint="eastAsia" w:ascii="宋体" w:hAnsi="宋体" w:eastAsia="宋体" w:cs="宋体"/>
          <w:b/>
          <w:bCs/>
          <w:color w:val="auto"/>
          <w:kern w:val="2"/>
          <w:sz w:val="21"/>
          <w:szCs w:val="24"/>
          <w:highlight w:val="none"/>
          <w:lang w:val="en-US" w:eastAsia="zh-CN" w:bidi="ar-SA"/>
        </w:rPr>
      </w:sdtEndPr>
      <w:sdtContent>
        <w:p w14:paraId="6E57CA49">
          <w:pPr>
            <w:spacing w:before="0" w:beforeLines="0" w:after="0" w:afterLines="0" w:line="240" w:lineRule="auto"/>
            <w:ind w:left="0" w:leftChars="0" w:right="0" w:rightChars="0" w:firstLine="0" w:firstLineChars="0"/>
            <w:jc w:val="center"/>
            <w:rPr>
              <w:b/>
              <w:bCs/>
              <w:sz w:val="52"/>
              <w:szCs w:val="72"/>
              <w:highlight w:val="none"/>
            </w:rPr>
          </w:pPr>
          <w:r>
            <w:rPr>
              <w:rFonts w:ascii="宋体" w:hAnsi="宋体" w:eastAsia="宋体"/>
              <w:b/>
              <w:bCs/>
              <w:sz w:val="52"/>
              <w:szCs w:val="72"/>
              <w:highlight w:val="none"/>
            </w:rPr>
            <w:t>目录</w:t>
          </w:r>
        </w:p>
        <w:p w14:paraId="0B077466">
          <w:pPr>
            <w:pStyle w:val="59"/>
            <w:tabs>
              <w:tab w:val="right" w:leader="dot" w:pos="9637"/>
            </w:tabs>
            <w:rPr>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TOC \o "1-1" \h \u </w:instrText>
          </w:r>
          <w:r>
            <w:rPr>
              <w:rFonts w:hint="eastAsia" w:ascii="宋体" w:hAnsi="宋体" w:eastAsia="宋体" w:cs="宋体"/>
              <w:color w:val="auto"/>
              <w:highlight w:val="none"/>
            </w:rPr>
            <w:fldChar w:fldCharType="separate"/>
          </w:r>
        </w:p>
        <w:p w14:paraId="7C167147">
          <w:pPr>
            <w:pStyle w:val="59"/>
            <w:tabs>
              <w:tab w:val="right" w:leader="dot" w:pos="9637"/>
            </w:tabs>
            <w:spacing w:line="360" w:lineRule="auto"/>
            <w:rPr>
              <w:rFonts w:hint="eastAsia" w:ascii="宋体" w:hAnsi="宋体" w:eastAsia="宋体" w:cs="宋体"/>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_Toc26679 </w:instrText>
          </w:r>
          <w:r>
            <w:rPr>
              <w:rFonts w:hint="eastAsia" w:ascii="宋体" w:hAnsi="宋体" w:eastAsia="宋体" w:cs="宋体"/>
              <w:sz w:val="28"/>
              <w:szCs w:val="28"/>
              <w:highlight w:val="none"/>
            </w:rPr>
            <w:fldChar w:fldCharType="separate"/>
          </w:r>
          <w:r>
            <w:rPr>
              <w:rFonts w:hint="eastAsia" w:ascii="宋体" w:hAnsi="宋体" w:eastAsia="宋体" w:cs="宋体"/>
              <w:bCs/>
              <w:sz w:val="28"/>
              <w:szCs w:val="48"/>
              <w:highlight w:val="none"/>
            </w:rPr>
            <w:t>第</w:t>
          </w:r>
          <w:r>
            <w:rPr>
              <w:rFonts w:hint="eastAsia" w:ascii="宋体" w:hAnsi="宋体" w:eastAsia="宋体" w:cs="宋体"/>
              <w:bCs/>
              <w:sz w:val="28"/>
              <w:szCs w:val="48"/>
              <w:highlight w:val="none"/>
              <w:lang w:val="en-US" w:eastAsia="zh-CN"/>
            </w:rPr>
            <w:t>一</w:t>
          </w:r>
          <w:r>
            <w:rPr>
              <w:rFonts w:hint="eastAsia" w:ascii="宋体" w:hAnsi="宋体" w:eastAsia="宋体" w:cs="宋体"/>
              <w:bCs/>
              <w:sz w:val="28"/>
              <w:szCs w:val="48"/>
              <w:highlight w:val="none"/>
            </w:rPr>
            <w:t>章</w:t>
          </w:r>
          <w:r>
            <w:rPr>
              <w:rFonts w:hint="eastAsia" w:ascii="宋体" w:hAnsi="宋体" w:eastAsia="宋体" w:cs="宋体"/>
              <w:bCs/>
              <w:sz w:val="28"/>
              <w:szCs w:val="48"/>
              <w:highlight w:val="none"/>
              <w:lang w:val="en-US" w:eastAsia="zh-CN"/>
            </w:rPr>
            <w:t xml:space="preserve"> </w:t>
          </w:r>
          <w:r>
            <w:rPr>
              <w:rFonts w:hint="eastAsia" w:ascii="宋体" w:hAnsi="宋体" w:cs="宋体"/>
              <w:bCs/>
              <w:sz w:val="28"/>
              <w:szCs w:val="48"/>
              <w:highlight w:val="none"/>
              <w:lang w:val="en-US" w:eastAsia="zh-CN"/>
            </w:rPr>
            <w:t>竞争性磋商</w:t>
          </w:r>
          <w:r>
            <w:rPr>
              <w:rFonts w:hint="eastAsia" w:ascii="宋体" w:hAnsi="宋体" w:eastAsia="宋体" w:cs="宋体"/>
              <w:bCs/>
              <w:sz w:val="28"/>
              <w:szCs w:val="48"/>
              <w:highlight w:val="none"/>
              <w:lang w:val="en-US" w:eastAsia="zh-CN"/>
            </w:rPr>
            <w:t>公告</w:t>
          </w:r>
          <w:r>
            <w:rPr>
              <w:rFonts w:hint="eastAsia" w:ascii="宋体" w:hAnsi="宋体" w:eastAsia="宋体" w:cs="宋体"/>
              <w:sz w:val="28"/>
              <w:szCs w:val="28"/>
              <w:highlight w:val="none"/>
            </w:rPr>
            <w:tab/>
          </w:r>
          <w:r>
            <w:rPr>
              <w:rFonts w:hint="eastAsia" w:ascii="宋体" w:hAnsi="宋体" w:cs="宋体"/>
              <w:sz w:val="28"/>
              <w:szCs w:val="28"/>
              <w:highlight w:val="none"/>
              <w:lang w:val="en-US" w:eastAsia="zh-CN"/>
            </w:rPr>
            <w:t>3</w:t>
          </w:r>
          <w:r>
            <w:rPr>
              <w:rFonts w:hint="eastAsia" w:ascii="宋体" w:hAnsi="宋体" w:eastAsia="宋体" w:cs="宋体"/>
              <w:color w:val="auto"/>
              <w:sz w:val="28"/>
              <w:szCs w:val="28"/>
              <w:highlight w:val="none"/>
            </w:rPr>
            <w:fldChar w:fldCharType="end"/>
          </w:r>
        </w:p>
        <w:p w14:paraId="07C14905">
          <w:pPr>
            <w:pStyle w:val="59"/>
            <w:tabs>
              <w:tab w:val="right" w:leader="dot" w:pos="9637"/>
            </w:tabs>
            <w:spacing w:line="360" w:lineRule="auto"/>
            <w:rPr>
              <w:rFonts w:hint="eastAsia" w:ascii="宋体" w:hAnsi="宋体" w:eastAsia="宋体" w:cs="宋体"/>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_Toc22927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 xml:space="preserve">第二章 </w:t>
          </w:r>
          <w:r>
            <w:rPr>
              <w:rFonts w:hint="eastAsia" w:ascii="宋体" w:hAnsi="宋体" w:cs="宋体"/>
              <w:sz w:val="28"/>
              <w:szCs w:val="28"/>
              <w:highlight w:val="none"/>
              <w:lang w:eastAsia="zh-CN"/>
            </w:rPr>
            <w:t>采购需求</w:t>
          </w:r>
          <w:r>
            <w:rPr>
              <w:rFonts w:hint="eastAsia" w:ascii="宋体" w:hAnsi="宋体" w:eastAsia="宋体" w:cs="宋体"/>
              <w:sz w:val="28"/>
              <w:szCs w:val="28"/>
              <w:highlight w:val="none"/>
            </w:rPr>
            <w:tab/>
          </w:r>
          <w:r>
            <w:rPr>
              <w:rFonts w:hint="eastAsia" w:ascii="宋体" w:hAnsi="宋体" w:cs="宋体"/>
              <w:sz w:val="28"/>
              <w:szCs w:val="28"/>
              <w:highlight w:val="none"/>
              <w:lang w:val="en-US" w:eastAsia="zh-CN"/>
            </w:rPr>
            <w:t>5</w:t>
          </w:r>
          <w:r>
            <w:rPr>
              <w:rFonts w:hint="eastAsia" w:ascii="宋体" w:hAnsi="宋体" w:eastAsia="宋体" w:cs="宋体"/>
              <w:color w:val="auto"/>
              <w:sz w:val="28"/>
              <w:szCs w:val="28"/>
              <w:highlight w:val="none"/>
            </w:rPr>
            <w:fldChar w:fldCharType="end"/>
          </w:r>
        </w:p>
        <w:p w14:paraId="06ECF6AF">
          <w:pPr>
            <w:pStyle w:val="59"/>
            <w:tabs>
              <w:tab w:val="right" w:leader="dot" w:pos="9637"/>
            </w:tabs>
            <w:spacing w:line="360" w:lineRule="auto"/>
            <w:rPr>
              <w:rFonts w:hint="eastAsia" w:ascii="宋体" w:hAnsi="宋体" w:eastAsia="宋体" w:cs="宋体"/>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_Toc2103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第三章</w:t>
          </w:r>
          <w:r>
            <w:rPr>
              <w:rFonts w:hint="eastAsia" w:ascii="宋体" w:hAnsi="宋体" w:eastAsia="宋体" w:cs="宋体"/>
              <w:sz w:val="28"/>
              <w:szCs w:val="28"/>
              <w:highlight w:val="none"/>
              <w:lang w:val="en-US" w:eastAsia="zh-CN"/>
            </w:rPr>
            <w:t xml:space="preserve"> </w:t>
          </w:r>
          <w:r>
            <w:rPr>
              <w:rFonts w:hint="eastAsia" w:ascii="宋体" w:hAnsi="宋体" w:cs="宋体"/>
              <w:sz w:val="28"/>
              <w:szCs w:val="28"/>
              <w:highlight w:val="none"/>
              <w:lang w:val="en-US" w:eastAsia="zh-CN"/>
            </w:rPr>
            <w:t>投标人须知</w:t>
          </w:r>
          <w:r>
            <w:rPr>
              <w:rFonts w:hint="eastAsia" w:ascii="宋体" w:hAnsi="宋体" w:eastAsia="宋体" w:cs="宋体"/>
              <w:sz w:val="28"/>
              <w:szCs w:val="28"/>
              <w:highlight w:val="none"/>
            </w:rPr>
            <w:tab/>
          </w:r>
          <w:r>
            <w:rPr>
              <w:rFonts w:hint="eastAsia" w:ascii="宋体" w:hAnsi="宋体" w:cs="宋体"/>
              <w:sz w:val="28"/>
              <w:szCs w:val="28"/>
              <w:highlight w:val="none"/>
              <w:lang w:val="en-US" w:eastAsia="zh-CN"/>
            </w:rPr>
            <w:t>7</w:t>
          </w:r>
          <w:r>
            <w:rPr>
              <w:rFonts w:hint="eastAsia" w:ascii="宋体" w:hAnsi="宋体" w:eastAsia="宋体" w:cs="宋体"/>
              <w:color w:val="auto"/>
              <w:sz w:val="28"/>
              <w:szCs w:val="28"/>
              <w:highlight w:val="none"/>
            </w:rPr>
            <w:fldChar w:fldCharType="end"/>
          </w:r>
        </w:p>
        <w:p w14:paraId="08D1819B">
          <w:pPr>
            <w:pStyle w:val="59"/>
            <w:tabs>
              <w:tab w:val="right" w:leader="dot" w:pos="9637"/>
            </w:tabs>
            <w:spacing w:line="360" w:lineRule="auto"/>
            <w:rPr>
              <w:rFonts w:hint="eastAsia" w:ascii="宋体" w:hAnsi="宋体" w:eastAsia="宋体" w:cs="宋体"/>
              <w:sz w:val="28"/>
              <w:szCs w:val="28"/>
              <w:highlight w:val="none"/>
              <w:lang w:val="en-US" w:eastAsia="zh-CN"/>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_Toc12312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52"/>
              <w:highlight w:val="none"/>
            </w:rPr>
            <w:t xml:space="preserve">第四章 </w:t>
          </w:r>
          <w:r>
            <w:rPr>
              <w:rFonts w:hint="eastAsia" w:ascii="宋体" w:hAnsi="宋体" w:cs="宋体"/>
              <w:b w:val="0"/>
              <w:bCs/>
              <w:sz w:val="28"/>
              <w:szCs w:val="28"/>
              <w:highlight w:val="none"/>
            </w:rPr>
            <w:t>竞争性磋商响应文件内容</w:t>
          </w:r>
          <w:r>
            <w:rPr>
              <w:rFonts w:hint="eastAsia" w:ascii="宋体" w:hAnsi="宋体" w:eastAsia="宋体" w:cs="宋体"/>
              <w:sz w:val="28"/>
              <w:szCs w:val="28"/>
              <w:highlight w:val="none"/>
            </w:rPr>
            <w:tab/>
          </w:r>
          <w:r>
            <w:rPr>
              <w:rFonts w:hint="eastAsia" w:ascii="宋体" w:hAnsi="宋体" w:cs="宋体"/>
              <w:sz w:val="28"/>
              <w:szCs w:val="28"/>
              <w:highlight w:val="none"/>
              <w:lang w:val="en-US" w:eastAsia="zh-CN"/>
            </w:rPr>
            <w:t>1</w:t>
          </w:r>
          <w:r>
            <w:rPr>
              <w:rFonts w:hint="eastAsia" w:ascii="宋体" w:hAnsi="宋体" w:eastAsia="宋体" w:cs="宋体"/>
              <w:color w:val="auto"/>
              <w:sz w:val="28"/>
              <w:szCs w:val="28"/>
              <w:highlight w:val="none"/>
            </w:rPr>
            <w:fldChar w:fldCharType="end"/>
          </w:r>
          <w:r>
            <w:rPr>
              <w:rFonts w:hint="eastAsia" w:ascii="宋体" w:hAnsi="宋体" w:cs="宋体"/>
              <w:color w:val="auto"/>
              <w:sz w:val="28"/>
              <w:szCs w:val="28"/>
              <w:highlight w:val="none"/>
              <w:lang w:val="en-US" w:eastAsia="zh-CN"/>
            </w:rPr>
            <w:t>7</w:t>
          </w:r>
        </w:p>
        <w:p w14:paraId="17C27562">
          <w:pPr>
            <w:pStyle w:val="59"/>
            <w:tabs>
              <w:tab w:val="right" w:leader="dot" w:pos="9637"/>
            </w:tabs>
            <w:spacing w:line="360" w:lineRule="auto"/>
            <w:rPr>
              <w:rFonts w:hint="eastAsia" w:ascii="宋体" w:hAnsi="宋体" w:eastAsia="宋体" w:cs="宋体"/>
              <w:sz w:val="28"/>
              <w:szCs w:val="28"/>
              <w:highlight w:val="none"/>
              <w:lang w:val="en-US" w:eastAsia="zh-CN"/>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_Toc26006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第</w:t>
          </w:r>
          <w:r>
            <w:rPr>
              <w:rFonts w:hint="eastAsia" w:ascii="宋体" w:hAnsi="宋体" w:cs="宋体"/>
              <w:sz w:val="28"/>
              <w:szCs w:val="28"/>
              <w:highlight w:val="none"/>
              <w:lang w:eastAsia="zh-CN"/>
            </w:rPr>
            <w:t>五</w:t>
          </w:r>
          <w:r>
            <w:rPr>
              <w:rFonts w:hint="eastAsia" w:ascii="宋体" w:hAnsi="宋体" w:eastAsia="宋体" w:cs="宋体"/>
              <w:sz w:val="28"/>
              <w:szCs w:val="28"/>
              <w:highlight w:val="none"/>
            </w:rPr>
            <w:t xml:space="preserve">章 </w:t>
          </w:r>
          <w:r>
            <w:rPr>
              <w:rFonts w:hint="eastAsia" w:ascii="宋体" w:hAnsi="宋体" w:cs="宋体"/>
              <w:b w:val="0"/>
              <w:bCs/>
              <w:sz w:val="28"/>
              <w:szCs w:val="28"/>
              <w:highlight w:val="none"/>
            </w:rPr>
            <w:t>评审方法</w:t>
          </w:r>
          <w:r>
            <w:rPr>
              <w:rFonts w:hint="eastAsia" w:ascii="宋体" w:hAnsi="宋体" w:eastAsia="宋体" w:cs="宋体"/>
              <w:sz w:val="28"/>
              <w:szCs w:val="28"/>
              <w:highlight w:val="none"/>
            </w:rPr>
            <w:tab/>
          </w:r>
          <w:r>
            <w:rPr>
              <w:rFonts w:hint="eastAsia" w:ascii="宋体" w:hAnsi="宋体" w:cs="宋体"/>
              <w:sz w:val="28"/>
              <w:szCs w:val="28"/>
              <w:highlight w:val="none"/>
              <w:lang w:val="en-US" w:eastAsia="zh-CN"/>
            </w:rPr>
            <w:t>1</w:t>
          </w:r>
          <w:r>
            <w:rPr>
              <w:rFonts w:hint="eastAsia" w:ascii="宋体" w:hAnsi="宋体" w:eastAsia="宋体" w:cs="宋体"/>
              <w:color w:val="auto"/>
              <w:sz w:val="28"/>
              <w:szCs w:val="28"/>
              <w:highlight w:val="none"/>
            </w:rPr>
            <w:fldChar w:fldCharType="end"/>
          </w:r>
          <w:r>
            <w:rPr>
              <w:rFonts w:hint="eastAsia" w:ascii="宋体" w:hAnsi="宋体" w:cs="宋体"/>
              <w:color w:val="auto"/>
              <w:sz w:val="28"/>
              <w:szCs w:val="28"/>
              <w:highlight w:val="none"/>
              <w:lang w:val="en-US" w:eastAsia="zh-CN"/>
            </w:rPr>
            <w:t>8</w:t>
          </w:r>
        </w:p>
        <w:p w14:paraId="047CF4FC">
          <w:pPr>
            <w:pStyle w:val="59"/>
            <w:tabs>
              <w:tab w:val="right" w:leader="dot" w:pos="9637"/>
            </w:tabs>
            <w:spacing w:line="360" w:lineRule="auto"/>
            <w:rPr>
              <w:rFonts w:hint="eastAsia" w:ascii="宋体" w:hAnsi="宋体" w:eastAsia="宋体" w:cs="宋体"/>
              <w:sz w:val="28"/>
              <w:szCs w:val="28"/>
              <w:highlight w:val="none"/>
              <w:lang w:val="en-US" w:eastAsia="zh-CN"/>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_Toc30427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第</w:t>
          </w:r>
          <w:r>
            <w:rPr>
              <w:rFonts w:hint="eastAsia" w:ascii="宋体" w:hAnsi="宋体" w:cs="宋体"/>
              <w:sz w:val="28"/>
              <w:szCs w:val="28"/>
              <w:highlight w:val="none"/>
              <w:lang w:eastAsia="zh-CN"/>
            </w:rPr>
            <w:t>六章</w:t>
          </w:r>
          <w:r>
            <w:rPr>
              <w:rFonts w:hint="eastAsia" w:ascii="宋体" w:hAnsi="宋体" w:cs="宋体"/>
              <w:sz w:val="28"/>
              <w:szCs w:val="28"/>
              <w:highlight w:val="none"/>
              <w:lang w:val="en-US" w:eastAsia="zh-CN"/>
            </w:rPr>
            <w:t xml:space="preserve"> </w:t>
          </w:r>
          <w:r>
            <w:rPr>
              <w:rFonts w:hint="eastAsia" w:ascii="宋体" w:hAnsi="宋体" w:cs="宋体"/>
              <w:b w:val="0"/>
              <w:bCs/>
              <w:kern w:val="36"/>
              <w:sz w:val="28"/>
              <w:szCs w:val="28"/>
              <w:highlight w:val="none"/>
            </w:rPr>
            <w:t>采购合同格式</w:t>
          </w:r>
          <w:r>
            <w:rPr>
              <w:rFonts w:hint="eastAsia" w:ascii="宋体" w:hAnsi="宋体" w:eastAsia="宋体" w:cs="宋体"/>
              <w:sz w:val="28"/>
              <w:szCs w:val="28"/>
              <w:highlight w:val="none"/>
            </w:rPr>
            <w:tab/>
          </w:r>
          <w:r>
            <w:rPr>
              <w:rFonts w:hint="eastAsia" w:ascii="宋体" w:hAnsi="宋体" w:cs="宋体"/>
              <w:sz w:val="28"/>
              <w:szCs w:val="28"/>
              <w:highlight w:val="none"/>
              <w:lang w:val="en-US" w:eastAsia="zh-CN"/>
            </w:rPr>
            <w:t>2</w:t>
          </w:r>
          <w:r>
            <w:rPr>
              <w:rFonts w:hint="eastAsia" w:ascii="宋体" w:hAnsi="宋体" w:eastAsia="宋体" w:cs="宋体"/>
              <w:color w:val="auto"/>
              <w:sz w:val="28"/>
              <w:szCs w:val="28"/>
              <w:highlight w:val="none"/>
            </w:rPr>
            <w:fldChar w:fldCharType="end"/>
          </w:r>
          <w:r>
            <w:rPr>
              <w:rFonts w:hint="eastAsia" w:ascii="宋体" w:hAnsi="宋体" w:cs="宋体"/>
              <w:color w:val="auto"/>
              <w:sz w:val="28"/>
              <w:szCs w:val="28"/>
              <w:highlight w:val="none"/>
              <w:lang w:val="en-US" w:eastAsia="zh-CN"/>
            </w:rPr>
            <w:t>3</w:t>
          </w:r>
        </w:p>
        <w:p w14:paraId="22304B1D">
          <w:pPr>
            <w:pStyle w:val="59"/>
            <w:tabs>
              <w:tab w:val="right" w:leader="dot" w:pos="9637"/>
            </w:tabs>
            <w:spacing w:line="360" w:lineRule="auto"/>
            <w:rPr>
              <w:rFonts w:hint="eastAsia" w:ascii="宋体" w:hAnsi="宋体" w:eastAsia="宋体" w:cs="宋体"/>
              <w:sz w:val="28"/>
              <w:szCs w:val="28"/>
              <w:highlight w:val="none"/>
              <w:lang w:val="en-US" w:eastAsia="zh-CN"/>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_Toc15032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第</w:t>
          </w:r>
          <w:r>
            <w:rPr>
              <w:rFonts w:hint="eastAsia" w:ascii="宋体" w:hAnsi="宋体" w:cs="宋体"/>
              <w:sz w:val="28"/>
              <w:szCs w:val="28"/>
              <w:highlight w:val="none"/>
              <w:lang w:eastAsia="zh-CN"/>
            </w:rPr>
            <w:t>七</w:t>
          </w:r>
          <w:r>
            <w:rPr>
              <w:rFonts w:hint="eastAsia" w:ascii="宋体" w:hAnsi="宋体" w:eastAsia="宋体" w:cs="宋体"/>
              <w:sz w:val="28"/>
              <w:szCs w:val="28"/>
              <w:highlight w:val="none"/>
            </w:rPr>
            <w:t>章 投标文件格式</w:t>
          </w:r>
          <w:r>
            <w:rPr>
              <w:rFonts w:hint="eastAsia" w:ascii="宋体" w:hAnsi="宋体" w:eastAsia="宋体" w:cs="宋体"/>
              <w:sz w:val="28"/>
              <w:szCs w:val="28"/>
              <w:highlight w:val="none"/>
            </w:rPr>
            <w:tab/>
          </w:r>
          <w:r>
            <w:rPr>
              <w:rFonts w:hint="eastAsia" w:ascii="宋体" w:hAnsi="宋体" w:cs="宋体"/>
              <w:sz w:val="28"/>
              <w:szCs w:val="28"/>
              <w:highlight w:val="none"/>
              <w:lang w:val="en-US" w:eastAsia="zh-CN"/>
            </w:rPr>
            <w:t>2</w:t>
          </w:r>
          <w:r>
            <w:rPr>
              <w:rFonts w:hint="eastAsia" w:ascii="宋体" w:hAnsi="宋体" w:eastAsia="宋体" w:cs="宋体"/>
              <w:color w:val="auto"/>
              <w:sz w:val="28"/>
              <w:szCs w:val="28"/>
              <w:highlight w:val="none"/>
            </w:rPr>
            <w:fldChar w:fldCharType="end"/>
          </w:r>
          <w:r>
            <w:rPr>
              <w:rFonts w:hint="eastAsia" w:ascii="宋体" w:hAnsi="宋体" w:cs="宋体"/>
              <w:color w:val="auto"/>
              <w:sz w:val="28"/>
              <w:szCs w:val="28"/>
              <w:highlight w:val="none"/>
              <w:lang w:val="en-US" w:eastAsia="zh-CN"/>
            </w:rPr>
            <w:t>4</w:t>
          </w:r>
        </w:p>
        <w:p w14:paraId="6E57154B">
          <w:pPr>
            <w:pStyle w:val="59"/>
            <w:tabs>
              <w:tab w:val="right" w:leader="dot" w:pos="9637"/>
            </w:tabs>
            <w:spacing w:line="360" w:lineRule="auto"/>
            <w:rPr>
              <w:rFonts w:hint="eastAsia" w:ascii="宋体" w:hAnsi="宋体" w:eastAsia="宋体" w:cs="宋体"/>
              <w:sz w:val="28"/>
              <w:szCs w:val="28"/>
              <w:highlight w:val="none"/>
            </w:rPr>
          </w:pPr>
        </w:p>
        <w:p w14:paraId="37E68D53">
          <w:pPr>
            <w:pStyle w:val="59"/>
            <w:tabs>
              <w:tab w:val="right" w:leader="dot" w:pos="9637"/>
            </w:tabs>
            <w:rPr>
              <w:highlight w:val="none"/>
            </w:rPr>
          </w:pPr>
        </w:p>
        <w:p w14:paraId="5E616622">
          <w:pPr>
            <w:rPr>
              <w:rFonts w:hint="eastAsia" w:ascii="宋体" w:hAnsi="宋体" w:eastAsia="宋体" w:cs="宋体"/>
              <w:color w:val="auto"/>
              <w:highlight w:val="none"/>
            </w:rPr>
          </w:pPr>
          <w:r>
            <w:rPr>
              <w:rFonts w:hint="eastAsia" w:ascii="宋体" w:hAnsi="宋体" w:eastAsia="宋体" w:cs="宋体"/>
              <w:color w:val="auto"/>
              <w:highlight w:val="none"/>
            </w:rPr>
            <w:fldChar w:fldCharType="end"/>
          </w:r>
        </w:p>
      </w:sdtContent>
    </w:sdt>
    <w:p w14:paraId="02C3E9CC">
      <w:pPr>
        <w:rPr>
          <w:rFonts w:hint="eastAsia" w:ascii="宋体" w:hAnsi="宋体" w:eastAsia="宋体" w:cs="宋体"/>
          <w:color w:val="auto"/>
          <w:highlight w:val="none"/>
        </w:rPr>
      </w:pPr>
    </w:p>
    <w:p w14:paraId="5154C6A0">
      <w:pPr>
        <w:rPr>
          <w:rFonts w:hint="eastAsia" w:ascii="宋体" w:hAnsi="宋体" w:eastAsia="宋体" w:cs="宋体"/>
          <w:color w:val="auto"/>
          <w:highlight w:val="none"/>
        </w:rPr>
      </w:pPr>
      <w:r>
        <w:rPr>
          <w:rFonts w:hint="eastAsia" w:ascii="宋体" w:hAnsi="宋体" w:eastAsia="宋体" w:cs="宋体"/>
          <w:color w:val="auto"/>
          <w:highlight w:val="none"/>
        </w:rPr>
        <w:br w:type="page"/>
      </w:r>
      <w:bookmarkStart w:id="10" w:name="_Toc152042302"/>
      <w:bookmarkStart w:id="11" w:name="_Toc247513949"/>
      <w:bookmarkStart w:id="12" w:name="_Toc144974494"/>
      <w:bookmarkStart w:id="13" w:name="_Toc247527550"/>
      <w:bookmarkStart w:id="14" w:name="_Toc152045526"/>
    </w:p>
    <w:bookmarkEnd w:id="10"/>
    <w:bookmarkEnd w:id="11"/>
    <w:bookmarkEnd w:id="12"/>
    <w:bookmarkEnd w:id="13"/>
    <w:bookmarkEnd w:id="14"/>
    <w:p w14:paraId="01BF2411">
      <w:pPr>
        <w:jc w:val="center"/>
        <w:rPr>
          <w:rFonts w:hint="eastAsia" w:ascii="宋体" w:hAnsi="宋体" w:eastAsia="宋体" w:cs="宋体"/>
          <w:b/>
          <w:bCs/>
          <w:color w:val="auto"/>
          <w:sz w:val="32"/>
          <w:szCs w:val="32"/>
          <w:highlight w:val="none"/>
          <w:lang w:val="en-US" w:eastAsia="zh-CN"/>
        </w:rPr>
      </w:pPr>
      <w:bookmarkStart w:id="15" w:name="_Toc30017"/>
      <w:bookmarkStart w:id="16" w:name="_Toc26679"/>
      <w:bookmarkStart w:id="17" w:name="_Toc21985"/>
      <w:r>
        <w:rPr>
          <w:rFonts w:hint="eastAsia" w:ascii="宋体" w:hAnsi="宋体" w:eastAsia="宋体" w:cs="宋体"/>
          <w:b/>
          <w:bCs/>
          <w:color w:val="auto"/>
          <w:sz w:val="32"/>
          <w:szCs w:val="32"/>
          <w:highlight w:val="none"/>
        </w:rPr>
        <w:t>第</w:t>
      </w:r>
      <w:r>
        <w:rPr>
          <w:rFonts w:hint="eastAsia" w:ascii="宋体" w:hAnsi="宋体" w:eastAsia="宋体" w:cs="宋体"/>
          <w:b/>
          <w:bCs/>
          <w:color w:val="auto"/>
          <w:sz w:val="32"/>
          <w:szCs w:val="32"/>
          <w:highlight w:val="none"/>
          <w:lang w:val="en-US" w:eastAsia="zh-CN"/>
        </w:rPr>
        <w:t>一</w:t>
      </w:r>
      <w:r>
        <w:rPr>
          <w:rFonts w:hint="eastAsia" w:ascii="宋体" w:hAnsi="宋体" w:eastAsia="宋体" w:cs="宋体"/>
          <w:b/>
          <w:bCs/>
          <w:color w:val="auto"/>
          <w:sz w:val="32"/>
          <w:szCs w:val="32"/>
          <w:highlight w:val="none"/>
        </w:rPr>
        <w:t>章</w:t>
      </w:r>
      <w:r>
        <w:rPr>
          <w:rFonts w:hint="eastAsia" w:ascii="宋体" w:hAnsi="宋体" w:eastAsia="宋体" w:cs="宋体"/>
          <w:b/>
          <w:bCs/>
          <w:color w:val="auto"/>
          <w:sz w:val="32"/>
          <w:szCs w:val="32"/>
          <w:highlight w:val="none"/>
          <w:lang w:val="en-US" w:eastAsia="zh-CN"/>
        </w:rPr>
        <w:t xml:space="preserve">   </w:t>
      </w:r>
      <w:r>
        <w:rPr>
          <w:rFonts w:hint="eastAsia" w:ascii="宋体" w:hAnsi="宋体" w:cs="宋体"/>
          <w:b/>
          <w:bCs/>
          <w:color w:val="auto"/>
          <w:sz w:val="32"/>
          <w:szCs w:val="32"/>
          <w:highlight w:val="none"/>
          <w:lang w:val="en-US" w:eastAsia="zh-CN"/>
        </w:rPr>
        <w:t>竞争性磋商公告</w:t>
      </w:r>
      <w:bookmarkEnd w:id="15"/>
      <w:bookmarkEnd w:id="16"/>
    </w:p>
    <w:p w14:paraId="7E196D65">
      <w:pPr>
        <w:spacing w:line="360" w:lineRule="auto"/>
        <w:ind w:right="-441" w:rightChars="-210" w:firstLine="964" w:firstLineChars="300"/>
        <w:outlineLvl w:val="0"/>
        <w:rPr>
          <w:rFonts w:hint="eastAsia" w:ascii="宋体" w:hAnsi="宋体" w:eastAsia="宋体" w:cs="宋体"/>
          <w:b/>
          <w:bCs/>
          <w:color w:val="auto"/>
          <w:sz w:val="32"/>
          <w:szCs w:val="32"/>
          <w:highlight w:val="none"/>
          <w:lang w:val="en-US" w:eastAsia="zh-CN"/>
        </w:rPr>
      </w:pPr>
      <w:bookmarkStart w:id="18" w:name="_Toc457"/>
      <w:bookmarkStart w:id="19" w:name="_Toc8207"/>
      <w:bookmarkStart w:id="20" w:name="_Toc4193"/>
      <w:r>
        <w:rPr>
          <w:rFonts w:hint="eastAsia" w:ascii="宋体" w:hAnsi="宋体" w:eastAsia="宋体" w:cs="宋体"/>
          <w:b/>
          <w:bCs/>
          <w:color w:val="auto"/>
          <w:sz w:val="32"/>
          <w:szCs w:val="32"/>
          <w:highlight w:val="none"/>
          <w:lang w:val="en-US" w:eastAsia="zh-CN"/>
        </w:rPr>
        <w:t>智慧阅读空间设计及装修装饰工程项目</w:t>
      </w:r>
      <w:r>
        <w:rPr>
          <w:rFonts w:hint="eastAsia" w:ascii="宋体" w:hAnsi="宋体" w:cs="宋体"/>
          <w:b/>
          <w:bCs/>
          <w:color w:val="auto"/>
          <w:sz w:val="32"/>
          <w:szCs w:val="32"/>
          <w:highlight w:val="none"/>
          <w:lang w:val="en-US" w:eastAsia="zh-CN"/>
        </w:rPr>
        <w:t>竞争性磋商</w:t>
      </w:r>
      <w:r>
        <w:rPr>
          <w:rFonts w:hint="eastAsia" w:ascii="宋体" w:hAnsi="宋体" w:eastAsia="宋体" w:cs="宋体"/>
          <w:b/>
          <w:bCs/>
          <w:color w:val="auto"/>
          <w:sz w:val="32"/>
          <w:szCs w:val="32"/>
          <w:highlight w:val="none"/>
          <w:lang w:val="en-US" w:eastAsia="zh-CN"/>
        </w:rPr>
        <w:t>公告</w:t>
      </w:r>
      <w:bookmarkEnd w:id="17"/>
      <w:bookmarkEnd w:id="18"/>
      <w:bookmarkEnd w:id="19"/>
      <w:bookmarkEnd w:id="20"/>
    </w:p>
    <w:p w14:paraId="7BAC7B46">
      <w:pPr>
        <w:spacing w:line="360" w:lineRule="auto"/>
        <w:ind w:firstLine="210" w:firstLineChars="1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1.招标条件</w:t>
      </w:r>
    </w:p>
    <w:p w14:paraId="12D144EF">
      <w:pPr>
        <w:spacing w:line="360" w:lineRule="auto"/>
        <w:ind w:firstLine="210" w:firstLineChars="100"/>
        <w:rPr>
          <w:rFonts w:hint="eastAsia" w:ascii="宋体" w:hAnsi="宋体" w:eastAsia="宋体" w:cs="宋体"/>
          <w:color w:val="auto"/>
          <w:szCs w:val="21"/>
          <w:highlight w:val="none"/>
        </w:rPr>
      </w:pPr>
      <w:r>
        <w:rPr>
          <w:rFonts w:hint="eastAsia" w:ascii="宋体" w:hAnsi="宋体" w:eastAsia="宋体" w:cs="宋体"/>
          <w:color w:val="auto"/>
          <w:szCs w:val="21"/>
          <w:highlight w:val="none"/>
        </w:rPr>
        <w:t>　　本</w:t>
      </w:r>
      <w:r>
        <w:rPr>
          <w:rFonts w:hint="eastAsia" w:ascii="宋体" w:hAnsi="宋体" w:cs="宋体"/>
          <w:color w:val="auto"/>
          <w:szCs w:val="21"/>
          <w:highlight w:val="none"/>
          <w:lang w:eastAsia="zh-CN"/>
        </w:rPr>
        <w:t>项目为</w:t>
      </w:r>
      <w:r>
        <w:rPr>
          <w:rFonts w:hint="eastAsia" w:ascii="宋体" w:hAnsi="宋体" w:eastAsia="宋体" w:cs="宋体"/>
          <w:color w:val="auto"/>
          <w:szCs w:val="21"/>
          <w:highlight w:val="none"/>
          <w:lang w:val="en-US" w:eastAsia="zh-CN"/>
        </w:rPr>
        <w:t>智慧阅读空间设计及装修装饰工程项目</w:t>
      </w:r>
      <w:r>
        <w:rPr>
          <w:rFonts w:hint="eastAsia" w:ascii="宋体" w:hAnsi="宋体" w:eastAsia="宋体" w:cs="宋体"/>
          <w:color w:val="auto"/>
          <w:szCs w:val="21"/>
          <w:highlight w:val="none"/>
        </w:rPr>
        <w:t>。招标人为许昌市</w:t>
      </w:r>
      <w:r>
        <w:rPr>
          <w:rFonts w:hint="eastAsia" w:ascii="宋体" w:hAnsi="宋体" w:eastAsia="宋体" w:cs="宋体"/>
          <w:color w:val="auto"/>
          <w:szCs w:val="21"/>
          <w:highlight w:val="none"/>
          <w:lang w:val="en-US" w:eastAsia="zh-CN"/>
        </w:rPr>
        <w:t>文投传媒有限公司</w:t>
      </w:r>
      <w:r>
        <w:rPr>
          <w:rFonts w:hint="eastAsia" w:ascii="宋体" w:hAnsi="宋体" w:eastAsia="宋体" w:cs="宋体"/>
          <w:color w:val="auto"/>
          <w:szCs w:val="21"/>
          <w:highlight w:val="none"/>
        </w:rPr>
        <w:t>，</w:t>
      </w:r>
      <w:r>
        <w:rPr>
          <w:rFonts w:hint="eastAsia" w:hAnsi="宋体" w:cs="宋体"/>
          <w:color w:val="000000"/>
          <w:sz w:val="24"/>
          <w:highlight w:val="none"/>
        </w:rPr>
        <w:t>欢迎合格的供应商前来</w:t>
      </w:r>
      <w:r>
        <w:rPr>
          <w:rFonts w:hint="eastAsia" w:hAnsi="宋体" w:cs="宋体"/>
          <w:color w:val="000000"/>
          <w:sz w:val="24"/>
          <w:highlight w:val="none"/>
          <w:lang w:eastAsia="zh-CN"/>
        </w:rPr>
        <w:t>投标</w:t>
      </w:r>
      <w:r>
        <w:rPr>
          <w:rFonts w:hint="eastAsia" w:ascii="宋体" w:hAnsi="宋体" w:eastAsia="宋体" w:cs="宋体"/>
          <w:color w:val="auto"/>
          <w:szCs w:val="21"/>
          <w:highlight w:val="none"/>
        </w:rPr>
        <w:t>。</w:t>
      </w:r>
    </w:p>
    <w:p w14:paraId="46E55B49">
      <w:pPr>
        <w:spacing w:line="360" w:lineRule="auto"/>
        <w:ind w:firstLine="210" w:firstLineChars="1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2.项目概况与招标内容</w:t>
      </w:r>
    </w:p>
    <w:p w14:paraId="7794D020">
      <w:pPr>
        <w:spacing w:line="360" w:lineRule="auto"/>
        <w:ind w:firstLine="210" w:firstLineChars="100"/>
        <w:rPr>
          <w:rFonts w:hint="default" w:ascii="宋体" w:hAnsi="宋体" w:eastAsia="宋体" w:cs="宋体"/>
          <w:color w:val="auto"/>
          <w:szCs w:val="21"/>
          <w:highlight w:val="none"/>
          <w:lang w:val="en-US"/>
        </w:rPr>
      </w:pPr>
      <w:r>
        <w:rPr>
          <w:rFonts w:hint="eastAsia" w:ascii="宋体" w:hAnsi="宋体" w:eastAsia="宋体" w:cs="宋体"/>
          <w:color w:val="auto"/>
          <w:szCs w:val="21"/>
          <w:highlight w:val="none"/>
        </w:rPr>
        <w:t>　　2.1项目编号：</w:t>
      </w:r>
      <w:r>
        <w:rPr>
          <w:rFonts w:hint="eastAsia" w:ascii="宋体" w:hAnsi="宋体" w:cs="宋体"/>
          <w:color w:val="auto"/>
          <w:szCs w:val="21"/>
          <w:highlight w:val="none"/>
          <w:lang w:val="en-US" w:eastAsia="zh-CN"/>
        </w:rPr>
        <w:t>WTCM-2025001号</w:t>
      </w:r>
    </w:p>
    <w:p w14:paraId="2F56A4AC">
      <w:pPr>
        <w:spacing w:line="360" w:lineRule="auto"/>
        <w:ind w:firstLine="210" w:firstLineChars="10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　　2.2项目概况：本项目位于许昌市</w:t>
      </w:r>
      <w:r>
        <w:rPr>
          <w:rFonts w:hint="eastAsia" w:ascii="宋体" w:hAnsi="宋体" w:eastAsia="宋体" w:cs="宋体"/>
          <w:color w:val="auto"/>
          <w:szCs w:val="21"/>
          <w:highlight w:val="none"/>
          <w:lang w:val="en-US" w:eastAsia="zh-CN"/>
        </w:rPr>
        <w:t>春秋广场内智慧阅读空间</w:t>
      </w:r>
      <w:r>
        <w:rPr>
          <w:rFonts w:hint="eastAsia" w:ascii="宋体" w:hAnsi="宋体" w:cs="宋体"/>
          <w:color w:val="auto"/>
          <w:szCs w:val="21"/>
          <w:highlight w:val="none"/>
          <w:lang w:val="en-US" w:eastAsia="zh-CN"/>
        </w:rPr>
        <w:t>，室内面积约50平方米</w:t>
      </w:r>
      <w:r>
        <w:rPr>
          <w:rFonts w:hint="eastAsia" w:ascii="宋体" w:hAnsi="宋体" w:eastAsia="宋体" w:cs="宋体"/>
          <w:color w:val="auto"/>
          <w:szCs w:val="21"/>
          <w:highlight w:val="none"/>
          <w:lang w:val="en-US" w:eastAsia="zh-CN"/>
        </w:rPr>
        <w:t>。</w:t>
      </w:r>
      <w:r>
        <w:rPr>
          <w:rFonts w:hint="eastAsia" w:ascii="宋体" w:hAnsi="宋体" w:eastAsia="宋体" w:cs="宋体"/>
          <w:color w:val="auto"/>
          <w:szCs w:val="21"/>
          <w:highlight w:val="none"/>
        </w:rPr>
        <w:t>工作内容：</w:t>
      </w:r>
      <w:r>
        <w:rPr>
          <w:rFonts w:hint="eastAsia" w:ascii="宋体" w:hAnsi="宋体" w:eastAsia="宋体" w:cs="宋体"/>
          <w:color w:val="auto"/>
          <w:szCs w:val="21"/>
          <w:highlight w:val="none"/>
          <w:lang w:eastAsia="zh-CN"/>
        </w:rPr>
        <w:t>本项目包括阅读空间整体设计及装修装饰，包工包料。</w:t>
      </w:r>
    </w:p>
    <w:p w14:paraId="4DABA3D0">
      <w:pPr>
        <w:spacing w:line="360" w:lineRule="auto"/>
        <w:ind w:firstLine="630" w:firstLineChars="3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结合智慧阅读空间春秋广场站周边的人流量及商服配套业态，对空间内部区域进行设计，改造现有书架布局，在图书中植入相适配的非遗、文创等产品销售区域，涵盖非遗产品、地理标识产品、“许昌礼物”文创衍生品等品类，打造一个“礼·阅”主题的文创艺术空间。改造范围主要包括书屋</w:t>
      </w:r>
      <w:r>
        <w:rPr>
          <w:rFonts w:hint="eastAsia" w:ascii="宋体" w:hAnsi="宋体" w:eastAsia="宋体" w:cs="宋体"/>
          <w:color w:val="auto"/>
          <w:szCs w:val="21"/>
          <w:highlight w:val="none"/>
          <w:lang w:eastAsia="zh-CN"/>
        </w:rPr>
        <w:t>外立面修整喷漆、书屋</w:t>
      </w:r>
      <w:r>
        <w:rPr>
          <w:rFonts w:hint="eastAsia" w:ascii="宋体" w:hAnsi="宋体" w:cs="宋体"/>
          <w:color w:val="auto"/>
          <w:szCs w:val="21"/>
          <w:highlight w:val="none"/>
          <w:lang w:eastAsia="zh-CN"/>
        </w:rPr>
        <w:t>内</w:t>
      </w:r>
      <w:r>
        <w:rPr>
          <w:rFonts w:hint="eastAsia" w:ascii="宋体" w:hAnsi="宋体" w:eastAsia="宋体" w:cs="宋体"/>
          <w:color w:val="auto"/>
          <w:szCs w:val="21"/>
          <w:highlight w:val="none"/>
          <w:lang w:eastAsia="zh-CN"/>
        </w:rPr>
        <w:t>外部、屋顶个性化设计装饰装修及亮化，内部</w:t>
      </w:r>
      <w:r>
        <w:rPr>
          <w:rFonts w:hint="eastAsia" w:ascii="宋体" w:hAnsi="宋体" w:eastAsia="宋体" w:cs="宋体"/>
          <w:color w:val="auto"/>
          <w:szCs w:val="21"/>
          <w:highlight w:val="none"/>
          <w:lang w:val="en-US" w:eastAsia="zh-CN"/>
        </w:rPr>
        <w:t>书架（容纳图书3000册以上）设计制作、许昌礼物展区展架布置、城市印象打卡墙、阅读桌椅、休闲阅读区、隔断设计制作、内部空间及地面翻新装饰、玻璃维修更换等（</w:t>
      </w:r>
      <w:r>
        <w:rPr>
          <w:rFonts w:hint="eastAsia" w:ascii="宋体" w:hAnsi="宋体" w:eastAsia="宋体" w:cs="宋体"/>
          <w:color w:val="auto"/>
          <w:szCs w:val="21"/>
          <w:highlight w:val="none"/>
          <w:lang w:eastAsia="zh-CN"/>
        </w:rPr>
        <w:t>内部书架、展柜等尽量可移动拆卸供二次利用）。</w:t>
      </w:r>
    </w:p>
    <w:p w14:paraId="6CE8D04A">
      <w:pPr>
        <w:spacing w:line="360" w:lineRule="auto"/>
        <w:ind w:firstLine="210" w:firstLineChars="100"/>
        <w:rPr>
          <w:rFonts w:hint="eastAsia" w:ascii="宋体" w:hAnsi="宋体" w:eastAsia="宋体" w:cs="宋体"/>
          <w:color w:val="auto"/>
          <w:szCs w:val="21"/>
          <w:highlight w:val="none"/>
        </w:rPr>
      </w:pPr>
      <w:r>
        <w:rPr>
          <w:rFonts w:hint="eastAsia" w:ascii="宋体" w:hAnsi="宋体" w:eastAsia="宋体" w:cs="宋体"/>
          <w:color w:val="auto"/>
          <w:szCs w:val="21"/>
          <w:highlight w:val="none"/>
        </w:rPr>
        <w:t>　　2.3</w:t>
      </w:r>
      <w:r>
        <w:rPr>
          <w:rFonts w:hint="eastAsia" w:ascii="宋体" w:hAnsi="宋体" w:cs="宋体"/>
          <w:color w:val="auto"/>
          <w:szCs w:val="21"/>
          <w:highlight w:val="none"/>
          <w:lang w:eastAsia="zh-CN"/>
        </w:rPr>
        <w:t>最高限</w:t>
      </w:r>
      <w:r>
        <w:rPr>
          <w:rFonts w:hint="eastAsia" w:ascii="宋体" w:hAnsi="宋体" w:eastAsia="宋体" w:cs="宋体"/>
          <w:color w:val="auto"/>
          <w:szCs w:val="21"/>
          <w:highlight w:val="none"/>
        </w:rPr>
        <w:t>价：</w:t>
      </w:r>
      <w:r>
        <w:rPr>
          <w:rFonts w:hint="eastAsia" w:ascii="宋体" w:hAnsi="宋体" w:eastAsia="宋体" w:cs="宋体"/>
          <w:color w:val="auto"/>
          <w:szCs w:val="21"/>
          <w:highlight w:val="none"/>
          <w:lang w:val="en-US" w:eastAsia="zh-CN"/>
        </w:rPr>
        <w:t>19万</w:t>
      </w:r>
      <w:r>
        <w:rPr>
          <w:rFonts w:hint="eastAsia" w:ascii="宋体" w:hAnsi="宋体" w:eastAsia="宋体" w:cs="宋体"/>
          <w:color w:val="auto"/>
          <w:szCs w:val="21"/>
          <w:highlight w:val="none"/>
        </w:rPr>
        <w:t>元(含税价)，超出此报价的为无效投标。</w:t>
      </w:r>
    </w:p>
    <w:p w14:paraId="6FA54A64">
      <w:pPr>
        <w:spacing w:line="360" w:lineRule="auto"/>
        <w:ind w:firstLine="210" w:firstLineChars="100"/>
        <w:rPr>
          <w:rFonts w:hint="eastAsia" w:ascii="宋体" w:hAnsi="宋体" w:eastAsia="宋体" w:cs="宋体"/>
          <w:color w:val="auto"/>
          <w:szCs w:val="21"/>
          <w:highlight w:val="none"/>
        </w:rPr>
      </w:pPr>
      <w:r>
        <w:rPr>
          <w:rFonts w:hint="eastAsia" w:ascii="宋体" w:hAnsi="宋体" w:eastAsia="宋体" w:cs="宋体"/>
          <w:color w:val="auto"/>
          <w:szCs w:val="21"/>
          <w:highlight w:val="none"/>
        </w:rPr>
        <w:t>　　2.4标段划分：</w:t>
      </w:r>
      <w:r>
        <w:rPr>
          <w:rFonts w:hint="eastAsia" w:ascii="宋体" w:hAnsi="宋体" w:cs="宋体"/>
          <w:color w:val="auto"/>
          <w:szCs w:val="21"/>
          <w:highlight w:val="none"/>
          <w:lang w:eastAsia="zh-CN"/>
        </w:rPr>
        <w:t>无</w:t>
      </w:r>
    </w:p>
    <w:p w14:paraId="674A80F1">
      <w:pPr>
        <w:keepNext w:val="0"/>
        <w:keepLines w:val="0"/>
        <w:pageBreakBefore w:val="0"/>
        <w:widowControl w:val="0"/>
        <w:kinsoku/>
        <w:wordWrap/>
        <w:overflowPunct/>
        <w:topLinePunct w:val="0"/>
        <w:autoSpaceDE/>
        <w:autoSpaceDN/>
        <w:bidi w:val="0"/>
        <w:spacing w:line="360" w:lineRule="auto"/>
        <w:ind w:firstLine="210" w:firstLineChars="1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　　2.</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rPr>
        <w:t>招标范围：</w:t>
      </w:r>
      <w:r>
        <w:rPr>
          <w:rFonts w:hint="eastAsia" w:ascii="宋体" w:hAnsi="宋体" w:eastAsia="宋体" w:cs="宋体"/>
          <w:color w:val="auto"/>
          <w:szCs w:val="21"/>
          <w:highlight w:val="none"/>
          <w:lang w:eastAsia="zh-CN"/>
        </w:rPr>
        <w:t>磋商文件</w:t>
      </w:r>
      <w:r>
        <w:rPr>
          <w:rFonts w:hint="eastAsia" w:ascii="宋体" w:hAnsi="宋体" w:eastAsia="宋体" w:cs="宋体"/>
          <w:color w:val="auto"/>
          <w:szCs w:val="21"/>
          <w:highlight w:val="none"/>
        </w:rPr>
        <w:t>、答疑纪要和补充文件(如有)范围内的所有建设内容。</w:t>
      </w:r>
    </w:p>
    <w:p w14:paraId="2A3510E3">
      <w:pPr>
        <w:keepNext w:val="0"/>
        <w:keepLines w:val="0"/>
        <w:pageBreakBefore w:val="0"/>
        <w:widowControl w:val="0"/>
        <w:kinsoku/>
        <w:wordWrap/>
        <w:overflowPunct/>
        <w:topLinePunct w:val="0"/>
        <w:autoSpaceDE/>
        <w:autoSpaceDN/>
        <w:bidi w:val="0"/>
        <w:spacing w:line="360" w:lineRule="auto"/>
        <w:ind w:firstLine="210" w:firstLineChars="1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　　2.</w:t>
      </w:r>
      <w:r>
        <w:rPr>
          <w:rFonts w:hint="eastAsia" w:ascii="宋体" w:hAnsi="宋体" w:cs="宋体"/>
          <w:color w:val="auto"/>
          <w:szCs w:val="21"/>
          <w:highlight w:val="none"/>
          <w:lang w:val="en-US" w:eastAsia="zh-CN"/>
        </w:rPr>
        <w:t>6</w:t>
      </w:r>
      <w:r>
        <w:rPr>
          <w:rFonts w:hint="eastAsia" w:ascii="宋体" w:hAnsi="宋体" w:eastAsia="宋体" w:cs="宋体"/>
          <w:color w:val="auto"/>
          <w:szCs w:val="21"/>
          <w:highlight w:val="none"/>
        </w:rPr>
        <w:t>质量</w:t>
      </w:r>
      <w:r>
        <w:rPr>
          <w:rFonts w:hint="eastAsia" w:ascii="宋体" w:hAnsi="宋体" w:eastAsia="宋体" w:cs="宋体"/>
          <w:color w:val="auto"/>
          <w:szCs w:val="21"/>
          <w:highlight w:val="none"/>
          <w:lang w:val="en-US" w:eastAsia="zh-CN"/>
        </w:rPr>
        <w:t>标准</w:t>
      </w:r>
      <w:r>
        <w:rPr>
          <w:rFonts w:hint="eastAsia" w:ascii="宋体" w:hAnsi="宋体" w:eastAsia="宋体" w:cs="宋体"/>
          <w:color w:val="auto"/>
          <w:szCs w:val="21"/>
          <w:highlight w:val="none"/>
        </w:rPr>
        <w:t>：</w:t>
      </w:r>
      <w:r>
        <w:rPr>
          <w:rFonts w:hint="eastAsia" w:ascii="宋体" w:hAnsi="宋体" w:cs="宋体"/>
          <w:color w:val="auto"/>
          <w:szCs w:val="21"/>
          <w:highlight w:val="none"/>
          <w:lang w:eastAsia="zh-CN"/>
        </w:rPr>
        <w:t>合格。设计及施工</w:t>
      </w:r>
      <w:r>
        <w:rPr>
          <w:rFonts w:hint="eastAsia" w:ascii="宋体" w:hAnsi="宋体" w:eastAsia="宋体" w:cs="宋体"/>
          <w:color w:val="auto"/>
          <w:szCs w:val="21"/>
          <w:highlight w:val="none"/>
          <w:lang w:val="en-US" w:eastAsia="zh-CN"/>
        </w:rPr>
        <w:t>质量标准达到相关国家、行业及地方现行相关法律法规、规范及技术标准。</w:t>
      </w:r>
    </w:p>
    <w:p w14:paraId="51499EDA">
      <w:pPr>
        <w:keepNext w:val="0"/>
        <w:keepLines w:val="0"/>
        <w:pageBreakBefore w:val="0"/>
        <w:widowControl w:val="0"/>
        <w:kinsoku/>
        <w:wordWrap/>
        <w:overflowPunct/>
        <w:topLinePunct w:val="0"/>
        <w:autoSpaceDE/>
        <w:autoSpaceDN/>
        <w:bidi w:val="0"/>
        <w:spacing w:line="360" w:lineRule="auto"/>
        <w:ind w:firstLine="210" w:firstLineChars="100"/>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　　2.</w:t>
      </w:r>
      <w:r>
        <w:rPr>
          <w:rFonts w:hint="eastAsia" w:ascii="宋体" w:hAnsi="宋体" w:cs="宋体"/>
          <w:color w:val="auto"/>
          <w:szCs w:val="21"/>
          <w:highlight w:val="none"/>
          <w:lang w:val="en-US" w:eastAsia="zh-CN"/>
        </w:rPr>
        <w:t>7</w:t>
      </w:r>
      <w:r>
        <w:rPr>
          <w:rFonts w:hint="eastAsia" w:ascii="宋体" w:hAnsi="宋体" w:eastAsia="宋体" w:cs="宋体"/>
          <w:color w:val="auto"/>
          <w:szCs w:val="21"/>
          <w:highlight w:val="none"/>
        </w:rPr>
        <w:t>计划工期要求：</w:t>
      </w:r>
      <w:r>
        <w:rPr>
          <w:rFonts w:hint="eastAsia" w:ascii="宋体" w:hAnsi="宋体" w:eastAsia="宋体" w:cs="宋体"/>
          <w:color w:val="auto"/>
          <w:szCs w:val="21"/>
          <w:highlight w:val="none"/>
          <w:lang w:eastAsia="zh-CN"/>
        </w:rPr>
        <w:t>合同签订后</w:t>
      </w:r>
      <w:r>
        <w:rPr>
          <w:rFonts w:hint="eastAsia" w:ascii="宋体" w:hAnsi="宋体" w:eastAsia="宋体" w:cs="宋体"/>
          <w:color w:val="auto"/>
          <w:szCs w:val="21"/>
          <w:highlight w:val="none"/>
          <w:lang w:val="en-US" w:eastAsia="zh-CN"/>
        </w:rPr>
        <w:t>25</w:t>
      </w:r>
      <w:r>
        <w:rPr>
          <w:rFonts w:hint="eastAsia" w:ascii="宋体" w:hAnsi="宋体" w:eastAsia="宋体" w:cs="宋体"/>
          <w:color w:val="auto"/>
          <w:szCs w:val="21"/>
          <w:highlight w:val="none"/>
        </w:rPr>
        <w:t>日历天</w:t>
      </w:r>
      <w:r>
        <w:rPr>
          <w:rFonts w:hint="eastAsia" w:ascii="宋体" w:hAnsi="宋体" w:eastAsia="宋体" w:cs="宋体"/>
          <w:color w:val="auto"/>
          <w:szCs w:val="21"/>
          <w:highlight w:val="none"/>
          <w:lang w:eastAsia="zh-CN"/>
        </w:rPr>
        <w:t>内</w:t>
      </w:r>
      <w:r>
        <w:rPr>
          <w:rFonts w:hint="eastAsia" w:ascii="宋体" w:hAnsi="宋体" w:cs="宋体"/>
          <w:color w:val="auto"/>
          <w:szCs w:val="21"/>
          <w:highlight w:val="none"/>
          <w:lang w:eastAsia="zh-CN"/>
        </w:rPr>
        <w:t>交付</w:t>
      </w:r>
    </w:p>
    <w:p w14:paraId="0AA8D2F6">
      <w:pPr>
        <w:keepNext w:val="0"/>
        <w:keepLines w:val="0"/>
        <w:pageBreakBefore w:val="0"/>
        <w:widowControl w:val="0"/>
        <w:kinsoku/>
        <w:wordWrap/>
        <w:overflowPunct/>
        <w:topLinePunct w:val="0"/>
        <w:autoSpaceDE/>
        <w:autoSpaceDN/>
        <w:bidi w:val="0"/>
        <w:adjustRightInd w:val="0"/>
        <w:snapToGrid w:val="0"/>
        <w:spacing w:line="360" w:lineRule="auto"/>
        <w:ind w:left="638" w:leftChars="304" w:firstLine="0" w:firstLineChars="0"/>
        <w:textAlignment w:val="auto"/>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2.8质保期期限：两年</w:t>
      </w:r>
      <w:r>
        <w:rPr>
          <w:rFonts w:hint="eastAsia" w:ascii="宋体" w:hAnsi="宋体" w:eastAsia="宋体" w:cs="宋体"/>
          <w:kern w:val="2"/>
          <w:sz w:val="32"/>
          <w:szCs w:val="32"/>
          <w:highlight w:val="none"/>
          <w:lang w:val="en-US" w:eastAsia="zh-CN" w:bidi="ar-SA"/>
        </w:rPr>
        <w:t>，</w:t>
      </w:r>
      <w:r>
        <w:rPr>
          <w:rFonts w:hint="eastAsia" w:ascii="宋体" w:hAnsi="宋体" w:eastAsia="宋体" w:cs="宋体"/>
          <w:color w:val="auto"/>
          <w:szCs w:val="21"/>
          <w:highlight w:val="none"/>
          <w:lang w:val="en-US" w:eastAsia="zh-CN"/>
        </w:rPr>
        <w:t>自工程竣工验收合格之日起计算。</w:t>
      </w:r>
    </w:p>
    <w:p w14:paraId="1495B3ED">
      <w:pPr>
        <w:keepNext w:val="0"/>
        <w:keepLines w:val="0"/>
        <w:pageBreakBefore w:val="0"/>
        <w:widowControl w:val="0"/>
        <w:kinsoku/>
        <w:wordWrap/>
        <w:overflowPunct/>
        <w:topLinePunct w:val="0"/>
        <w:autoSpaceDE/>
        <w:autoSpaceDN/>
        <w:bidi w:val="0"/>
        <w:adjustRightInd w:val="0"/>
        <w:snapToGrid w:val="0"/>
        <w:spacing w:line="360" w:lineRule="auto"/>
        <w:ind w:left="638" w:leftChars="304" w:firstLine="0" w:firstLineChars="0"/>
        <w:textAlignment w:val="auto"/>
        <w:rPr>
          <w:rFonts w:hint="eastAsia" w:ascii="宋体" w:hAnsi="宋体" w:eastAsia="宋体" w:cs="宋体"/>
          <w:color w:val="auto"/>
          <w:szCs w:val="21"/>
          <w:highlight w:val="yellow"/>
          <w:lang w:val="en-US" w:eastAsia="zh-CN"/>
        </w:rPr>
      </w:pPr>
      <w:r>
        <w:rPr>
          <w:rFonts w:hint="eastAsia" w:ascii="宋体" w:hAnsi="宋体" w:eastAsia="宋体" w:cs="宋体"/>
          <w:color w:val="auto"/>
          <w:szCs w:val="21"/>
          <w:highlight w:val="none"/>
          <w:lang w:val="en-US" w:eastAsia="zh-CN"/>
        </w:rPr>
        <w:t>2.9付款方式：</w:t>
      </w:r>
      <w:r>
        <w:rPr>
          <w:rFonts w:hint="eastAsia" w:ascii="宋体" w:hAnsi="宋体" w:cs="宋体"/>
          <w:color w:val="000000"/>
          <w:kern w:val="0"/>
          <w:sz w:val="24"/>
          <w:szCs w:val="24"/>
          <w:highlight w:val="none"/>
          <w:lang w:val="zh-CN"/>
        </w:rPr>
        <w:t>中标后双方协商</w:t>
      </w:r>
    </w:p>
    <w:p w14:paraId="37B012E5">
      <w:pPr>
        <w:pStyle w:val="65"/>
        <w:keepNext w:val="0"/>
        <w:keepLines w:val="0"/>
        <w:pageBreakBefore w:val="0"/>
        <w:widowControl w:val="0"/>
        <w:kinsoku/>
        <w:wordWrap/>
        <w:overflowPunct/>
        <w:topLinePunct w:val="0"/>
        <w:autoSpaceDE/>
        <w:autoSpaceDN/>
        <w:bidi w:val="0"/>
        <w:spacing w:line="360" w:lineRule="auto"/>
        <w:ind w:firstLine="630" w:firstLineChars="300"/>
        <w:textAlignment w:val="auto"/>
        <w:rPr>
          <w:rFonts w:hint="default" w:ascii="宋体" w:hAnsi="宋体" w:eastAsia="宋体" w:cs="宋体"/>
          <w:color w:val="auto"/>
          <w:szCs w:val="21"/>
          <w:highlight w:val="none"/>
          <w:lang w:val="en-US" w:eastAsia="zh-CN"/>
        </w:rPr>
      </w:pPr>
      <w:r>
        <w:rPr>
          <w:rFonts w:hint="eastAsia" w:ascii="宋体" w:hAnsi="宋体" w:eastAsia="宋体" w:cs="宋体"/>
          <w:color w:val="auto"/>
          <w:kern w:val="2"/>
          <w:sz w:val="21"/>
          <w:szCs w:val="21"/>
          <w:highlight w:val="none"/>
          <w:lang w:val="en-US" w:eastAsia="zh-CN" w:bidi="ar-SA"/>
        </w:rPr>
        <w:t>2.10保险：项目实施过程中，中标方派驻施工人员，由中标人负责管理并购买保险，如果发生的安全事故（人员意外伤害、死亡等），采购人不承担责任。</w:t>
      </w:r>
    </w:p>
    <w:p w14:paraId="0E6A4A9C">
      <w:pPr>
        <w:spacing w:line="360" w:lineRule="auto"/>
        <w:ind w:firstLine="210" w:firstLineChars="100"/>
        <w:rPr>
          <w:rFonts w:hint="eastAsia" w:ascii="宋体" w:hAnsi="宋体" w:eastAsia="宋体" w:cs="宋体"/>
          <w:color w:val="auto"/>
          <w:szCs w:val="21"/>
          <w:highlight w:val="none"/>
        </w:rPr>
      </w:pPr>
      <w:r>
        <w:rPr>
          <w:rFonts w:hint="eastAsia" w:ascii="宋体" w:hAnsi="宋体" w:eastAsia="宋体" w:cs="宋体"/>
          <w:color w:val="auto"/>
          <w:szCs w:val="21"/>
          <w:highlight w:val="none"/>
        </w:rPr>
        <w:t>3.投标人资格要求</w:t>
      </w:r>
    </w:p>
    <w:p w14:paraId="2DDF7F5C">
      <w:pPr>
        <w:spacing w:line="360" w:lineRule="auto"/>
        <w:ind w:firstLine="210" w:firstLineChars="100"/>
        <w:rPr>
          <w:rFonts w:hint="eastAsia" w:ascii="宋体" w:hAnsi="宋体" w:eastAsia="宋体" w:cs="宋体"/>
          <w:color w:val="auto"/>
          <w:szCs w:val="21"/>
          <w:highlight w:val="none"/>
        </w:rPr>
      </w:pPr>
      <w:r>
        <w:rPr>
          <w:rFonts w:hint="eastAsia" w:ascii="宋体" w:hAnsi="宋体" w:eastAsia="宋体" w:cs="宋体"/>
          <w:color w:val="auto"/>
          <w:szCs w:val="21"/>
          <w:highlight w:val="none"/>
        </w:rPr>
        <w:t>　　3.1资格要求</w:t>
      </w:r>
    </w:p>
    <w:p w14:paraId="5A48358A">
      <w:pPr>
        <w:spacing w:line="360" w:lineRule="auto"/>
        <w:rPr>
          <w:rFonts w:hint="eastAsia" w:ascii="宋体" w:hAnsi="宋体" w:eastAsia="宋体" w:cs="宋体"/>
          <w:color w:val="auto"/>
          <w:highlight w:val="none"/>
          <w:lang w:val="en-US" w:eastAsia="zh-CN"/>
        </w:rPr>
      </w:pPr>
      <w:r>
        <w:rPr>
          <w:rFonts w:hint="eastAsia" w:ascii="宋体" w:hAnsi="宋体" w:eastAsia="宋体" w:cs="宋体"/>
          <w:color w:val="auto"/>
          <w:szCs w:val="21"/>
          <w:highlight w:val="none"/>
        </w:rPr>
        <w:t>　　</w:t>
      </w:r>
      <w:r>
        <w:rPr>
          <w:rFonts w:hint="eastAsia" w:ascii="宋体" w:hAnsi="宋体" w:cs="宋体"/>
          <w:color w:val="auto"/>
          <w:highlight w:val="none"/>
          <w:lang w:val="en-US" w:eastAsia="zh-CN"/>
        </w:rPr>
        <w:t>3.1.1</w:t>
      </w:r>
      <w:r>
        <w:rPr>
          <w:rFonts w:hint="eastAsia" w:ascii="宋体" w:hAnsi="宋体" w:eastAsia="宋体" w:cs="宋体"/>
          <w:color w:val="auto"/>
          <w:highlight w:val="none"/>
          <w:lang w:val="en-US" w:eastAsia="zh-CN"/>
        </w:rPr>
        <w:t>具备《中华人民共和国政府采购法》第二十二条规定的条件。</w:t>
      </w:r>
    </w:p>
    <w:p w14:paraId="77B63552">
      <w:pPr>
        <w:spacing w:line="360" w:lineRule="auto"/>
        <w:ind w:firstLine="420" w:firstLineChars="200"/>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3.1.2</w:t>
      </w:r>
      <w:r>
        <w:rPr>
          <w:rFonts w:hint="eastAsia" w:ascii="宋体" w:hAnsi="宋体" w:eastAsia="宋体" w:cs="宋体"/>
          <w:color w:val="auto"/>
          <w:highlight w:val="none"/>
          <w:lang w:val="en-US" w:eastAsia="zh-CN"/>
        </w:rPr>
        <w:t>未被列入“信用中国”网站(www.creditchina.gov.cn)失信被执行人、重大税收违法案件当事人名单的投标人;“中国政府采购网” (www.ccgp.gov.cn)政府采购严重违法失信行为记录名单的投标人;“中国社会组织公共服务平台”网站(www.chinanpo.gov.cn)严重违法失信名单的社会组织。（需投标单位自行查询，截图打印并加盖公司公章</w:t>
      </w:r>
      <w:r>
        <w:rPr>
          <w:rFonts w:hint="eastAsia" w:ascii="宋体" w:hAnsi="宋体" w:cs="宋体"/>
          <w:color w:val="auto"/>
          <w:highlight w:val="none"/>
          <w:lang w:val="en-US" w:eastAsia="zh-CN"/>
        </w:rPr>
        <w:t>，与投标文件一起递交</w:t>
      </w:r>
      <w:r>
        <w:rPr>
          <w:rFonts w:hint="eastAsia" w:ascii="宋体" w:hAnsi="宋体" w:eastAsia="宋体" w:cs="宋体"/>
          <w:color w:val="auto"/>
          <w:highlight w:val="none"/>
          <w:lang w:val="en-US" w:eastAsia="zh-CN"/>
        </w:rPr>
        <w:t>）</w:t>
      </w:r>
    </w:p>
    <w:p w14:paraId="2F092438">
      <w:pPr>
        <w:spacing w:line="360" w:lineRule="auto"/>
        <w:ind w:firstLine="420" w:firstLineChars="200"/>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3.1.3</w:t>
      </w:r>
      <w:r>
        <w:rPr>
          <w:rFonts w:hint="eastAsia" w:ascii="宋体" w:hAnsi="宋体" w:eastAsia="宋体" w:cs="宋体"/>
          <w:color w:val="auto"/>
          <w:highlight w:val="none"/>
          <w:lang w:val="en-US" w:eastAsia="zh-CN"/>
        </w:rPr>
        <w:t>投标人须具有独立法人资格，具有有效的营业执照，且营业执照包含装修装饰等相关经营范围;投标人须具备建筑装修装饰工程专业承包三级以上资质或建筑工程总承包资质等，且具有有效的安全生产许可证，并在人员、设备、资金等方面相应的施工能力。（需提供相关材料复印件加盖公章）</w:t>
      </w:r>
    </w:p>
    <w:p w14:paraId="0EBA7F5A">
      <w:pPr>
        <w:spacing w:line="360" w:lineRule="auto"/>
        <w:ind w:firstLine="420" w:firstLineChars="200"/>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3.1.4</w:t>
      </w:r>
      <w:r>
        <w:rPr>
          <w:rFonts w:hint="eastAsia" w:ascii="宋体" w:hAnsi="宋体" w:eastAsia="宋体" w:cs="宋体"/>
          <w:color w:val="auto"/>
          <w:highlight w:val="none"/>
          <w:lang w:val="en-US" w:eastAsia="zh-CN"/>
        </w:rPr>
        <w:t>本次招标不接受联合体竞标，不允许转包。单位负责人为同一人或者存在直接控股、管理关系的不同供应商，不得参加同一合同项下的采购活动。</w:t>
      </w:r>
    </w:p>
    <w:p w14:paraId="6E9B1F0D">
      <w:pPr>
        <w:spacing w:line="360" w:lineRule="auto"/>
        <w:ind w:firstLine="420" w:firstLineChars="200"/>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3.1.5</w:t>
      </w:r>
      <w:r>
        <w:rPr>
          <w:rFonts w:hint="eastAsia" w:ascii="宋体" w:hAnsi="宋体" w:eastAsia="宋体" w:cs="宋体"/>
          <w:color w:val="auto"/>
          <w:highlight w:val="none"/>
          <w:lang w:val="en-US" w:eastAsia="zh-CN"/>
        </w:rPr>
        <w:t>本项目资格审查贯穿招标全过程。</w:t>
      </w:r>
    </w:p>
    <w:p w14:paraId="7BD01E9F">
      <w:pPr>
        <w:keepNext w:val="0"/>
        <w:keepLines w:val="0"/>
        <w:pageBreakBefore w:val="0"/>
        <w:widowControl w:val="0"/>
        <w:kinsoku/>
        <w:wordWrap/>
        <w:overflowPunct/>
        <w:topLinePunct w:val="0"/>
        <w:autoSpaceDE/>
        <w:autoSpaceDN/>
        <w:bidi w:val="0"/>
        <w:spacing w:line="400" w:lineRule="exact"/>
        <w:ind w:firstLine="210" w:firstLineChars="100"/>
        <w:textAlignment w:val="auto"/>
        <w:rPr>
          <w:rFonts w:hint="eastAsia" w:ascii="宋体" w:hAnsi="宋体" w:eastAsia="宋体" w:cs="宋体"/>
          <w:color w:val="auto"/>
          <w:szCs w:val="21"/>
          <w:highlight w:val="none"/>
        </w:rPr>
      </w:pPr>
    </w:p>
    <w:p w14:paraId="1E6FD702">
      <w:pPr>
        <w:keepNext w:val="0"/>
        <w:keepLines w:val="0"/>
        <w:pageBreakBefore w:val="0"/>
        <w:widowControl w:val="0"/>
        <w:kinsoku/>
        <w:wordWrap/>
        <w:overflowPunct/>
        <w:topLinePunct w:val="0"/>
        <w:autoSpaceDE/>
        <w:autoSpaceDN/>
        <w:bidi w:val="0"/>
        <w:spacing w:line="400" w:lineRule="exact"/>
        <w:ind w:firstLine="210" w:firstLineChars="100"/>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4.</w:t>
      </w:r>
      <w:r>
        <w:rPr>
          <w:rFonts w:hint="eastAsia" w:ascii="宋体" w:hAnsi="宋体" w:eastAsia="宋体" w:cs="宋体"/>
          <w:color w:val="auto"/>
          <w:szCs w:val="21"/>
          <w:highlight w:val="none"/>
          <w:lang w:eastAsia="zh-CN"/>
        </w:rPr>
        <w:t>磋商文件</w:t>
      </w:r>
      <w:r>
        <w:rPr>
          <w:rFonts w:hint="eastAsia" w:ascii="宋体" w:hAnsi="宋体" w:cs="宋体"/>
          <w:color w:val="auto"/>
          <w:szCs w:val="21"/>
          <w:highlight w:val="none"/>
          <w:lang w:eastAsia="zh-CN"/>
        </w:rPr>
        <w:t>的获取</w:t>
      </w:r>
    </w:p>
    <w:p w14:paraId="4737F580">
      <w:pPr>
        <w:keepNext w:val="0"/>
        <w:keepLines w:val="0"/>
        <w:pageBreakBefore w:val="0"/>
        <w:widowControl w:val="0"/>
        <w:kinsoku/>
        <w:wordWrap/>
        <w:overflowPunct/>
        <w:topLinePunct w:val="0"/>
        <w:autoSpaceDE/>
        <w:autoSpaceDN/>
        <w:bidi w:val="0"/>
        <w:spacing w:line="400" w:lineRule="exact"/>
        <w:ind w:firstLine="210" w:firstLineChars="1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　　</w:t>
      </w:r>
      <w:r>
        <w:rPr>
          <w:rFonts w:hint="eastAsia" w:ascii="宋体" w:hAnsi="宋体" w:eastAsia="宋体" w:cs="宋体"/>
          <w:color w:val="auto"/>
          <w:szCs w:val="21"/>
          <w:highlight w:val="none"/>
          <w:lang w:val="en-US" w:eastAsia="zh-CN"/>
        </w:rPr>
        <w:t>投标人</w:t>
      </w:r>
      <w:r>
        <w:rPr>
          <w:rFonts w:hint="eastAsia" w:ascii="宋体" w:hAnsi="宋体" w:eastAsia="宋体" w:cs="宋体"/>
          <w:color w:val="auto"/>
          <w:szCs w:val="21"/>
          <w:highlight w:val="none"/>
        </w:rPr>
        <w:t>请在《许昌市投资集团有限公司》(</w:t>
      </w: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"http://www.xcstzzgs.cn/"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szCs w:val="21"/>
          <w:highlight w:val="none"/>
        </w:rPr>
        <w:t>http://www.xcstzzgs.cn/</w:t>
      </w:r>
      <w:r>
        <w:rPr>
          <w:rFonts w:hint="eastAsia" w:ascii="宋体" w:hAnsi="宋体" w:eastAsia="宋体" w:cs="宋体"/>
          <w:color w:val="auto"/>
          <w:szCs w:val="21"/>
          <w:highlight w:val="none"/>
        </w:rPr>
        <w:fldChar w:fldCharType="end"/>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自行下载。</w:t>
      </w:r>
    </w:p>
    <w:p w14:paraId="07AC4B14">
      <w:pPr>
        <w:keepNext w:val="0"/>
        <w:keepLines w:val="0"/>
        <w:pageBreakBefore w:val="0"/>
        <w:widowControl w:val="0"/>
        <w:kinsoku/>
        <w:wordWrap/>
        <w:overflowPunct/>
        <w:topLinePunct w:val="0"/>
        <w:autoSpaceDE/>
        <w:autoSpaceDN/>
        <w:bidi w:val="0"/>
        <w:spacing w:line="400" w:lineRule="exact"/>
        <w:ind w:firstLine="210" w:firstLineChars="1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5、投标文件的递交</w:t>
      </w:r>
    </w:p>
    <w:p w14:paraId="1B64758B">
      <w:pPr>
        <w:keepNext w:val="0"/>
        <w:keepLines w:val="0"/>
        <w:pageBreakBefore w:val="0"/>
        <w:widowControl w:val="0"/>
        <w:kinsoku/>
        <w:wordWrap/>
        <w:overflowPunct/>
        <w:topLinePunct w:val="0"/>
        <w:autoSpaceDE/>
        <w:autoSpaceDN/>
        <w:bidi w:val="0"/>
        <w:spacing w:line="400" w:lineRule="exact"/>
        <w:ind w:firstLine="420" w:firstLineChars="200"/>
        <w:textAlignment w:val="auto"/>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 xml:space="preserve"> </w:t>
      </w:r>
      <w:r>
        <w:rPr>
          <w:rFonts w:hint="eastAsia" w:ascii="宋体" w:hAnsi="宋体" w:eastAsia="宋体" w:cs="宋体"/>
          <w:color w:val="auto"/>
          <w:szCs w:val="21"/>
          <w:highlight w:val="none"/>
        </w:rPr>
        <w:t>5.1投标文件提交的截止时间：202</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rPr>
        <w:t>年</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rPr>
        <w:t>月</w:t>
      </w:r>
      <w:r>
        <w:rPr>
          <w:rFonts w:hint="eastAsia" w:ascii="宋体" w:hAnsi="宋体" w:cs="宋体"/>
          <w:color w:val="auto"/>
          <w:szCs w:val="21"/>
          <w:highlight w:val="none"/>
          <w:lang w:val="en-US" w:eastAsia="zh-CN"/>
        </w:rPr>
        <w:t>27</w:t>
      </w:r>
      <w:r>
        <w:rPr>
          <w:rFonts w:hint="eastAsia" w:ascii="宋体" w:hAnsi="宋体" w:eastAsia="宋体" w:cs="宋体"/>
          <w:color w:val="auto"/>
          <w:szCs w:val="21"/>
          <w:highlight w:val="none"/>
        </w:rPr>
        <w:t>日</w:t>
      </w:r>
      <w:r>
        <w:rPr>
          <w:rFonts w:hint="eastAsia" w:ascii="宋体" w:hAnsi="宋体" w:cs="宋体"/>
          <w:color w:val="auto"/>
          <w:szCs w:val="21"/>
          <w:highlight w:val="none"/>
          <w:lang w:val="en-US" w:eastAsia="zh-CN"/>
        </w:rPr>
        <w:t>9</w:t>
      </w:r>
      <w:r>
        <w:rPr>
          <w:rFonts w:hint="eastAsia" w:ascii="宋体" w:hAnsi="宋体" w:eastAsia="宋体" w:cs="宋体"/>
          <w:color w:val="auto"/>
          <w:szCs w:val="21"/>
          <w:highlight w:val="none"/>
        </w:rPr>
        <w:t xml:space="preserve"> 时 00 分。</w:t>
      </w:r>
    </w:p>
    <w:p w14:paraId="7A8AD890">
      <w:pPr>
        <w:keepNext w:val="0"/>
        <w:keepLines w:val="0"/>
        <w:pageBreakBefore w:val="0"/>
        <w:widowControl w:val="0"/>
        <w:kinsoku/>
        <w:wordWrap/>
        <w:overflowPunct/>
        <w:topLinePunct w:val="0"/>
        <w:autoSpaceDE/>
        <w:autoSpaceDN/>
        <w:bidi w:val="0"/>
        <w:spacing w:line="400" w:lineRule="exact"/>
        <w:ind w:firstLine="630" w:firstLineChars="300"/>
        <w:textAlignment w:val="auto"/>
        <w:rPr>
          <w:rFonts w:hint="eastAsia" w:ascii="宋体" w:hAnsi="宋体" w:eastAsia="宋体" w:cs="宋体"/>
          <w:szCs w:val="21"/>
          <w:highlight w:val="none"/>
          <w:lang w:val="zh-CN" w:eastAsia="zh-CN"/>
        </w:rPr>
      </w:pPr>
      <w:r>
        <w:rPr>
          <w:rFonts w:hint="eastAsia" w:ascii="宋体" w:hAnsi="宋体" w:eastAsia="宋体" w:cs="宋体"/>
          <w:color w:val="auto"/>
          <w:szCs w:val="21"/>
          <w:highlight w:val="none"/>
        </w:rPr>
        <w:t>5.2投标文件提交</w:t>
      </w:r>
      <w:r>
        <w:rPr>
          <w:rFonts w:hint="eastAsia" w:ascii="宋体" w:hAnsi="宋体" w:cs="宋体"/>
          <w:color w:val="auto"/>
          <w:szCs w:val="21"/>
          <w:highlight w:val="none"/>
          <w:lang w:eastAsia="zh-CN"/>
        </w:rPr>
        <w:t>方式及</w:t>
      </w:r>
      <w:r>
        <w:rPr>
          <w:rFonts w:hint="eastAsia" w:ascii="宋体" w:hAnsi="宋体" w:eastAsia="宋体" w:cs="宋体"/>
          <w:color w:val="auto"/>
          <w:szCs w:val="21"/>
          <w:highlight w:val="none"/>
        </w:rPr>
        <w:t>地点：</w:t>
      </w:r>
      <w:r>
        <w:rPr>
          <w:rFonts w:hint="eastAsia" w:ascii="宋体" w:hAnsi="宋体" w:cs="宋体"/>
          <w:color w:val="auto"/>
          <w:szCs w:val="21"/>
          <w:highlight w:val="none"/>
          <w:lang w:eastAsia="zh-CN"/>
        </w:rPr>
        <w:t>投标截止前安排送达或</w:t>
      </w:r>
      <w:r>
        <w:rPr>
          <w:rFonts w:hint="eastAsia" w:ascii="宋体" w:hAnsi="宋体" w:eastAsia="宋体" w:cs="宋体"/>
          <w:szCs w:val="21"/>
          <w:highlight w:val="none"/>
          <w:lang w:val="zh-CN"/>
        </w:rPr>
        <w:t>邮寄</w:t>
      </w:r>
      <w:r>
        <w:rPr>
          <w:rFonts w:hint="eastAsia" w:ascii="宋体" w:hAnsi="宋体" w:cs="宋体"/>
          <w:sz w:val="32"/>
          <w:szCs w:val="32"/>
          <w:highlight w:val="none"/>
          <w:lang w:eastAsia="zh-CN"/>
        </w:rPr>
        <w:t>，</w:t>
      </w:r>
      <w:r>
        <w:rPr>
          <w:rFonts w:hint="eastAsia" w:ascii="宋体" w:hAnsi="宋体" w:cs="宋体"/>
          <w:szCs w:val="21"/>
          <w:highlight w:val="none"/>
          <w:lang w:val="zh-CN"/>
        </w:rPr>
        <w:t>许昌市东城区魏武大道和八一路交叉口许昌广电大厦18楼</w:t>
      </w:r>
      <w:r>
        <w:rPr>
          <w:rFonts w:hint="eastAsia" w:ascii="宋体" w:hAnsi="宋体" w:cs="宋体"/>
          <w:szCs w:val="21"/>
          <w:highlight w:val="none"/>
          <w:lang w:val="en-US" w:eastAsia="zh-CN"/>
        </w:rPr>
        <w:t>1811室</w:t>
      </w:r>
      <w:r>
        <w:rPr>
          <w:rFonts w:hint="eastAsia" w:ascii="宋体" w:hAnsi="宋体" w:cs="宋体"/>
          <w:color w:val="auto"/>
          <w:szCs w:val="21"/>
          <w:highlight w:val="none"/>
          <w:lang w:eastAsia="zh-CN"/>
        </w:rPr>
        <w:t>。</w:t>
      </w:r>
    </w:p>
    <w:p w14:paraId="71034481">
      <w:pPr>
        <w:keepNext w:val="0"/>
        <w:keepLines w:val="0"/>
        <w:pageBreakBefore w:val="0"/>
        <w:widowControl w:val="0"/>
        <w:kinsoku/>
        <w:wordWrap/>
        <w:overflowPunct/>
        <w:topLinePunct w:val="0"/>
        <w:autoSpaceDE/>
        <w:autoSpaceDN/>
        <w:bidi w:val="0"/>
        <w:spacing w:line="400" w:lineRule="exact"/>
        <w:ind w:firstLine="630" w:firstLineChars="300"/>
        <w:textAlignment w:val="auto"/>
        <w:rPr>
          <w:rFonts w:hint="eastAsia" w:ascii="宋体" w:hAnsi="宋体" w:eastAsia="宋体" w:cs="宋体"/>
          <w:color w:val="auto"/>
          <w:szCs w:val="21"/>
          <w:highlight w:val="none"/>
        </w:rPr>
      </w:pPr>
      <w:r>
        <w:rPr>
          <w:rFonts w:hint="eastAsia" w:ascii="宋体" w:hAnsi="宋体" w:eastAsia="宋体" w:cs="宋体"/>
          <w:szCs w:val="21"/>
          <w:highlight w:val="none"/>
          <w:lang w:val="zh-CN"/>
        </w:rPr>
        <w:t>5.</w:t>
      </w:r>
      <w:r>
        <w:rPr>
          <w:rFonts w:hint="eastAsia" w:ascii="宋体" w:hAnsi="宋体" w:eastAsia="宋体" w:cs="宋体"/>
          <w:color w:val="auto"/>
          <w:szCs w:val="21"/>
          <w:highlight w:val="none"/>
        </w:rPr>
        <w:t>3</w:t>
      </w:r>
      <w:r>
        <w:rPr>
          <w:rFonts w:hint="eastAsia" w:ascii="宋体" w:hAnsi="宋体" w:cs="宋体"/>
          <w:color w:val="auto"/>
          <w:szCs w:val="21"/>
          <w:highlight w:val="none"/>
          <w:lang w:eastAsia="zh-CN"/>
        </w:rPr>
        <w:t>送达及</w:t>
      </w:r>
      <w:r>
        <w:rPr>
          <w:rFonts w:hint="eastAsia" w:ascii="宋体" w:hAnsi="宋体" w:eastAsia="宋体" w:cs="宋体"/>
          <w:color w:val="auto"/>
          <w:szCs w:val="21"/>
          <w:highlight w:val="none"/>
        </w:rPr>
        <w:t>邮寄方式</w:t>
      </w:r>
      <w:r>
        <w:rPr>
          <w:rFonts w:hint="eastAsia" w:ascii="宋体" w:hAnsi="宋体" w:cs="宋体"/>
          <w:color w:val="auto"/>
          <w:szCs w:val="21"/>
          <w:highlight w:val="none"/>
          <w:lang w:eastAsia="zh-CN"/>
        </w:rPr>
        <w:t>均</w:t>
      </w:r>
      <w:r>
        <w:rPr>
          <w:rFonts w:hint="eastAsia" w:ascii="宋体" w:hAnsi="宋体" w:eastAsia="宋体" w:cs="宋体"/>
          <w:color w:val="auto"/>
          <w:szCs w:val="21"/>
          <w:highlight w:val="none"/>
        </w:rPr>
        <w:t>按收到时间为准</w:t>
      </w:r>
      <w:r>
        <w:rPr>
          <w:rFonts w:hint="eastAsia" w:ascii="宋体" w:hAnsi="宋体" w:cs="宋体"/>
          <w:sz w:val="32"/>
          <w:szCs w:val="32"/>
          <w:highlight w:val="none"/>
          <w:lang w:eastAsia="zh-CN"/>
        </w:rPr>
        <w:t>，</w:t>
      </w:r>
      <w:r>
        <w:rPr>
          <w:rFonts w:hint="eastAsia" w:ascii="宋体" w:hAnsi="宋体" w:eastAsia="宋体" w:cs="宋体"/>
          <w:color w:val="auto"/>
          <w:szCs w:val="21"/>
          <w:highlight w:val="none"/>
        </w:rPr>
        <w:t>逾期送达的投标文件的，招标人不予</w:t>
      </w:r>
      <w:r>
        <w:rPr>
          <w:rFonts w:hint="eastAsia" w:ascii="宋体" w:hAnsi="宋体" w:cs="宋体"/>
          <w:color w:val="auto"/>
          <w:szCs w:val="21"/>
          <w:highlight w:val="none"/>
          <w:lang w:eastAsia="zh-CN"/>
        </w:rPr>
        <w:t>接收</w:t>
      </w:r>
      <w:r>
        <w:rPr>
          <w:rFonts w:hint="eastAsia" w:ascii="宋体" w:hAnsi="宋体" w:eastAsia="宋体" w:cs="宋体"/>
          <w:color w:val="auto"/>
          <w:szCs w:val="21"/>
          <w:highlight w:val="none"/>
        </w:rPr>
        <w:t>。</w:t>
      </w:r>
    </w:p>
    <w:p w14:paraId="617EA677">
      <w:pPr>
        <w:keepNext w:val="0"/>
        <w:keepLines w:val="0"/>
        <w:pageBreakBefore w:val="0"/>
        <w:widowControl w:val="0"/>
        <w:kinsoku/>
        <w:wordWrap/>
        <w:overflowPunct/>
        <w:topLinePunct w:val="0"/>
        <w:autoSpaceDE/>
        <w:autoSpaceDN/>
        <w:bidi w:val="0"/>
        <w:spacing w:line="400" w:lineRule="exact"/>
        <w:ind w:firstLine="210" w:firstLineChars="1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6、发布媒介</w:t>
      </w:r>
    </w:p>
    <w:p w14:paraId="2F814766">
      <w:pPr>
        <w:keepNext w:val="0"/>
        <w:keepLines w:val="0"/>
        <w:pageBreakBefore w:val="0"/>
        <w:widowControl w:val="0"/>
        <w:kinsoku/>
        <w:wordWrap/>
        <w:overflowPunct/>
        <w:topLinePunct w:val="0"/>
        <w:autoSpaceDE/>
        <w:autoSpaceDN/>
        <w:bidi w:val="0"/>
        <w:spacing w:line="400" w:lineRule="exact"/>
        <w:ind w:firstLine="210" w:firstLineChars="1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　　本招标公告在许昌市投资集团有限公司(http://www.xcstzzgs.cn/)官网发布，招标人对任何转载信息及由此产生的后果均不承担任何责任。</w:t>
      </w:r>
    </w:p>
    <w:p w14:paraId="474D83FB">
      <w:pPr>
        <w:keepNext w:val="0"/>
        <w:keepLines w:val="0"/>
        <w:pageBreakBefore w:val="0"/>
        <w:widowControl w:val="0"/>
        <w:numPr>
          <w:ilvl w:val="0"/>
          <w:numId w:val="6"/>
        </w:numPr>
        <w:kinsoku/>
        <w:wordWrap/>
        <w:overflowPunct/>
        <w:topLinePunct w:val="0"/>
        <w:autoSpaceDE/>
        <w:autoSpaceDN/>
        <w:bidi w:val="0"/>
        <w:spacing w:line="400" w:lineRule="exact"/>
        <w:ind w:firstLine="210" w:firstLineChars="100"/>
        <w:textAlignment w:val="auto"/>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开标时间及地点</w:t>
      </w:r>
    </w:p>
    <w:p w14:paraId="61608978">
      <w:pPr>
        <w:keepNext w:val="0"/>
        <w:keepLines w:val="0"/>
        <w:pageBreakBefore w:val="0"/>
        <w:widowControl w:val="0"/>
        <w:kinsoku/>
        <w:wordWrap/>
        <w:overflowPunct/>
        <w:topLinePunct w:val="0"/>
        <w:autoSpaceDE/>
        <w:autoSpaceDN/>
        <w:bidi w:val="0"/>
        <w:spacing w:line="400" w:lineRule="exact"/>
        <w:ind w:firstLine="630" w:firstLineChars="3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开标</w:t>
      </w:r>
      <w:r>
        <w:rPr>
          <w:rFonts w:hint="eastAsia" w:ascii="宋体" w:hAnsi="宋体" w:eastAsia="宋体" w:cs="宋体"/>
          <w:color w:val="auto"/>
          <w:szCs w:val="21"/>
          <w:highlight w:val="none"/>
        </w:rPr>
        <w:t>时间：202</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年</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月</w:t>
      </w:r>
      <w:r>
        <w:rPr>
          <w:rFonts w:hint="eastAsia" w:ascii="宋体" w:hAnsi="宋体" w:cs="宋体"/>
          <w:color w:val="auto"/>
          <w:szCs w:val="21"/>
          <w:highlight w:val="none"/>
          <w:lang w:val="en-US" w:eastAsia="zh-CN"/>
        </w:rPr>
        <w:t>27</w:t>
      </w:r>
      <w:r>
        <w:rPr>
          <w:rFonts w:hint="eastAsia" w:ascii="宋体" w:hAnsi="宋体" w:eastAsia="宋体" w:cs="宋体"/>
          <w:color w:val="auto"/>
          <w:szCs w:val="21"/>
          <w:highlight w:val="none"/>
        </w:rPr>
        <w:t>日</w:t>
      </w:r>
      <w:r>
        <w:rPr>
          <w:rFonts w:hint="eastAsia" w:ascii="宋体" w:hAnsi="宋体" w:cs="宋体"/>
          <w:color w:val="auto"/>
          <w:szCs w:val="21"/>
          <w:highlight w:val="none"/>
          <w:lang w:val="en-US" w:eastAsia="zh-CN"/>
        </w:rPr>
        <w:t>9</w:t>
      </w:r>
      <w:r>
        <w:rPr>
          <w:rFonts w:hint="eastAsia" w:ascii="宋体" w:hAnsi="宋体" w:eastAsia="宋体" w:cs="宋体"/>
          <w:color w:val="auto"/>
          <w:szCs w:val="21"/>
          <w:highlight w:val="none"/>
        </w:rPr>
        <w:t>点</w:t>
      </w:r>
      <w:r>
        <w:rPr>
          <w:rFonts w:hint="eastAsia" w:ascii="宋体" w:hAnsi="宋体" w:eastAsia="宋体" w:cs="宋体"/>
          <w:color w:val="auto"/>
          <w:szCs w:val="21"/>
          <w:highlight w:val="none"/>
          <w:lang w:val="en-US" w:eastAsia="zh-CN"/>
        </w:rPr>
        <w:t>00</w:t>
      </w:r>
      <w:r>
        <w:rPr>
          <w:rFonts w:hint="eastAsia" w:ascii="宋体" w:hAnsi="宋体" w:eastAsia="宋体" w:cs="宋体"/>
          <w:color w:val="auto"/>
          <w:szCs w:val="21"/>
          <w:highlight w:val="none"/>
        </w:rPr>
        <w:t>分</w:t>
      </w:r>
      <w:r>
        <w:rPr>
          <w:rFonts w:hint="eastAsia" w:ascii="宋体" w:hAnsi="宋体" w:eastAsia="宋体" w:cs="宋体"/>
          <w:color w:val="auto"/>
          <w:szCs w:val="21"/>
          <w:highlight w:val="none"/>
          <w:lang w:val="en-US" w:eastAsia="zh-CN"/>
        </w:rPr>
        <w:t>(北京时间)</w:t>
      </w:r>
    </w:p>
    <w:p w14:paraId="1DED52AA">
      <w:pPr>
        <w:keepNext w:val="0"/>
        <w:keepLines w:val="0"/>
        <w:pageBreakBefore w:val="0"/>
        <w:widowControl w:val="0"/>
        <w:kinsoku/>
        <w:wordWrap/>
        <w:overflowPunct/>
        <w:topLinePunct w:val="0"/>
        <w:autoSpaceDE/>
        <w:autoSpaceDN/>
        <w:bidi w:val="0"/>
        <w:spacing w:line="400" w:lineRule="exact"/>
        <w:ind w:firstLine="630" w:firstLineChars="300"/>
        <w:textAlignment w:val="auto"/>
        <w:rPr>
          <w:rFonts w:hint="eastAsia" w:ascii="宋体" w:hAnsi="宋体" w:cs="宋体"/>
          <w:color w:val="auto"/>
          <w:szCs w:val="21"/>
          <w:highlight w:val="none"/>
          <w:lang w:val="en-US" w:eastAsia="zh-CN"/>
        </w:rPr>
      </w:pPr>
      <w:r>
        <w:rPr>
          <w:rFonts w:hint="eastAsia" w:ascii="宋体" w:hAnsi="宋体" w:eastAsia="宋体" w:cs="宋体"/>
          <w:color w:val="auto"/>
          <w:szCs w:val="21"/>
          <w:highlight w:val="none"/>
          <w:lang w:val="en-US" w:eastAsia="zh-CN"/>
        </w:rPr>
        <w:t>开标地点：许</w:t>
      </w:r>
      <w:r>
        <w:rPr>
          <w:rFonts w:hint="eastAsia" w:ascii="宋体" w:hAnsi="宋体" w:eastAsia="宋体" w:cs="宋体"/>
          <w:color w:val="auto"/>
          <w:szCs w:val="21"/>
          <w:highlight w:val="none"/>
        </w:rPr>
        <w:t>昌市智慧信息产业园综合楼四楼开标室。(本项目采用</w:t>
      </w:r>
      <w:r>
        <w:rPr>
          <w:rFonts w:hint="eastAsia" w:ascii="宋体" w:hAnsi="宋体" w:eastAsia="宋体" w:cs="宋体"/>
          <w:color w:val="auto"/>
          <w:szCs w:val="21"/>
          <w:highlight w:val="none"/>
          <w:lang w:eastAsia="zh-CN"/>
        </w:rPr>
        <w:t>不</w:t>
      </w:r>
      <w:r>
        <w:rPr>
          <w:rFonts w:hint="eastAsia" w:ascii="宋体" w:hAnsi="宋体" w:eastAsia="宋体" w:cs="宋体"/>
          <w:color w:val="auto"/>
          <w:szCs w:val="21"/>
          <w:highlight w:val="none"/>
        </w:rPr>
        <w:t>见面开标)。</w:t>
      </w:r>
    </w:p>
    <w:p w14:paraId="5426B78D">
      <w:pPr>
        <w:keepNext w:val="0"/>
        <w:keepLines w:val="0"/>
        <w:pageBreakBefore w:val="0"/>
        <w:widowControl w:val="0"/>
        <w:kinsoku/>
        <w:wordWrap/>
        <w:overflowPunct/>
        <w:topLinePunct w:val="0"/>
        <w:autoSpaceDE/>
        <w:autoSpaceDN/>
        <w:bidi w:val="0"/>
        <w:spacing w:line="400" w:lineRule="exact"/>
        <w:ind w:firstLine="210" w:firstLineChars="100"/>
        <w:textAlignment w:val="auto"/>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8</w:t>
      </w:r>
      <w:r>
        <w:rPr>
          <w:rFonts w:hint="eastAsia" w:ascii="宋体" w:hAnsi="宋体" w:eastAsia="宋体" w:cs="宋体"/>
          <w:color w:val="auto"/>
          <w:szCs w:val="21"/>
          <w:highlight w:val="none"/>
        </w:rPr>
        <w:t>、联系方式</w:t>
      </w:r>
    </w:p>
    <w:p w14:paraId="62036A0C">
      <w:pPr>
        <w:keepNext w:val="0"/>
        <w:keepLines w:val="0"/>
        <w:pageBreakBefore w:val="0"/>
        <w:widowControl w:val="0"/>
        <w:kinsoku/>
        <w:wordWrap/>
        <w:overflowPunct/>
        <w:topLinePunct w:val="0"/>
        <w:autoSpaceDE/>
        <w:autoSpaceDN/>
        <w:bidi w:val="0"/>
        <w:spacing w:line="400" w:lineRule="exact"/>
        <w:ind w:firstLine="210" w:firstLineChars="100"/>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　　招标人：许昌市</w:t>
      </w:r>
      <w:r>
        <w:rPr>
          <w:rFonts w:hint="eastAsia" w:ascii="宋体" w:hAnsi="宋体" w:eastAsia="宋体" w:cs="宋体"/>
          <w:color w:val="auto"/>
          <w:szCs w:val="21"/>
          <w:highlight w:val="none"/>
          <w:lang w:eastAsia="zh-CN"/>
        </w:rPr>
        <w:t>文投传媒有限</w:t>
      </w:r>
      <w:r>
        <w:rPr>
          <w:rFonts w:hint="eastAsia" w:ascii="宋体" w:hAnsi="宋体" w:eastAsia="宋体" w:cs="宋体"/>
          <w:color w:val="auto"/>
          <w:szCs w:val="21"/>
          <w:highlight w:val="none"/>
          <w:lang w:val="en-US" w:eastAsia="zh-CN"/>
        </w:rPr>
        <w:t>公司</w:t>
      </w:r>
    </w:p>
    <w:p w14:paraId="14306554">
      <w:pPr>
        <w:keepNext w:val="0"/>
        <w:keepLines w:val="0"/>
        <w:pageBreakBefore w:val="0"/>
        <w:widowControl w:val="0"/>
        <w:kinsoku/>
        <w:wordWrap/>
        <w:overflowPunct/>
        <w:topLinePunct w:val="0"/>
        <w:autoSpaceDE/>
        <w:autoSpaceDN/>
        <w:bidi w:val="0"/>
        <w:spacing w:line="400" w:lineRule="exact"/>
        <w:ind w:firstLine="210" w:firstLineChars="1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　　地 址：许昌市东城区魏武大道和八一路交叉口许昌广电大厦18楼</w:t>
      </w:r>
      <w:r>
        <w:rPr>
          <w:rFonts w:hint="eastAsia" w:ascii="宋体" w:hAnsi="宋体" w:eastAsia="宋体" w:cs="宋体"/>
          <w:color w:val="auto"/>
          <w:szCs w:val="21"/>
          <w:highlight w:val="none"/>
          <w:lang w:val="en-US" w:eastAsia="zh-CN"/>
        </w:rPr>
        <w:t>18</w:t>
      </w:r>
      <w:r>
        <w:rPr>
          <w:rFonts w:hint="eastAsia" w:ascii="宋体" w:hAnsi="宋体" w:cs="宋体"/>
          <w:color w:val="auto"/>
          <w:szCs w:val="21"/>
          <w:highlight w:val="none"/>
          <w:lang w:val="en-US" w:eastAsia="zh-CN"/>
        </w:rPr>
        <w:t>1</w:t>
      </w: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室</w:t>
      </w:r>
    </w:p>
    <w:p w14:paraId="37EF0AD0">
      <w:pPr>
        <w:keepNext w:val="0"/>
        <w:keepLines w:val="0"/>
        <w:pageBreakBefore w:val="0"/>
        <w:widowControl w:val="0"/>
        <w:kinsoku/>
        <w:wordWrap/>
        <w:overflowPunct/>
        <w:topLinePunct w:val="0"/>
        <w:autoSpaceDE/>
        <w:autoSpaceDN/>
        <w:bidi w:val="0"/>
        <w:spacing w:line="400" w:lineRule="exact"/>
        <w:ind w:firstLine="210" w:firstLineChars="100"/>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　　联 系 人：</w:t>
      </w:r>
      <w:r>
        <w:rPr>
          <w:rFonts w:hint="eastAsia" w:ascii="宋体" w:hAnsi="宋体" w:cs="宋体"/>
          <w:color w:val="auto"/>
          <w:szCs w:val="21"/>
          <w:highlight w:val="none"/>
          <w:lang w:val="en-US" w:eastAsia="zh-CN"/>
        </w:rPr>
        <w:t>吴女士</w:t>
      </w:r>
    </w:p>
    <w:p w14:paraId="37FF7D9F">
      <w:pPr>
        <w:keepNext w:val="0"/>
        <w:keepLines w:val="0"/>
        <w:pageBreakBefore w:val="0"/>
        <w:widowControl w:val="0"/>
        <w:kinsoku/>
        <w:wordWrap/>
        <w:overflowPunct/>
        <w:topLinePunct w:val="0"/>
        <w:autoSpaceDE/>
        <w:autoSpaceDN/>
        <w:bidi w:val="0"/>
        <w:spacing w:line="400" w:lineRule="exact"/>
        <w:ind w:firstLine="210" w:firstLineChars="100"/>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　　联系电话：</w:t>
      </w:r>
      <w:r>
        <w:rPr>
          <w:rFonts w:hint="eastAsia" w:ascii="宋体" w:hAnsi="宋体" w:cs="宋体"/>
          <w:color w:val="auto"/>
          <w:szCs w:val="21"/>
          <w:highlight w:val="none"/>
          <w:lang w:val="en-US" w:eastAsia="zh-CN"/>
        </w:rPr>
        <w:t>15565313535</w:t>
      </w:r>
    </w:p>
    <w:p w14:paraId="7447ABAB">
      <w:pPr>
        <w:spacing w:line="360" w:lineRule="auto"/>
        <w:ind w:firstLine="210" w:firstLineChars="100"/>
        <w:rPr>
          <w:rFonts w:hint="eastAsia" w:ascii="宋体" w:hAnsi="宋体" w:eastAsia="宋体" w:cs="宋体"/>
          <w:color w:val="auto"/>
          <w:szCs w:val="21"/>
          <w:highlight w:val="none"/>
        </w:rPr>
      </w:pPr>
    </w:p>
    <w:p w14:paraId="35AF9144">
      <w:pPr>
        <w:spacing w:line="480" w:lineRule="exact"/>
        <w:jc w:val="center"/>
        <w:rPr>
          <w:rFonts w:hint="eastAsia" w:ascii="宋体" w:hAnsi="宋体" w:cs="宋体"/>
          <w:b/>
          <w:kern w:val="0"/>
          <w:sz w:val="36"/>
          <w:szCs w:val="36"/>
          <w:highlight w:val="none"/>
        </w:rPr>
      </w:pPr>
    </w:p>
    <w:p w14:paraId="6DA95E68">
      <w:pPr>
        <w:spacing w:line="480" w:lineRule="exact"/>
        <w:jc w:val="center"/>
        <w:rPr>
          <w:rFonts w:hint="eastAsia" w:ascii="宋体" w:hAnsi="宋体" w:cs="宋体"/>
          <w:b/>
          <w:kern w:val="0"/>
          <w:sz w:val="36"/>
          <w:szCs w:val="36"/>
          <w:highlight w:val="none"/>
        </w:rPr>
      </w:pPr>
    </w:p>
    <w:p w14:paraId="49F82E67">
      <w:pPr>
        <w:spacing w:line="480" w:lineRule="exact"/>
        <w:jc w:val="center"/>
        <w:rPr>
          <w:rFonts w:ascii="宋体" w:hAnsi="宋体" w:cs="宋体"/>
          <w:b/>
          <w:kern w:val="0"/>
          <w:sz w:val="36"/>
          <w:szCs w:val="36"/>
          <w:highlight w:val="none"/>
        </w:rPr>
      </w:pPr>
      <w:r>
        <w:rPr>
          <w:rFonts w:hint="eastAsia" w:ascii="宋体" w:hAnsi="宋体" w:cs="宋体"/>
          <w:b/>
          <w:kern w:val="0"/>
          <w:sz w:val="36"/>
          <w:szCs w:val="36"/>
          <w:highlight w:val="none"/>
        </w:rPr>
        <w:t>第二章 采购需求</w:t>
      </w:r>
    </w:p>
    <w:p w14:paraId="27FF97B1">
      <w:pPr>
        <w:spacing w:line="520" w:lineRule="exact"/>
        <w:ind w:firstLine="482" w:firstLineChars="200"/>
        <w:rPr>
          <w:rFonts w:ascii="宋体" w:hAnsi="宋体" w:cs="宋体"/>
          <w:b/>
          <w:sz w:val="24"/>
          <w:szCs w:val="24"/>
          <w:highlight w:val="none"/>
        </w:rPr>
      </w:pPr>
      <w:r>
        <w:rPr>
          <w:rFonts w:hint="eastAsia" w:ascii="宋体" w:hAnsi="宋体" w:cs="宋体"/>
          <w:b/>
          <w:sz w:val="24"/>
          <w:szCs w:val="24"/>
          <w:highlight w:val="none"/>
        </w:rPr>
        <w:t>一、项目概况</w:t>
      </w:r>
    </w:p>
    <w:p w14:paraId="6AB57805">
      <w:pPr>
        <w:spacing w:line="360" w:lineRule="auto"/>
        <w:ind w:firstLine="420" w:firstLineChars="20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本项目位于许昌市</w:t>
      </w:r>
      <w:r>
        <w:rPr>
          <w:rFonts w:hint="eastAsia" w:ascii="宋体" w:hAnsi="宋体" w:eastAsia="宋体" w:cs="宋体"/>
          <w:color w:val="auto"/>
          <w:szCs w:val="21"/>
          <w:highlight w:val="none"/>
          <w:lang w:val="en-US" w:eastAsia="zh-CN"/>
        </w:rPr>
        <w:t>春秋广场内智慧阅读空间</w:t>
      </w:r>
      <w:r>
        <w:rPr>
          <w:rFonts w:hint="eastAsia" w:ascii="宋体" w:hAnsi="宋体" w:cs="宋体"/>
          <w:color w:val="auto"/>
          <w:szCs w:val="21"/>
          <w:highlight w:val="none"/>
          <w:lang w:val="en-US" w:eastAsia="zh-CN"/>
        </w:rPr>
        <w:t>，面积约50平方米</w:t>
      </w:r>
      <w:r>
        <w:rPr>
          <w:rFonts w:hint="eastAsia" w:ascii="宋体" w:hAnsi="宋体" w:eastAsia="宋体" w:cs="宋体"/>
          <w:color w:val="auto"/>
          <w:szCs w:val="21"/>
          <w:highlight w:val="none"/>
          <w:lang w:val="en-US" w:eastAsia="zh-CN"/>
        </w:rPr>
        <w:t>。</w:t>
      </w:r>
      <w:r>
        <w:rPr>
          <w:rFonts w:hint="eastAsia" w:ascii="宋体" w:hAnsi="宋体" w:eastAsia="宋体" w:cs="宋体"/>
          <w:color w:val="auto"/>
          <w:szCs w:val="21"/>
          <w:highlight w:val="none"/>
        </w:rPr>
        <w:t>工作内容：</w:t>
      </w:r>
      <w:r>
        <w:rPr>
          <w:rFonts w:hint="eastAsia" w:ascii="宋体" w:hAnsi="宋体" w:eastAsia="宋体" w:cs="宋体"/>
          <w:color w:val="auto"/>
          <w:szCs w:val="21"/>
          <w:highlight w:val="none"/>
          <w:lang w:eastAsia="zh-CN"/>
        </w:rPr>
        <w:t>本项目包括阅读空间整体设计及装修装饰，包工包料。</w:t>
      </w:r>
    </w:p>
    <w:p w14:paraId="0A095A85">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结合智慧阅读空间春秋广场站周边的人流量及商服配套业态，对空间内部区域进行设计，改造现有书架布局，在图书中植入相适配的非遗、文创等产品销售区域，涵盖非遗产品、地理标识产品、“许昌礼物”文创衍生品等品类，打造一个“礼·阅”主题的文创艺术空间。改造范围主要包括书屋</w:t>
      </w:r>
      <w:r>
        <w:rPr>
          <w:rFonts w:hint="eastAsia" w:ascii="宋体" w:hAnsi="宋体" w:eastAsia="宋体" w:cs="宋体"/>
          <w:color w:val="auto"/>
          <w:szCs w:val="21"/>
          <w:highlight w:val="none"/>
          <w:lang w:eastAsia="zh-CN"/>
        </w:rPr>
        <w:t>外立面修整喷漆、书屋外部、屋顶个性化设计装饰装修及亮化，内部</w:t>
      </w:r>
      <w:r>
        <w:rPr>
          <w:rFonts w:hint="eastAsia" w:ascii="宋体" w:hAnsi="宋体" w:eastAsia="宋体" w:cs="宋体"/>
          <w:color w:val="auto"/>
          <w:szCs w:val="21"/>
          <w:highlight w:val="none"/>
          <w:lang w:val="en-US" w:eastAsia="zh-CN"/>
        </w:rPr>
        <w:t>书架（容纳图书3000册以上）设计制作、许昌礼物展区展架布置、城市印象打卡墙、阅读桌椅、休闲阅读区、隔断设计制作、内部空间及地面翻新装饰、玻璃维修更换等（</w:t>
      </w:r>
      <w:r>
        <w:rPr>
          <w:rFonts w:hint="eastAsia" w:ascii="宋体" w:hAnsi="宋体" w:eastAsia="宋体" w:cs="宋体"/>
          <w:color w:val="auto"/>
          <w:szCs w:val="21"/>
          <w:highlight w:val="none"/>
          <w:lang w:eastAsia="zh-CN"/>
        </w:rPr>
        <w:t>内部书架、展柜等尽量可移动拆卸供二次利用）。</w:t>
      </w:r>
    </w:p>
    <w:p w14:paraId="4150067E">
      <w:pPr>
        <w:numPr>
          <w:ilvl w:val="0"/>
          <w:numId w:val="7"/>
        </w:numPr>
        <w:spacing w:line="360" w:lineRule="auto"/>
        <w:ind w:right="-512" w:rightChars="-244" w:firstLine="241" w:firstLineChars="100"/>
        <w:rPr>
          <w:rFonts w:hint="eastAsia" w:ascii="宋体" w:hAnsi="宋体" w:eastAsia="宋体" w:cs="宋体"/>
          <w:b/>
          <w:color w:val="000000"/>
          <w:kern w:val="0"/>
          <w:sz w:val="24"/>
          <w:szCs w:val="24"/>
          <w:highlight w:val="none"/>
          <w:lang w:val="zh-CN" w:eastAsia="zh-CN" w:bidi="ar-SA"/>
        </w:rPr>
      </w:pPr>
      <w:r>
        <w:rPr>
          <w:rFonts w:hint="eastAsia" w:ascii="宋体" w:hAnsi="宋体" w:eastAsia="宋体" w:cs="宋体"/>
          <w:b/>
          <w:color w:val="000000"/>
          <w:kern w:val="0"/>
          <w:sz w:val="24"/>
          <w:szCs w:val="24"/>
          <w:highlight w:val="none"/>
          <w:lang w:val="en-US" w:eastAsia="zh-CN" w:bidi="ar-SA"/>
        </w:rPr>
        <w:t>投标</w:t>
      </w:r>
      <w:r>
        <w:rPr>
          <w:rFonts w:hint="eastAsia" w:ascii="宋体" w:hAnsi="宋体" w:eastAsia="宋体" w:cs="宋体"/>
          <w:b/>
          <w:color w:val="000000"/>
          <w:kern w:val="0"/>
          <w:sz w:val="24"/>
          <w:szCs w:val="24"/>
          <w:highlight w:val="none"/>
          <w:lang w:val="zh-CN" w:eastAsia="zh-CN" w:bidi="ar-SA"/>
        </w:rPr>
        <w:t>人资格要求</w:t>
      </w:r>
    </w:p>
    <w:p w14:paraId="1CA09336">
      <w:pPr>
        <w:spacing w:line="360" w:lineRule="auto"/>
        <w:ind w:firstLine="420" w:firstLineChars="20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(一)具备《中华人民共和国政府采购法》第二十二条规定的条件。</w:t>
      </w:r>
    </w:p>
    <w:p w14:paraId="6B10A35E">
      <w:pPr>
        <w:spacing w:line="360" w:lineRule="auto"/>
        <w:ind w:firstLine="420" w:firstLineChars="20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(二)未被列入“信用中国”网站(www.creditchina.gov.cn)失信被执行人、重大税收违法案件当事人名单的投标人;“中国政府采购网” (www.ccgp.gov.cn)政府采购严重违法失信行为记录名单的投标人;“中国社会组织公共服务平台”网站(www.chinanpo.gov.cn)严重违法失信名单的社会组织。（需投标单位自行查询，截图打印并加盖公司公章）</w:t>
      </w:r>
    </w:p>
    <w:p w14:paraId="57A0E157">
      <w:pPr>
        <w:spacing w:line="360" w:lineRule="auto"/>
        <w:ind w:firstLine="420" w:firstLineChars="20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三)投标人须具有独立法人资格，具有有效的营业执照，且营业执照包含装修装饰等相关经营范围;投标人须具备建筑装修装饰工程专业承包三级以上资质或建筑工程总承包资质等，且具有有效的安全生产许可证，并在人员、设备、资金等方面相应的施工能力。（需提供相关材料复印件加盖公章）</w:t>
      </w:r>
    </w:p>
    <w:p w14:paraId="7866CF24">
      <w:pPr>
        <w:spacing w:line="360" w:lineRule="auto"/>
        <w:ind w:firstLine="420" w:firstLineChars="20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(四)本次招标不接受联合体竞标，不允许转包。单位负责人为同一人或者存在直接控股、管理关系的不同供应商，不得参加同一合同项下的采购活动。</w:t>
      </w:r>
    </w:p>
    <w:p w14:paraId="138C7E47">
      <w:pPr>
        <w:spacing w:line="360" w:lineRule="auto"/>
        <w:ind w:firstLine="420" w:firstLineChars="200"/>
        <w:rPr>
          <w:rFonts w:hint="eastAsia" w:ascii="宋体" w:hAnsi="宋体" w:eastAsia="宋体" w:cs="宋体"/>
          <w:color w:val="auto"/>
          <w:szCs w:val="21"/>
          <w:highlight w:val="none"/>
          <w:lang w:val="zh-CN" w:eastAsia="zh-CN"/>
        </w:rPr>
      </w:pPr>
      <w:r>
        <w:rPr>
          <w:rFonts w:hint="eastAsia" w:ascii="宋体" w:hAnsi="宋体" w:eastAsia="宋体" w:cs="宋体"/>
          <w:color w:val="auto"/>
          <w:szCs w:val="21"/>
          <w:highlight w:val="none"/>
          <w:lang w:val="en-US" w:eastAsia="zh-CN"/>
        </w:rPr>
        <w:t>(五)本项目资格审查贯穿招标全过程。</w:t>
      </w:r>
    </w:p>
    <w:p w14:paraId="1937EB55">
      <w:pPr>
        <w:numPr>
          <w:ilvl w:val="0"/>
          <w:numId w:val="0"/>
        </w:numPr>
        <w:spacing w:line="360" w:lineRule="auto"/>
        <w:ind w:right="-512" w:rightChars="-244"/>
        <w:rPr>
          <w:rFonts w:ascii="宋体" w:hAnsi="宋体" w:cs="宋体"/>
          <w:b/>
          <w:sz w:val="22"/>
          <w:highlight w:val="none"/>
        </w:rPr>
      </w:pPr>
      <w:r>
        <w:rPr>
          <w:rFonts w:hint="eastAsia" w:ascii="宋体" w:hAnsi="宋体" w:cs="宋体"/>
          <w:b/>
          <w:sz w:val="28"/>
          <w:szCs w:val="28"/>
          <w:highlight w:val="none"/>
        </w:rPr>
        <w:t>★</w:t>
      </w:r>
      <w:r>
        <w:rPr>
          <w:rFonts w:hint="eastAsia" w:ascii="宋体" w:hAnsi="宋体" w:cs="宋体"/>
          <w:b/>
          <w:sz w:val="22"/>
          <w:highlight w:val="none"/>
        </w:rPr>
        <w:t>三、商务要求</w:t>
      </w:r>
    </w:p>
    <w:p w14:paraId="6D2D12C5">
      <w:pPr>
        <w:numPr>
          <w:ilvl w:val="0"/>
          <w:numId w:val="8"/>
        </w:numPr>
        <w:spacing w:line="360" w:lineRule="auto"/>
        <w:ind w:right="-512" w:rightChars="-244" w:firstLine="440" w:firstLineChars="200"/>
        <w:jc w:val="left"/>
        <w:rPr>
          <w:rFonts w:ascii="宋体" w:hAnsi="宋体" w:cs="宋体"/>
          <w:sz w:val="22"/>
          <w:highlight w:val="none"/>
        </w:rPr>
      </w:pPr>
      <w:r>
        <w:rPr>
          <w:rFonts w:hint="eastAsia" w:ascii="宋体" w:hAnsi="宋体" w:cs="宋体"/>
          <w:sz w:val="22"/>
          <w:highlight w:val="none"/>
        </w:rPr>
        <w:t>交付（实施）时间（期限）：</w:t>
      </w:r>
      <w:r>
        <w:rPr>
          <w:rFonts w:hint="eastAsia" w:ascii="宋体" w:hAnsi="宋体" w:cs="宋体"/>
          <w:sz w:val="22"/>
          <w:highlight w:val="none"/>
          <w:lang w:val="en-US" w:eastAsia="zh-CN"/>
        </w:rPr>
        <w:t>25</w:t>
      </w:r>
      <w:r>
        <w:rPr>
          <w:rFonts w:hint="eastAsia" w:ascii="宋体" w:hAnsi="宋体" w:cs="宋体"/>
          <w:sz w:val="22"/>
          <w:highlight w:val="none"/>
        </w:rPr>
        <w:t>日历天。</w:t>
      </w:r>
    </w:p>
    <w:p w14:paraId="17A43DE4">
      <w:pPr>
        <w:numPr>
          <w:ilvl w:val="0"/>
          <w:numId w:val="8"/>
        </w:numPr>
        <w:spacing w:line="360" w:lineRule="auto"/>
        <w:ind w:left="0" w:leftChars="0" w:right="-512" w:rightChars="-244" w:firstLine="440" w:firstLineChars="200"/>
        <w:jc w:val="left"/>
        <w:rPr>
          <w:rFonts w:hint="eastAsia" w:ascii="宋体" w:hAnsi="宋体" w:cs="宋体"/>
          <w:sz w:val="22"/>
          <w:highlight w:val="none"/>
        </w:rPr>
      </w:pPr>
      <w:r>
        <w:rPr>
          <w:rFonts w:hint="eastAsia" w:ascii="宋体" w:hAnsi="宋体" w:cs="宋体"/>
          <w:sz w:val="22"/>
          <w:highlight w:val="none"/>
        </w:rPr>
        <w:t>交付（实施）地点（范围）：</w:t>
      </w:r>
      <w:r>
        <w:rPr>
          <w:rFonts w:hint="eastAsia" w:ascii="宋体" w:hAnsi="宋体" w:cs="宋体"/>
          <w:sz w:val="22"/>
          <w:highlight w:val="none"/>
          <w:lang w:eastAsia="zh-CN"/>
        </w:rPr>
        <w:t>许昌市春秋广场智慧阅读空间</w:t>
      </w:r>
    </w:p>
    <w:p w14:paraId="42107F62">
      <w:pPr>
        <w:numPr>
          <w:ilvl w:val="0"/>
          <w:numId w:val="8"/>
        </w:numPr>
        <w:spacing w:line="360" w:lineRule="auto"/>
        <w:ind w:left="0" w:leftChars="0" w:right="-512" w:rightChars="-244" w:firstLine="440" w:firstLineChars="200"/>
        <w:jc w:val="left"/>
        <w:rPr>
          <w:rFonts w:hint="eastAsia" w:ascii="宋体" w:hAnsi="宋体" w:cs="宋体"/>
          <w:sz w:val="22"/>
          <w:highlight w:val="none"/>
        </w:rPr>
      </w:pPr>
      <w:r>
        <w:rPr>
          <w:rFonts w:hint="eastAsia" w:ascii="宋体" w:hAnsi="宋体" w:cs="宋体"/>
          <w:sz w:val="22"/>
          <w:highlight w:val="none"/>
        </w:rPr>
        <w:t>服务标准：符合国家行业现行质量规范、标准要求。</w:t>
      </w:r>
    </w:p>
    <w:p w14:paraId="7F3C81C5">
      <w:pPr>
        <w:spacing w:line="360" w:lineRule="auto"/>
        <w:ind w:right="-512" w:rightChars="-244" w:firstLine="440" w:firstLineChars="200"/>
        <w:jc w:val="left"/>
        <w:rPr>
          <w:rFonts w:ascii="宋体" w:hAnsi="宋体" w:cs="宋体"/>
          <w:sz w:val="22"/>
          <w:highlight w:val="none"/>
        </w:rPr>
      </w:pPr>
      <w:r>
        <w:rPr>
          <w:rFonts w:hint="eastAsia" w:ascii="宋体" w:hAnsi="宋体" w:cs="宋体"/>
          <w:sz w:val="22"/>
          <w:highlight w:val="none"/>
          <w:lang w:val="en-US" w:eastAsia="zh-CN"/>
        </w:rPr>
        <w:t>4</w:t>
      </w:r>
      <w:r>
        <w:rPr>
          <w:rFonts w:hint="eastAsia" w:ascii="宋体" w:hAnsi="宋体" w:cs="宋体"/>
          <w:sz w:val="22"/>
          <w:highlight w:val="none"/>
        </w:rPr>
        <w:t>、付款条件：</w:t>
      </w:r>
    </w:p>
    <w:p w14:paraId="2335CB73">
      <w:pPr>
        <w:pStyle w:val="65"/>
        <w:ind w:firstLine="660" w:firstLineChars="300"/>
        <w:rPr>
          <w:rFonts w:ascii="宋体" w:hAnsi="宋体" w:cs="宋体"/>
          <w:sz w:val="22"/>
          <w:szCs w:val="22"/>
          <w:highlight w:val="none"/>
        </w:rPr>
      </w:pPr>
      <w:r>
        <w:rPr>
          <w:rFonts w:hint="eastAsia" w:ascii="宋体" w:hAnsi="宋体" w:cs="宋体"/>
          <w:sz w:val="22"/>
          <w:szCs w:val="22"/>
          <w:highlight w:val="none"/>
        </w:rPr>
        <w:t>（1）支付方式：银行转账</w:t>
      </w:r>
    </w:p>
    <w:p w14:paraId="48522D00">
      <w:pPr>
        <w:keepNext w:val="0"/>
        <w:keepLines w:val="0"/>
        <w:pageBreakBefore w:val="0"/>
        <w:widowControl w:val="0"/>
        <w:kinsoku/>
        <w:wordWrap/>
        <w:overflowPunct/>
        <w:topLinePunct w:val="0"/>
        <w:autoSpaceDE/>
        <w:autoSpaceDN/>
        <w:bidi w:val="0"/>
        <w:adjustRightInd w:val="0"/>
        <w:snapToGrid w:val="0"/>
        <w:spacing w:line="360" w:lineRule="auto"/>
        <w:ind w:left="638" w:leftChars="304" w:firstLine="0" w:firstLineChars="0"/>
        <w:textAlignment w:val="auto"/>
        <w:rPr>
          <w:rFonts w:hint="eastAsia" w:ascii="宋体" w:hAnsi="宋体" w:eastAsia="宋体" w:cs="宋体"/>
          <w:sz w:val="22"/>
          <w:szCs w:val="22"/>
          <w:highlight w:val="none"/>
        </w:rPr>
      </w:pPr>
      <w:r>
        <w:rPr>
          <w:rFonts w:hint="eastAsia" w:ascii="宋体" w:hAnsi="宋体" w:cs="宋体"/>
          <w:sz w:val="22"/>
          <w:szCs w:val="22"/>
          <w:highlight w:val="none"/>
        </w:rPr>
        <w:t>（2）支付进度：</w:t>
      </w:r>
      <w:r>
        <w:rPr>
          <w:rFonts w:hint="eastAsia" w:ascii="宋体" w:hAnsi="宋体" w:cs="宋体"/>
          <w:color w:val="000000"/>
          <w:kern w:val="0"/>
          <w:sz w:val="24"/>
          <w:szCs w:val="24"/>
          <w:highlight w:val="none"/>
          <w:lang w:val="zh-CN"/>
        </w:rPr>
        <w:t>中标后双方协商</w:t>
      </w:r>
    </w:p>
    <w:p w14:paraId="3B5A7F26">
      <w:pPr>
        <w:pStyle w:val="65"/>
        <w:ind w:firstLine="440"/>
        <w:rPr>
          <w:rFonts w:ascii="宋体" w:hAnsi="宋体" w:cs="宋体"/>
          <w:color w:val="auto"/>
          <w:sz w:val="22"/>
          <w:szCs w:val="22"/>
          <w:highlight w:val="none"/>
        </w:rPr>
      </w:pPr>
      <w:r>
        <w:rPr>
          <w:rFonts w:hint="eastAsia" w:ascii="宋体" w:hAnsi="宋体" w:cs="宋体"/>
          <w:color w:val="auto"/>
          <w:sz w:val="22"/>
          <w:szCs w:val="22"/>
          <w:highlight w:val="none"/>
          <w:lang w:val="en-US" w:eastAsia="zh-CN"/>
        </w:rPr>
        <w:t>5</w:t>
      </w:r>
      <w:r>
        <w:rPr>
          <w:rFonts w:hint="eastAsia" w:ascii="宋体" w:hAnsi="宋体" w:cs="宋体"/>
          <w:color w:val="auto"/>
          <w:sz w:val="22"/>
          <w:szCs w:val="22"/>
          <w:highlight w:val="none"/>
        </w:rPr>
        <w:t>、保险</w:t>
      </w:r>
    </w:p>
    <w:p w14:paraId="2CE2B182">
      <w:pPr>
        <w:pStyle w:val="65"/>
        <w:ind w:firstLine="440"/>
        <w:rPr>
          <w:sz w:val="22"/>
          <w:szCs w:val="22"/>
          <w:highlight w:val="none"/>
        </w:rPr>
      </w:pPr>
      <w:r>
        <w:rPr>
          <w:rFonts w:hint="eastAsia"/>
          <w:sz w:val="22"/>
          <w:szCs w:val="22"/>
          <w:highlight w:val="none"/>
        </w:rPr>
        <w:t>项目实施过程中，中标人派驻到我单位的人员，由中标人负责管理并购买保险，如果发生的安全事故（人员意外伤害、死亡等），采购人不承担责任。</w:t>
      </w:r>
    </w:p>
    <w:p w14:paraId="7C0596C2">
      <w:pPr>
        <w:widowControl/>
        <w:spacing w:line="360" w:lineRule="auto"/>
        <w:ind w:right="-512" w:rightChars="-244"/>
        <w:jc w:val="left"/>
        <w:rPr>
          <w:rFonts w:ascii="宋体" w:hAnsi="宋体" w:cs="宋体"/>
          <w:b/>
          <w:sz w:val="22"/>
          <w:highlight w:val="none"/>
        </w:rPr>
      </w:pPr>
      <w:r>
        <w:rPr>
          <w:rFonts w:hint="eastAsia" w:ascii="宋体" w:hAnsi="宋体" w:cs="宋体"/>
          <w:b/>
          <w:sz w:val="22"/>
          <w:highlight w:val="none"/>
        </w:rPr>
        <w:t>四、验收标准</w:t>
      </w:r>
    </w:p>
    <w:p w14:paraId="5311CF1D">
      <w:pPr>
        <w:spacing w:line="360" w:lineRule="auto"/>
        <w:ind w:right="-512" w:rightChars="-244" w:firstLine="440" w:firstLineChars="200"/>
        <w:jc w:val="left"/>
        <w:rPr>
          <w:rFonts w:ascii="宋体" w:hAnsi="宋体" w:cs="宋体"/>
          <w:sz w:val="22"/>
          <w:highlight w:val="none"/>
        </w:rPr>
      </w:pPr>
      <w:r>
        <w:rPr>
          <w:rFonts w:hint="eastAsia" w:ascii="宋体" w:hAnsi="宋体" w:cs="宋体"/>
          <w:sz w:val="22"/>
          <w:highlight w:val="none"/>
        </w:rPr>
        <w:t>1、采购人在收到供应商项目验收建议之日起 7 个工作日内，由采购人成立验收小组,按照采购合同的约定对中标人履约情况进行实质性验收。验收时,按照采购合同的约定对每一项技术、服务、安全标准的履约情况进行确认。验收结束后,出具验收书,列明各项标准的验收情况及项目总体评价,由验收双方共同签署。</w:t>
      </w:r>
    </w:p>
    <w:p w14:paraId="79148042">
      <w:pPr>
        <w:spacing w:line="360" w:lineRule="auto"/>
        <w:ind w:right="-512" w:rightChars="-244" w:firstLine="440" w:firstLineChars="200"/>
        <w:jc w:val="left"/>
        <w:rPr>
          <w:rFonts w:ascii="宋体" w:hAnsi="宋体" w:cs="宋体"/>
          <w:sz w:val="22"/>
          <w:highlight w:val="none"/>
        </w:rPr>
      </w:pPr>
      <w:r>
        <w:rPr>
          <w:rFonts w:hint="eastAsia" w:ascii="宋体" w:hAnsi="宋体" w:cs="宋体"/>
          <w:sz w:val="22"/>
          <w:highlight w:val="none"/>
        </w:rPr>
        <w:t>2、按照采购文件要求、投标文件响应和承诺验收。</w:t>
      </w:r>
    </w:p>
    <w:p w14:paraId="75AE7E0F">
      <w:pPr>
        <w:spacing w:line="360" w:lineRule="auto"/>
        <w:ind w:right="-512" w:rightChars="-244"/>
        <w:jc w:val="left"/>
        <w:rPr>
          <w:sz w:val="22"/>
          <w:szCs w:val="28"/>
          <w:highlight w:val="none"/>
        </w:rPr>
        <w:sectPr>
          <w:footerReference r:id="rId4" w:type="first"/>
          <w:footerReference r:id="rId3" w:type="default"/>
          <w:pgSz w:w="11906" w:h="16838"/>
          <w:pgMar w:top="1440" w:right="1083" w:bottom="1440" w:left="1083" w:header="851" w:footer="992" w:gutter="0"/>
          <w:pgNumType w:fmt="decimal"/>
          <w:cols w:space="0" w:num="1"/>
          <w:titlePg/>
          <w:docGrid w:type="lines" w:linePitch="324" w:charSpace="0"/>
        </w:sectPr>
      </w:pPr>
      <w:r>
        <w:rPr>
          <w:rFonts w:hint="eastAsia" w:ascii="宋体" w:hAnsi="宋体" w:cs="宋体"/>
          <w:b/>
          <w:sz w:val="28"/>
          <w:szCs w:val="28"/>
          <w:highlight w:val="none"/>
        </w:rPr>
        <w:t>★</w:t>
      </w:r>
      <w:r>
        <w:rPr>
          <w:rFonts w:hint="eastAsia" w:ascii="宋体" w:hAnsi="宋体" w:cs="宋体"/>
          <w:b/>
          <w:bCs/>
          <w:sz w:val="22"/>
          <w:highlight w:val="none"/>
        </w:rPr>
        <w:t>五、本项目最高限价：</w:t>
      </w:r>
      <w:r>
        <w:rPr>
          <w:rFonts w:hint="eastAsia" w:ascii="宋体" w:hAnsi="宋体" w:cs="宋体"/>
          <w:b/>
          <w:bCs/>
          <w:sz w:val="22"/>
          <w:highlight w:val="none"/>
          <w:lang w:val="en-US" w:eastAsia="zh-CN"/>
        </w:rPr>
        <w:t>19万</w:t>
      </w:r>
      <w:r>
        <w:rPr>
          <w:rFonts w:hint="eastAsia" w:ascii="宋体" w:hAnsi="宋体" w:cs="宋体"/>
          <w:b/>
          <w:bCs/>
          <w:sz w:val="22"/>
          <w:highlight w:val="none"/>
        </w:rPr>
        <w:t>元，不得超过预算金额（最高限价），否则为无效报价</w:t>
      </w:r>
    </w:p>
    <w:p w14:paraId="5C193C5D">
      <w:pPr>
        <w:pStyle w:val="2"/>
        <w:ind w:left="0" w:leftChars="0" w:firstLine="0" w:firstLineChars="0"/>
        <w:rPr>
          <w:rFonts w:hint="eastAsia" w:ascii="宋体" w:hAnsi="宋体" w:eastAsia="宋体" w:cs="宋体"/>
          <w:color w:val="auto"/>
          <w:szCs w:val="21"/>
          <w:highlight w:val="none"/>
        </w:rPr>
      </w:pPr>
    </w:p>
    <w:p w14:paraId="2090703B">
      <w:pPr>
        <w:pStyle w:val="2"/>
        <w:rPr>
          <w:rFonts w:hint="eastAsia" w:ascii="宋体" w:hAnsi="宋体" w:eastAsia="宋体" w:cs="宋体"/>
          <w:color w:val="auto"/>
          <w:szCs w:val="21"/>
          <w:highlight w:val="none"/>
        </w:rPr>
      </w:pPr>
    </w:p>
    <w:p w14:paraId="1AD709AC">
      <w:pPr>
        <w:spacing w:line="360" w:lineRule="auto"/>
        <w:ind w:firstLine="3253" w:firstLineChars="900"/>
        <w:rPr>
          <w:rFonts w:hint="eastAsia" w:ascii="宋体" w:hAnsi="宋体" w:eastAsia="宋体" w:cs="宋体"/>
          <w:b/>
          <w:bCs/>
          <w:color w:val="auto"/>
          <w:sz w:val="36"/>
          <w:szCs w:val="36"/>
          <w:highlight w:val="none"/>
        </w:rPr>
      </w:pPr>
      <w:bookmarkStart w:id="21" w:name="_Toc13758"/>
      <w:bookmarkStart w:id="22" w:name="_Toc28362"/>
      <w:bookmarkStart w:id="23" w:name="_Toc32563"/>
      <w:bookmarkStart w:id="24" w:name="_Toc247513950"/>
      <w:bookmarkStart w:id="25" w:name="_Toc19064"/>
      <w:bookmarkStart w:id="26" w:name="_Toc152042303"/>
      <w:bookmarkStart w:id="27" w:name="_Toc152045527"/>
      <w:bookmarkStart w:id="28" w:name="_Toc22927"/>
      <w:bookmarkStart w:id="29" w:name="_Toc247527551"/>
      <w:bookmarkStart w:id="30" w:name="_Toc27492"/>
      <w:bookmarkStart w:id="31" w:name="_Toc144974495"/>
      <w:r>
        <w:rPr>
          <w:rFonts w:hint="eastAsia" w:ascii="宋体" w:hAnsi="宋体" w:eastAsia="宋体" w:cs="宋体"/>
          <w:b/>
          <w:bCs/>
          <w:color w:val="auto"/>
          <w:sz w:val="36"/>
          <w:szCs w:val="36"/>
          <w:highlight w:val="none"/>
        </w:rPr>
        <w:t>第</w:t>
      </w:r>
      <w:r>
        <w:rPr>
          <w:rFonts w:hint="eastAsia" w:ascii="宋体" w:hAnsi="宋体" w:cs="宋体"/>
          <w:b/>
          <w:bCs/>
          <w:color w:val="auto"/>
          <w:sz w:val="36"/>
          <w:szCs w:val="36"/>
          <w:highlight w:val="none"/>
          <w:lang w:eastAsia="zh-CN"/>
        </w:rPr>
        <w:t>三</w:t>
      </w:r>
      <w:r>
        <w:rPr>
          <w:rFonts w:hint="eastAsia" w:ascii="宋体" w:hAnsi="宋体" w:eastAsia="宋体" w:cs="宋体"/>
          <w:b/>
          <w:bCs/>
          <w:color w:val="auto"/>
          <w:sz w:val="36"/>
          <w:szCs w:val="36"/>
          <w:highlight w:val="none"/>
        </w:rPr>
        <w:t>章 投标人须知</w:t>
      </w:r>
      <w:bookmarkEnd w:id="21"/>
      <w:bookmarkEnd w:id="22"/>
      <w:bookmarkEnd w:id="23"/>
      <w:bookmarkEnd w:id="24"/>
      <w:bookmarkEnd w:id="25"/>
      <w:bookmarkEnd w:id="26"/>
      <w:bookmarkEnd w:id="27"/>
      <w:bookmarkEnd w:id="28"/>
      <w:bookmarkEnd w:id="29"/>
      <w:bookmarkEnd w:id="30"/>
      <w:bookmarkEnd w:id="31"/>
    </w:p>
    <w:p w14:paraId="2B6E57DA">
      <w:pPr>
        <w:pStyle w:val="7"/>
        <w:jc w:val="center"/>
        <w:rPr>
          <w:rFonts w:hint="eastAsia" w:ascii="宋体" w:hAnsi="宋体" w:eastAsia="宋体" w:cs="宋体"/>
          <w:color w:val="auto"/>
          <w:highlight w:val="none"/>
        </w:rPr>
      </w:pPr>
      <w:bookmarkStart w:id="32" w:name="_Toc152045528"/>
      <w:bookmarkStart w:id="33" w:name="_Toc26502"/>
      <w:bookmarkStart w:id="34" w:name="_Toc28175"/>
      <w:bookmarkStart w:id="35" w:name="_Toc144974496"/>
      <w:bookmarkStart w:id="36" w:name="_Toc152042304"/>
      <w:bookmarkStart w:id="37" w:name="_Toc247527552"/>
      <w:bookmarkStart w:id="38" w:name="_Toc30622"/>
      <w:bookmarkStart w:id="39" w:name="_Toc247513951"/>
      <w:r>
        <w:rPr>
          <w:rFonts w:hint="eastAsia" w:ascii="宋体" w:hAnsi="宋体" w:eastAsia="宋体" w:cs="宋体"/>
          <w:color w:val="auto"/>
          <w:highlight w:val="none"/>
        </w:rPr>
        <w:t>投标人须知前附表</w:t>
      </w:r>
      <w:bookmarkEnd w:id="32"/>
      <w:bookmarkEnd w:id="33"/>
      <w:bookmarkEnd w:id="34"/>
      <w:bookmarkEnd w:id="35"/>
      <w:bookmarkEnd w:id="36"/>
      <w:bookmarkEnd w:id="37"/>
      <w:bookmarkEnd w:id="38"/>
      <w:bookmarkEnd w:id="39"/>
    </w:p>
    <w:tbl>
      <w:tblPr>
        <w:tblStyle w:val="24"/>
        <w:tblW w:w="9747" w:type="dxa"/>
        <w:tblInd w:w="0" w:type="dxa"/>
        <w:tblLayout w:type="fixed"/>
        <w:tblCellMar>
          <w:top w:w="0" w:type="dxa"/>
          <w:left w:w="108" w:type="dxa"/>
          <w:bottom w:w="0" w:type="dxa"/>
          <w:right w:w="108" w:type="dxa"/>
        </w:tblCellMar>
      </w:tblPr>
      <w:tblGrid>
        <w:gridCol w:w="1165"/>
        <w:gridCol w:w="2562"/>
        <w:gridCol w:w="6020"/>
      </w:tblGrid>
      <w:tr w14:paraId="6613E981">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24DB0F0E">
            <w:pPr>
              <w:spacing w:line="44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条款号</w:t>
            </w:r>
          </w:p>
        </w:tc>
        <w:tc>
          <w:tcPr>
            <w:tcW w:w="2562" w:type="dxa"/>
            <w:tcBorders>
              <w:top w:val="single" w:color="auto" w:sz="4" w:space="0"/>
              <w:left w:val="single" w:color="auto" w:sz="4" w:space="0"/>
              <w:bottom w:val="single" w:color="auto" w:sz="4" w:space="0"/>
              <w:right w:val="single" w:color="auto" w:sz="4" w:space="0"/>
            </w:tcBorders>
            <w:vAlign w:val="center"/>
          </w:tcPr>
          <w:p w14:paraId="3606C331">
            <w:pPr>
              <w:spacing w:line="44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条款名称</w:t>
            </w:r>
          </w:p>
        </w:tc>
        <w:tc>
          <w:tcPr>
            <w:tcW w:w="6020" w:type="dxa"/>
            <w:tcBorders>
              <w:top w:val="single" w:color="auto" w:sz="4" w:space="0"/>
              <w:left w:val="single" w:color="auto" w:sz="4" w:space="0"/>
              <w:bottom w:val="single" w:color="auto" w:sz="4" w:space="0"/>
              <w:right w:val="single" w:color="auto" w:sz="4" w:space="0"/>
            </w:tcBorders>
            <w:vAlign w:val="center"/>
          </w:tcPr>
          <w:p w14:paraId="77A7244F">
            <w:pPr>
              <w:spacing w:line="44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编列内容</w:t>
            </w:r>
          </w:p>
        </w:tc>
      </w:tr>
      <w:tr w14:paraId="20FCC23B">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674E5D8F">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1.1.2</w:t>
            </w:r>
          </w:p>
        </w:tc>
        <w:tc>
          <w:tcPr>
            <w:tcW w:w="2562" w:type="dxa"/>
            <w:tcBorders>
              <w:top w:val="single" w:color="auto" w:sz="4" w:space="0"/>
              <w:left w:val="single" w:color="auto" w:sz="4" w:space="0"/>
              <w:bottom w:val="single" w:color="auto" w:sz="4" w:space="0"/>
              <w:right w:val="single" w:color="auto" w:sz="4" w:space="0"/>
            </w:tcBorders>
            <w:vAlign w:val="center"/>
          </w:tcPr>
          <w:p w14:paraId="198A5127">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招标人</w:t>
            </w:r>
          </w:p>
        </w:tc>
        <w:tc>
          <w:tcPr>
            <w:tcW w:w="6020" w:type="dxa"/>
            <w:tcBorders>
              <w:top w:val="single" w:color="auto" w:sz="4" w:space="0"/>
              <w:left w:val="single" w:color="auto" w:sz="4" w:space="0"/>
              <w:bottom w:val="single" w:color="auto" w:sz="4" w:space="0"/>
              <w:right w:val="single" w:color="auto" w:sz="4" w:space="0"/>
            </w:tcBorders>
            <w:vAlign w:val="center"/>
          </w:tcPr>
          <w:p w14:paraId="66E8A61B">
            <w:pPr>
              <w:spacing w:line="360" w:lineRule="auto"/>
              <w:ind w:firstLine="210" w:firstLineChars="10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招标人：许昌市</w:t>
            </w:r>
            <w:r>
              <w:rPr>
                <w:rFonts w:hint="eastAsia" w:ascii="宋体" w:hAnsi="宋体" w:eastAsia="宋体" w:cs="宋体"/>
                <w:color w:val="auto"/>
                <w:szCs w:val="21"/>
                <w:highlight w:val="none"/>
                <w:lang w:eastAsia="zh-CN"/>
              </w:rPr>
              <w:t>文投传媒有限</w:t>
            </w:r>
            <w:r>
              <w:rPr>
                <w:rFonts w:hint="eastAsia" w:ascii="宋体" w:hAnsi="宋体" w:eastAsia="宋体" w:cs="宋体"/>
                <w:color w:val="auto"/>
                <w:szCs w:val="21"/>
                <w:highlight w:val="none"/>
                <w:lang w:val="en-US" w:eastAsia="zh-CN"/>
              </w:rPr>
              <w:t>公司</w:t>
            </w:r>
          </w:p>
          <w:p w14:paraId="76BEFEEE">
            <w:pPr>
              <w:spacing w:line="360" w:lineRule="auto"/>
              <w:ind w:firstLine="210" w:firstLineChars="100"/>
              <w:rPr>
                <w:rFonts w:hint="eastAsia" w:ascii="宋体" w:hAnsi="宋体" w:eastAsia="宋体" w:cs="宋体"/>
                <w:color w:val="auto"/>
                <w:szCs w:val="21"/>
                <w:highlight w:val="none"/>
              </w:rPr>
            </w:pPr>
            <w:r>
              <w:rPr>
                <w:rFonts w:hint="eastAsia" w:ascii="宋体" w:hAnsi="宋体" w:eastAsia="宋体" w:cs="宋体"/>
                <w:color w:val="auto"/>
                <w:szCs w:val="21"/>
                <w:highlight w:val="none"/>
              </w:rPr>
              <w:t>地 址：许昌市东城区魏武大道和八一路交叉口许昌广电大厦18楼</w:t>
            </w:r>
            <w:r>
              <w:rPr>
                <w:rFonts w:hint="eastAsia" w:ascii="宋体" w:hAnsi="宋体" w:eastAsia="宋体" w:cs="宋体"/>
                <w:color w:val="auto"/>
                <w:szCs w:val="21"/>
                <w:highlight w:val="none"/>
                <w:lang w:val="en-US" w:eastAsia="zh-CN"/>
              </w:rPr>
              <w:t>18</w:t>
            </w:r>
            <w:r>
              <w:rPr>
                <w:rFonts w:hint="eastAsia" w:ascii="宋体" w:hAnsi="宋体" w:cs="宋体"/>
                <w:color w:val="auto"/>
                <w:szCs w:val="21"/>
                <w:highlight w:val="none"/>
                <w:lang w:val="en-US" w:eastAsia="zh-CN"/>
              </w:rPr>
              <w:t>1</w:t>
            </w: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室</w:t>
            </w:r>
          </w:p>
          <w:p w14:paraId="48B2C8E4">
            <w:pPr>
              <w:spacing w:line="360" w:lineRule="auto"/>
              <w:ind w:firstLine="210" w:firstLineChars="10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　　联 系 人：</w:t>
            </w:r>
            <w:r>
              <w:rPr>
                <w:rFonts w:hint="eastAsia" w:ascii="宋体" w:hAnsi="宋体" w:cs="宋体"/>
                <w:color w:val="auto"/>
                <w:szCs w:val="21"/>
                <w:highlight w:val="none"/>
                <w:lang w:val="en-US" w:eastAsia="zh-CN"/>
              </w:rPr>
              <w:t>吴女士</w:t>
            </w:r>
          </w:p>
          <w:p w14:paraId="273DD6BB">
            <w:pPr>
              <w:spacing w:line="360" w:lineRule="auto"/>
              <w:ind w:firstLine="210" w:firstLineChars="10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　　联系电话：</w:t>
            </w:r>
            <w:r>
              <w:rPr>
                <w:rFonts w:hint="eastAsia" w:ascii="宋体" w:hAnsi="宋体" w:cs="宋体"/>
                <w:color w:val="auto"/>
                <w:szCs w:val="21"/>
                <w:highlight w:val="none"/>
                <w:lang w:val="en-US" w:eastAsia="zh-CN"/>
              </w:rPr>
              <w:t>15565313535</w:t>
            </w:r>
          </w:p>
        </w:tc>
      </w:tr>
      <w:tr w14:paraId="1E73EBB0">
        <w:tblPrEx>
          <w:tblCellMar>
            <w:top w:w="0" w:type="dxa"/>
            <w:left w:w="108" w:type="dxa"/>
            <w:bottom w:w="0" w:type="dxa"/>
            <w:right w:w="108" w:type="dxa"/>
          </w:tblCellMar>
        </w:tblPrEx>
        <w:trPr>
          <w:trHeight w:val="558" w:hRule="atLeast"/>
        </w:trPr>
        <w:tc>
          <w:tcPr>
            <w:tcW w:w="1165" w:type="dxa"/>
            <w:tcBorders>
              <w:top w:val="single" w:color="auto" w:sz="4" w:space="0"/>
              <w:left w:val="single" w:color="auto" w:sz="4" w:space="0"/>
              <w:bottom w:val="single" w:color="auto" w:sz="4" w:space="0"/>
              <w:right w:val="single" w:color="auto" w:sz="4" w:space="0"/>
            </w:tcBorders>
            <w:vAlign w:val="center"/>
          </w:tcPr>
          <w:p w14:paraId="0D9C3183">
            <w:pPr>
              <w:spacing w:line="44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1.1.</w:t>
            </w:r>
            <w:r>
              <w:rPr>
                <w:rFonts w:hint="eastAsia" w:ascii="宋体" w:hAnsi="宋体" w:cs="宋体"/>
                <w:color w:val="auto"/>
                <w:szCs w:val="21"/>
                <w:highlight w:val="none"/>
                <w:lang w:val="en-US" w:eastAsia="zh-CN"/>
              </w:rPr>
              <w:t>3</w:t>
            </w:r>
          </w:p>
        </w:tc>
        <w:tc>
          <w:tcPr>
            <w:tcW w:w="2562" w:type="dxa"/>
            <w:tcBorders>
              <w:top w:val="single" w:color="auto" w:sz="4" w:space="0"/>
              <w:left w:val="single" w:color="auto" w:sz="4" w:space="0"/>
              <w:bottom w:val="single" w:color="auto" w:sz="4" w:space="0"/>
              <w:right w:val="single" w:color="auto" w:sz="4" w:space="0"/>
            </w:tcBorders>
            <w:vAlign w:val="center"/>
          </w:tcPr>
          <w:p w14:paraId="6E83D32D">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6020" w:type="dxa"/>
            <w:tcBorders>
              <w:top w:val="single" w:color="auto" w:sz="4" w:space="0"/>
              <w:left w:val="single" w:color="auto" w:sz="4" w:space="0"/>
              <w:bottom w:val="single" w:color="auto" w:sz="4" w:space="0"/>
              <w:right w:val="single" w:color="auto" w:sz="4" w:space="0"/>
            </w:tcBorders>
            <w:vAlign w:val="center"/>
          </w:tcPr>
          <w:p w14:paraId="38BD1455">
            <w:pPr>
              <w:spacing w:line="360" w:lineRule="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智慧阅读空间设计及装修装饰工程项目</w:t>
            </w:r>
          </w:p>
        </w:tc>
      </w:tr>
      <w:tr w14:paraId="54681AB0">
        <w:tblPrEx>
          <w:tblCellMar>
            <w:top w:w="0" w:type="dxa"/>
            <w:left w:w="108" w:type="dxa"/>
            <w:bottom w:w="0" w:type="dxa"/>
            <w:right w:w="108" w:type="dxa"/>
          </w:tblCellMar>
        </w:tblPrEx>
        <w:trPr>
          <w:trHeight w:val="552" w:hRule="atLeast"/>
        </w:trPr>
        <w:tc>
          <w:tcPr>
            <w:tcW w:w="1165" w:type="dxa"/>
            <w:tcBorders>
              <w:top w:val="single" w:color="auto" w:sz="4" w:space="0"/>
              <w:left w:val="single" w:color="auto" w:sz="4" w:space="0"/>
              <w:bottom w:val="single" w:color="auto" w:sz="4" w:space="0"/>
              <w:right w:val="single" w:color="auto" w:sz="4" w:space="0"/>
            </w:tcBorders>
            <w:vAlign w:val="center"/>
          </w:tcPr>
          <w:p w14:paraId="0B3361BA">
            <w:pPr>
              <w:spacing w:line="44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1.1.</w:t>
            </w:r>
            <w:r>
              <w:rPr>
                <w:rFonts w:hint="eastAsia" w:ascii="宋体" w:hAnsi="宋体" w:cs="宋体"/>
                <w:color w:val="auto"/>
                <w:szCs w:val="21"/>
                <w:highlight w:val="none"/>
                <w:lang w:val="en-US" w:eastAsia="zh-CN"/>
              </w:rPr>
              <w:t>4</w:t>
            </w:r>
          </w:p>
        </w:tc>
        <w:tc>
          <w:tcPr>
            <w:tcW w:w="2562" w:type="dxa"/>
            <w:tcBorders>
              <w:top w:val="single" w:color="auto" w:sz="4" w:space="0"/>
              <w:left w:val="single" w:color="auto" w:sz="4" w:space="0"/>
              <w:bottom w:val="single" w:color="auto" w:sz="4" w:space="0"/>
              <w:right w:val="single" w:color="auto" w:sz="4" w:space="0"/>
            </w:tcBorders>
            <w:vAlign w:val="center"/>
          </w:tcPr>
          <w:p w14:paraId="3618A743">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建设地点</w:t>
            </w:r>
          </w:p>
        </w:tc>
        <w:tc>
          <w:tcPr>
            <w:tcW w:w="6020" w:type="dxa"/>
            <w:tcBorders>
              <w:top w:val="single" w:color="auto" w:sz="4" w:space="0"/>
              <w:left w:val="single" w:color="auto" w:sz="4" w:space="0"/>
              <w:bottom w:val="single" w:color="auto" w:sz="4" w:space="0"/>
              <w:right w:val="single" w:color="auto" w:sz="4" w:space="0"/>
            </w:tcBorders>
            <w:vAlign w:val="bottom"/>
          </w:tcPr>
          <w:p w14:paraId="0CFBD7A1">
            <w:pPr>
              <w:spacing w:line="360" w:lineRule="auto"/>
              <w:rPr>
                <w:rFonts w:hint="eastAsia" w:ascii="宋体" w:hAnsi="宋体" w:eastAsia="宋体" w:cs="宋体"/>
                <w:color w:val="auto"/>
                <w:szCs w:val="21"/>
                <w:highlight w:val="none"/>
                <w:lang w:eastAsia="zh-CN"/>
              </w:rPr>
            </w:pPr>
            <w:r>
              <w:rPr>
                <w:rFonts w:hint="eastAsia" w:ascii="宋体" w:hAnsi="宋体" w:eastAsia="宋体" w:cs="宋体"/>
                <w:color w:val="auto"/>
                <w:highlight w:val="none"/>
                <w:lang w:val="en-US" w:eastAsia="zh-CN"/>
              </w:rPr>
              <w:t>许昌市</w:t>
            </w:r>
            <w:r>
              <w:rPr>
                <w:rFonts w:hint="eastAsia" w:ascii="宋体" w:hAnsi="宋体" w:cs="宋体"/>
                <w:color w:val="auto"/>
                <w:highlight w:val="none"/>
                <w:lang w:val="en-US" w:eastAsia="zh-CN"/>
              </w:rPr>
              <w:t>春秋广场智慧阅读空间</w:t>
            </w:r>
          </w:p>
        </w:tc>
      </w:tr>
      <w:tr w14:paraId="1D4E9769">
        <w:tblPrEx>
          <w:tblCellMar>
            <w:top w:w="0" w:type="dxa"/>
            <w:left w:w="108" w:type="dxa"/>
            <w:bottom w:w="0" w:type="dxa"/>
            <w:right w:w="108" w:type="dxa"/>
          </w:tblCellMar>
        </w:tblPrEx>
        <w:trPr>
          <w:trHeight w:val="574" w:hRule="atLeast"/>
        </w:trPr>
        <w:tc>
          <w:tcPr>
            <w:tcW w:w="1165" w:type="dxa"/>
            <w:tcBorders>
              <w:top w:val="single" w:color="auto" w:sz="4" w:space="0"/>
              <w:left w:val="single" w:color="auto" w:sz="4" w:space="0"/>
              <w:bottom w:val="single" w:color="auto" w:sz="4" w:space="0"/>
              <w:right w:val="single" w:color="auto" w:sz="4" w:space="0"/>
            </w:tcBorders>
            <w:vAlign w:val="center"/>
          </w:tcPr>
          <w:p w14:paraId="18C18A78">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1.2.1</w:t>
            </w:r>
          </w:p>
        </w:tc>
        <w:tc>
          <w:tcPr>
            <w:tcW w:w="2562" w:type="dxa"/>
            <w:tcBorders>
              <w:top w:val="single" w:color="auto" w:sz="4" w:space="0"/>
              <w:left w:val="single" w:color="auto" w:sz="4" w:space="0"/>
              <w:bottom w:val="single" w:color="auto" w:sz="4" w:space="0"/>
              <w:right w:val="single" w:color="auto" w:sz="4" w:space="0"/>
            </w:tcBorders>
            <w:vAlign w:val="center"/>
          </w:tcPr>
          <w:p w14:paraId="4B2D3C83">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资金来源</w:t>
            </w:r>
          </w:p>
        </w:tc>
        <w:tc>
          <w:tcPr>
            <w:tcW w:w="6020" w:type="dxa"/>
            <w:tcBorders>
              <w:top w:val="single" w:color="auto" w:sz="4" w:space="0"/>
              <w:left w:val="single" w:color="auto" w:sz="4" w:space="0"/>
              <w:bottom w:val="single" w:color="auto" w:sz="4" w:space="0"/>
              <w:right w:val="single" w:color="auto" w:sz="4" w:space="0"/>
            </w:tcBorders>
            <w:vAlign w:val="center"/>
          </w:tcPr>
          <w:p w14:paraId="3DDC10D4">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自筹资金</w:t>
            </w:r>
          </w:p>
        </w:tc>
      </w:tr>
      <w:tr w14:paraId="2F0B274E">
        <w:tblPrEx>
          <w:tblCellMar>
            <w:top w:w="0" w:type="dxa"/>
            <w:left w:w="108" w:type="dxa"/>
            <w:bottom w:w="0" w:type="dxa"/>
            <w:right w:w="108" w:type="dxa"/>
          </w:tblCellMar>
        </w:tblPrEx>
        <w:trPr>
          <w:trHeight w:val="555" w:hRule="atLeast"/>
        </w:trPr>
        <w:tc>
          <w:tcPr>
            <w:tcW w:w="1165" w:type="dxa"/>
            <w:tcBorders>
              <w:top w:val="single" w:color="auto" w:sz="4" w:space="0"/>
              <w:left w:val="single" w:color="auto" w:sz="4" w:space="0"/>
              <w:bottom w:val="single" w:color="auto" w:sz="4" w:space="0"/>
              <w:right w:val="single" w:color="auto" w:sz="4" w:space="0"/>
            </w:tcBorders>
            <w:vAlign w:val="center"/>
          </w:tcPr>
          <w:p w14:paraId="5D93068F">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1.2.2</w:t>
            </w:r>
          </w:p>
        </w:tc>
        <w:tc>
          <w:tcPr>
            <w:tcW w:w="2562" w:type="dxa"/>
            <w:tcBorders>
              <w:top w:val="single" w:color="auto" w:sz="4" w:space="0"/>
              <w:left w:val="single" w:color="auto" w:sz="4" w:space="0"/>
              <w:bottom w:val="single" w:color="auto" w:sz="4" w:space="0"/>
              <w:right w:val="single" w:color="auto" w:sz="4" w:space="0"/>
            </w:tcBorders>
            <w:vAlign w:val="center"/>
          </w:tcPr>
          <w:p w14:paraId="56D4E6FE">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资金落实情况</w:t>
            </w:r>
          </w:p>
        </w:tc>
        <w:tc>
          <w:tcPr>
            <w:tcW w:w="6020" w:type="dxa"/>
            <w:tcBorders>
              <w:top w:val="single" w:color="auto" w:sz="4" w:space="0"/>
              <w:left w:val="single" w:color="auto" w:sz="4" w:space="0"/>
              <w:bottom w:val="single" w:color="auto" w:sz="4" w:space="0"/>
              <w:right w:val="single" w:color="auto" w:sz="4" w:space="0"/>
            </w:tcBorders>
            <w:vAlign w:val="bottom"/>
          </w:tcPr>
          <w:p w14:paraId="3BBC1B77">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已落实</w:t>
            </w:r>
          </w:p>
        </w:tc>
      </w:tr>
      <w:tr w14:paraId="4E6E104E">
        <w:tblPrEx>
          <w:tblCellMar>
            <w:top w:w="0" w:type="dxa"/>
            <w:left w:w="108" w:type="dxa"/>
            <w:bottom w:w="0" w:type="dxa"/>
            <w:right w:w="108" w:type="dxa"/>
          </w:tblCellMar>
        </w:tblPrEx>
        <w:trPr>
          <w:trHeight w:val="549" w:hRule="atLeast"/>
        </w:trPr>
        <w:tc>
          <w:tcPr>
            <w:tcW w:w="1165" w:type="dxa"/>
            <w:tcBorders>
              <w:top w:val="single" w:color="auto" w:sz="4" w:space="0"/>
              <w:left w:val="single" w:color="auto" w:sz="4" w:space="0"/>
              <w:bottom w:val="single" w:color="auto" w:sz="4" w:space="0"/>
              <w:right w:val="single" w:color="auto" w:sz="4" w:space="0"/>
            </w:tcBorders>
            <w:vAlign w:val="center"/>
          </w:tcPr>
          <w:p w14:paraId="39DAE972">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1.3.1</w:t>
            </w:r>
          </w:p>
        </w:tc>
        <w:tc>
          <w:tcPr>
            <w:tcW w:w="2562" w:type="dxa"/>
            <w:tcBorders>
              <w:top w:val="single" w:color="auto" w:sz="4" w:space="0"/>
              <w:left w:val="single" w:color="auto" w:sz="4" w:space="0"/>
              <w:bottom w:val="single" w:color="auto" w:sz="4" w:space="0"/>
              <w:right w:val="single" w:color="auto" w:sz="4" w:space="0"/>
            </w:tcBorders>
            <w:vAlign w:val="center"/>
          </w:tcPr>
          <w:p w14:paraId="16710322">
            <w:pPr>
              <w:spacing w:line="44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供应商资格</w:t>
            </w:r>
          </w:p>
        </w:tc>
        <w:tc>
          <w:tcPr>
            <w:tcW w:w="6020" w:type="dxa"/>
            <w:tcBorders>
              <w:top w:val="single" w:color="auto" w:sz="4" w:space="0"/>
              <w:left w:val="single" w:color="auto" w:sz="4" w:space="0"/>
              <w:bottom w:val="single" w:color="auto" w:sz="4" w:space="0"/>
              <w:right w:val="single" w:color="auto" w:sz="4" w:space="0"/>
            </w:tcBorders>
            <w:vAlign w:val="center"/>
          </w:tcPr>
          <w:p w14:paraId="52611F47">
            <w:pPr>
              <w:spacing w:line="360" w:lineRule="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(一)具备《中华人民共和国政府采购法》第二十二条规定的条件。</w:t>
            </w:r>
          </w:p>
          <w:p w14:paraId="717A1DCA">
            <w:pPr>
              <w:spacing w:line="360" w:lineRule="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(二)未被列入“信用中国”网站(www.creditchina.gov.cn)失信被执行人、重大税收违法案件当事人名单的投标人;“中国政府采购网” (www.ccgp.gov.cn)政府采购严重违法失信行为记录名单的投标人;“中国社会组织公共服务平台”网站(www.chinanpo.gov.cn)严重违法失信名单的社会组织。（需投标单位自行查询，截图打印并加盖公司公章）</w:t>
            </w:r>
          </w:p>
          <w:p w14:paraId="734A64B3">
            <w:pPr>
              <w:spacing w:line="360" w:lineRule="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三)投标人须具有独立法人资格，具有有效的营业执照，且营业执照包含装修装饰等相关经营范围;投标人须具备建筑装修装饰工程专业承包三级以上资质或建筑工程总承包资质等，且具有有效的安全生产许可证，并在人员、设备、资金等方面相应的施工能力。（需提供相关材料复印件加盖公章）</w:t>
            </w:r>
          </w:p>
          <w:p w14:paraId="6A1C24B9">
            <w:pPr>
              <w:spacing w:line="360" w:lineRule="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(四)本次招标不接受联合体竞标，不允许转包。单位负责人为同一人或者存在直接控股、管理关系的不同供应商，不得参加同一合同项下的采购活动。</w:t>
            </w:r>
          </w:p>
          <w:p w14:paraId="29681C6E">
            <w:pPr>
              <w:spacing w:line="360" w:lineRule="auto"/>
              <w:rPr>
                <w:rFonts w:hint="eastAsia" w:ascii="宋体" w:hAnsi="宋体" w:eastAsia="宋体" w:cs="宋体"/>
                <w:color w:val="auto"/>
                <w:szCs w:val="21"/>
                <w:highlight w:val="none"/>
              </w:rPr>
            </w:pPr>
            <w:r>
              <w:rPr>
                <w:rFonts w:hint="eastAsia" w:ascii="宋体" w:hAnsi="宋体" w:eastAsia="宋体" w:cs="宋体"/>
                <w:color w:val="auto"/>
                <w:highlight w:val="none"/>
                <w:lang w:val="en-US" w:eastAsia="zh-CN"/>
              </w:rPr>
              <w:t>(五)本项目资格审查贯穿招标全过程。</w:t>
            </w:r>
          </w:p>
        </w:tc>
      </w:tr>
      <w:tr w14:paraId="6C69155D">
        <w:tblPrEx>
          <w:tblCellMar>
            <w:top w:w="0" w:type="dxa"/>
            <w:left w:w="108" w:type="dxa"/>
            <w:bottom w:w="0" w:type="dxa"/>
            <w:right w:w="108" w:type="dxa"/>
          </w:tblCellMar>
        </w:tblPrEx>
        <w:trPr>
          <w:trHeight w:val="556" w:hRule="atLeast"/>
        </w:trPr>
        <w:tc>
          <w:tcPr>
            <w:tcW w:w="1165" w:type="dxa"/>
            <w:tcBorders>
              <w:top w:val="single" w:color="auto" w:sz="4" w:space="0"/>
              <w:left w:val="single" w:color="auto" w:sz="4" w:space="0"/>
              <w:bottom w:val="single" w:color="auto" w:sz="4" w:space="0"/>
              <w:right w:val="single" w:color="auto" w:sz="4" w:space="0"/>
            </w:tcBorders>
            <w:vAlign w:val="center"/>
          </w:tcPr>
          <w:p w14:paraId="08CABD6F">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1.3.2</w:t>
            </w:r>
          </w:p>
        </w:tc>
        <w:tc>
          <w:tcPr>
            <w:tcW w:w="2562" w:type="dxa"/>
            <w:tcBorders>
              <w:top w:val="single" w:color="auto" w:sz="4" w:space="0"/>
              <w:left w:val="single" w:color="auto" w:sz="4" w:space="0"/>
              <w:bottom w:val="single" w:color="auto" w:sz="4" w:space="0"/>
              <w:right w:val="single" w:color="auto" w:sz="4" w:space="0"/>
            </w:tcBorders>
            <w:vAlign w:val="center"/>
          </w:tcPr>
          <w:p w14:paraId="6EDAEF6E">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计划工期</w:t>
            </w:r>
          </w:p>
        </w:tc>
        <w:tc>
          <w:tcPr>
            <w:tcW w:w="6020" w:type="dxa"/>
            <w:tcBorders>
              <w:top w:val="single" w:color="auto" w:sz="4" w:space="0"/>
              <w:left w:val="single" w:color="auto" w:sz="4" w:space="0"/>
              <w:bottom w:val="single" w:color="auto" w:sz="4" w:space="0"/>
              <w:right w:val="single" w:color="auto" w:sz="4" w:space="0"/>
            </w:tcBorders>
            <w:vAlign w:val="bottom"/>
          </w:tcPr>
          <w:p w14:paraId="1210B5CF">
            <w:pPr>
              <w:spacing w:line="360" w:lineRule="auto"/>
              <w:rPr>
                <w:rFonts w:hint="eastAsia" w:ascii="宋体" w:hAnsi="宋体" w:eastAsia="宋体" w:cs="宋体"/>
                <w:color w:val="auto"/>
                <w:highlight w:val="none"/>
              </w:rPr>
            </w:pPr>
            <w:r>
              <w:rPr>
                <w:rFonts w:hint="eastAsia" w:ascii="宋体" w:hAnsi="宋体" w:eastAsia="宋体" w:cs="宋体"/>
                <w:color w:val="auto"/>
                <w:szCs w:val="21"/>
                <w:highlight w:val="none"/>
                <w:lang w:eastAsia="zh-CN"/>
              </w:rPr>
              <w:t>合同签订后</w:t>
            </w:r>
            <w:r>
              <w:rPr>
                <w:rFonts w:hint="eastAsia" w:ascii="宋体" w:hAnsi="宋体" w:eastAsia="宋体" w:cs="宋体"/>
                <w:color w:val="auto"/>
                <w:szCs w:val="21"/>
                <w:highlight w:val="none"/>
                <w:lang w:val="en-US" w:eastAsia="zh-CN"/>
              </w:rPr>
              <w:t>25</w:t>
            </w:r>
            <w:r>
              <w:rPr>
                <w:rFonts w:hint="eastAsia" w:ascii="宋体" w:hAnsi="宋体" w:eastAsia="宋体" w:cs="宋体"/>
                <w:color w:val="auto"/>
                <w:szCs w:val="21"/>
                <w:highlight w:val="none"/>
              </w:rPr>
              <w:t>日历天</w:t>
            </w:r>
            <w:r>
              <w:rPr>
                <w:rFonts w:hint="eastAsia" w:ascii="宋体" w:hAnsi="宋体" w:eastAsia="宋体" w:cs="宋体"/>
                <w:color w:val="auto"/>
                <w:szCs w:val="21"/>
                <w:highlight w:val="none"/>
                <w:lang w:eastAsia="zh-CN"/>
              </w:rPr>
              <w:t>内</w:t>
            </w:r>
          </w:p>
        </w:tc>
      </w:tr>
      <w:tr w14:paraId="155F8581">
        <w:tblPrEx>
          <w:tblCellMar>
            <w:top w:w="0" w:type="dxa"/>
            <w:left w:w="108" w:type="dxa"/>
            <w:bottom w:w="0" w:type="dxa"/>
            <w:right w:w="108" w:type="dxa"/>
          </w:tblCellMar>
        </w:tblPrEx>
        <w:trPr>
          <w:trHeight w:val="549" w:hRule="atLeast"/>
        </w:trPr>
        <w:tc>
          <w:tcPr>
            <w:tcW w:w="1165" w:type="dxa"/>
            <w:tcBorders>
              <w:top w:val="single" w:color="auto" w:sz="4" w:space="0"/>
              <w:left w:val="single" w:color="auto" w:sz="4" w:space="0"/>
              <w:bottom w:val="single" w:color="auto" w:sz="4" w:space="0"/>
              <w:right w:val="single" w:color="auto" w:sz="4" w:space="0"/>
            </w:tcBorders>
            <w:vAlign w:val="center"/>
          </w:tcPr>
          <w:p w14:paraId="59D7AA92">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1.3.3</w:t>
            </w:r>
          </w:p>
        </w:tc>
        <w:tc>
          <w:tcPr>
            <w:tcW w:w="2562" w:type="dxa"/>
            <w:tcBorders>
              <w:top w:val="single" w:color="auto" w:sz="4" w:space="0"/>
              <w:left w:val="single" w:color="auto" w:sz="4" w:space="0"/>
              <w:bottom w:val="single" w:color="auto" w:sz="4" w:space="0"/>
              <w:right w:val="single" w:color="auto" w:sz="4" w:space="0"/>
            </w:tcBorders>
            <w:vAlign w:val="center"/>
          </w:tcPr>
          <w:p w14:paraId="065AE6FB">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质量标准</w:t>
            </w:r>
          </w:p>
        </w:tc>
        <w:tc>
          <w:tcPr>
            <w:tcW w:w="6020" w:type="dxa"/>
            <w:tcBorders>
              <w:top w:val="single" w:color="auto" w:sz="4" w:space="0"/>
              <w:left w:val="single" w:color="auto" w:sz="4" w:space="0"/>
              <w:bottom w:val="single" w:color="auto" w:sz="4" w:space="0"/>
              <w:right w:val="single" w:color="auto" w:sz="4" w:space="0"/>
            </w:tcBorders>
            <w:vAlign w:val="center"/>
          </w:tcPr>
          <w:p w14:paraId="1C1F8894">
            <w:pPr>
              <w:keepNext w:val="0"/>
              <w:keepLines w:val="0"/>
              <w:pageBreakBefore w:val="0"/>
              <w:widowControl w:val="0"/>
              <w:kinsoku/>
              <w:wordWrap/>
              <w:overflowPunct/>
              <w:topLinePunct w:val="0"/>
              <w:autoSpaceDE/>
              <w:autoSpaceDN/>
              <w:bidi w:val="0"/>
              <w:spacing w:line="360" w:lineRule="auto"/>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lang w:eastAsia="zh-CN"/>
              </w:rPr>
              <w:t>合格。设计及施工</w:t>
            </w:r>
            <w:r>
              <w:rPr>
                <w:rFonts w:hint="eastAsia" w:ascii="宋体" w:hAnsi="宋体" w:eastAsia="宋体" w:cs="宋体"/>
                <w:color w:val="auto"/>
                <w:szCs w:val="21"/>
                <w:highlight w:val="none"/>
                <w:lang w:val="en-US" w:eastAsia="zh-CN"/>
              </w:rPr>
              <w:t>质量标准达到相关国家、行业及地方现行相关法律法规、规范及技术标准。</w:t>
            </w:r>
          </w:p>
        </w:tc>
      </w:tr>
      <w:tr w14:paraId="51D80479">
        <w:tblPrEx>
          <w:tblCellMar>
            <w:top w:w="0" w:type="dxa"/>
            <w:left w:w="108" w:type="dxa"/>
            <w:bottom w:w="0" w:type="dxa"/>
            <w:right w:w="108" w:type="dxa"/>
          </w:tblCellMar>
        </w:tblPrEx>
        <w:trPr>
          <w:trHeight w:val="90" w:hRule="atLeast"/>
        </w:trPr>
        <w:tc>
          <w:tcPr>
            <w:tcW w:w="1165" w:type="dxa"/>
            <w:tcBorders>
              <w:top w:val="single" w:color="auto" w:sz="4" w:space="0"/>
              <w:left w:val="single" w:color="auto" w:sz="4" w:space="0"/>
              <w:bottom w:val="single" w:color="auto" w:sz="4" w:space="0"/>
              <w:right w:val="single" w:color="auto" w:sz="4" w:space="0"/>
            </w:tcBorders>
            <w:vAlign w:val="center"/>
          </w:tcPr>
          <w:p w14:paraId="2456D731">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1.4.1</w:t>
            </w:r>
          </w:p>
        </w:tc>
        <w:tc>
          <w:tcPr>
            <w:tcW w:w="2562" w:type="dxa"/>
            <w:tcBorders>
              <w:top w:val="single" w:color="auto" w:sz="4" w:space="0"/>
              <w:left w:val="single" w:color="auto" w:sz="4" w:space="0"/>
              <w:bottom w:val="single" w:color="auto" w:sz="4" w:space="0"/>
              <w:right w:val="single" w:color="auto" w:sz="4" w:space="0"/>
            </w:tcBorders>
            <w:vAlign w:val="center"/>
          </w:tcPr>
          <w:p w14:paraId="7D97040D">
            <w:pPr>
              <w:spacing w:line="44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最高限价</w:t>
            </w:r>
          </w:p>
        </w:tc>
        <w:tc>
          <w:tcPr>
            <w:tcW w:w="6020" w:type="dxa"/>
            <w:tcBorders>
              <w:top w:val="single" w:color="auto" w:sz="4" w:space="0"/>
              <w:left w:val="single" w:color="auto" w:sz="4" w:space="0"/>
              <w:bottom w:val="single" w:color="auto" w:sz="4" w:space="0"/>
              <w:right w:val="single" w:color="auto" w:sz="4" w:space="0"/>
            </w:tcBorders>
            <w:vAlign w:val="center"/>
          </w:tcPr>
          <w:p w14:paraId="41AC3409">
            <w:pPr>
              <w:spacing w:line="360" w:lineRule="auto"/>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19万元，</w:t>
            </w:r>
            <w:r>
              <w:rPr>
                <w:rFonts w:hint="eastAsia" w:ascii="宋体" w:hAnsi="宋体" w:cs="宋体"/>
                <w:szCs w:val="21"/>
                <w:highlight w:val="none"/>
              </w:rPr>
              <w:t>不得超过预算金额（最高限价），否则为无效报价。</w:t>
            </w:r>
          </w:p>
        </w:tc>
      </w:tr>
      <w:tr w14:paraId="3FCF22EC">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409BB2C3">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1.4.2</w:t>
            </w:r>
          </w:p>
        </w:tc>
        <w:tc>
          <w:tcPr>
            <w:tcW w:w="2562" w:type="dxa"/>
            <w:tcBorders>
              <w:top w:val="single" w:color="auto" w:sz="4" w:space="0"/>
              <w:left w:val="single" w:color="auto" w:sz="4" w:space="0"/>
              <w:bottom w:val="single" w:color="auto" w:sz="4" w:space="0"/>
              <w:right w:val="single" w:color="auto" w:sz="4" w:space="0"/>
            </w:tcBorders>
            <w:vAlign w:val="center"/>
          </w:tcPr>
          <w:p w14:paraId="3AB36C00">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是否接受联合体投标</w:t>
            </w:r>
          </w:p>
        </w:tc>
        <w:tc>
          <w:tcPr>
            <w:tcW w:w="6020" w:type="dxa"/>
            <w:tcBorders>
              <w:top w:val="single" w:color="auto" w:sz="4" w:space="0"/>
              <w:left w:val="single" w:color="auto" w:sz="4" w:space="0"/>
              <w:bottom w:val="single" w:color="auto" w:sz="4" w:space="0"/>
              <w:right w:val="single" w:color="auto" w:sz="4" w:space="0"/>
            </w:tcBorders>
            <w:vAlign w:val="center"/>
          </w:tcPr>
          <w:p w14:paraId="30FE08EC">
            <w:pPr>
              <w:spacing w:line="360" w:lineRule="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w:t>
            </w:r>
            <w:r>
              <w:rPr>
                <w:rFonts w:hint="eastAsia" w:ascii="宋体" w:hAnsi="宋体" w:cs="宋体"/>
                <w:color w:val="auto"/>
                <w:szCs w:val="21"/>
                <w:highlight w:val="none"/>
                <w:lang w:val="en-US" w:eastAsia="zh-CN"/>
              </w:rPr>
              <w:t>不</w:t>
            </w:r>
            <w:r>
              <w:rPr>
                <w:rFonts w:hint="eastAsia" w:ascii="宋体" w:hAnsi="宋体" w:eastAsia="宋体" w:cs="宋体"/>
                <w:color w:val="auto"/>
                <w:szCs w:val="21"/>
                <w:highlight w:val="none"/>
              </w:rPr>
              <w:t>接受</w:t>
            </w:r>
            <w:r>
              <w:rPr>
                <w:rFonts w:hint="eastAsia" w:ascii="宋体" w:hAnsi="宋体" w:cs="宋体"/>
                <w:color w:val="auto"/>
                <w:szCs w:val="21"/>
                <w:highlight w:val="none"/>
                <w:lang w:eastAsia="zh-CN"/>
              </w:rPr>
              <w:t>。</w:t>
            </w:r>
          </w:p>
        </w:tc>
      </w:tr>
      <w:tr w14:paraId="6138ABB0">
        <w:tblPrEx>
          <w:tblCellMar>
            <w:top w:w="0" w:type="dxa"/>
            <w:left w:w="108" w:type="dxa"/>
            <w:bottom w:w="0" w:type="dxa"/>
            <w:right w:w="108" w:type="dxa"/>
          </w:tblCellMar>
        </w:tblPrEx>
        <w:trPr>
          <w:trHeight w:val="774" w:hRule="atLeast"/>
        </w:trPr>
        <w:tc>
          <w:tcPr>
            <w:tcW w:w="1165" w:type="dxa"/>
            <w:tcBorders>
              <w:top w:val="single" w:color="auto" w:sz="4" w:space="0"/>
              <w:left w:val="single" w:color="auto" w:sz="4" w:space="0"/>
              <w:bottom w:val="single" w:color="auto" w:sz="4" w:space="0"/>
              <w:right w:val="single" w:color="auto" w:sz="4" w:space="0"/>
            </w:tcBorders>
            <w:vAlign w:val="center"/>
          </w:tcPr>
          <w:p w14:paraId="287DB7F5">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1.5</w:t>
            </w:r>
          </w:p>
        </w:tc>
        <w:tc>
          <w:tcPr>
            <w:tcW w:w="2562" w:type="dxa"/>
            <w:tcBorders>
              <w:top w:val="single" w:color="auto" w:sz="4" w:space="0"/>
              <w:left w:val="single" w:color="auto" w:sz="4" w:space="0"/>
              <w:bottom w:val="single" w:color="auto" w:sz="4" w:space="0"/>
              <w:right w:val="single" w:color="auto" w:sz="4" w:space="0"/>
            </w:tcBorders>
            <w:vAlign w:val="center"/>
          </w:tcPr>
          <w:p w14:paraId="2EFC5DB8">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费用承担和设计成果补偿</w:t>
            </w:r>
          </w:p>
        </w:tc>
        <w:tc>
          <w:tcPr>
            <w:tcW w:w="6020" w:type="dxa"/>
            <w:tcBorders>
              <w:top w:val="single" w:color="auto" w:sz="4" w:space="0"/>
              <w:left w:val="single" w:color="auto" w:sz="4" w:space="0"/>
              <w:bottom w:val="single" w:color="auto" w:sz="4" w:space="0"/>
              <w:right w:val="single" w:color="auto" w:sz="4" w:space="0"/>
            </w:tcBorders>
            <w:vAlign w:val="center"/>
          </w:tcPr>
          <w:p w14:paraId="21716728">
            <w:pPr>
              <w:spacing w:line="440" w:lineRule="exac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■不补偿</w:t>
            </w:r>
            <w:r>
              <w:rPr>
                <w:rFonts w:hint="eastAsia" w:ascii="宋体" w:hAnsi="宋体" w:cs="宋体"/>
                <w:color w:val="auto"/>
                <w:szCs w:val="21"/>
                <w:highlight w:val="none"/>
                <w:lang w:eastAsia="zh-CN"/>
              </w:rPr>
              <w:t>。</w:t>
            </w:r>
          </w:p>
        </w:tc>
      </w:tr>
      <w:tr w14:paraId="120D1729">
        <w:tblPrEx>
          <w:tblCellMar>
            <w:top w:w="0" w:type="dxa"/>
            <w:left w:w="108" w:type="dxa"/>
            <w:bottom w:w="0" w:type="dxa"/>
            <w:right w:w="108" w:type="dxa"/>
          </w:tblCellMar>
        </w:tblPrEx>
        <w:trPr>
          <w:trHeight w:val="608" w:hRule="atLeast"/>
        </w:trPr>
        <w:tc>
          <w:tcPr>
            <w:tcW w:w="1165" w:type="dxa"/>
            <w:tcBorders>
              <w:top w:val="single" w:color="auto" w:sz="4" w:space="0"/>
              <w:left w:val="single" w:color="auto" w:sz="4" w:space="0"/>
              <w:bottom w:val="single" w:color="auto" w:sz="4" w:space="0"/>
              <w:right w:val="single" w:color="auto" w:sz="4" w:space="0"/>
            </w:tcBorders>
            <w:vAlign w:val="center"/>
          </w:tcPr>
          <w:p w14:paraId="089FADFD">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1.9.1</w:t>
            </w:r>
          </w:p>
        </w:tc>
        <w:tc>
          <w:tcPr>
            <w:tcW w:w="2562" w:type="dxa"/>
            <w:tcBorders>
              <w:top w:val="single" w:color="auto" w:sz="4" w:space="0"/>
              <w:left w:val="single" w:color="auto" w:sz="4" w:space="0"/>
              <w:bottom w:val="single" w:color="auto" w:sz="4" w:space="0"/>
              <w:right w:val="single" w:color="auto" w:sz="4" w:space="0"/>
            </w:tcBorders>
            <w:vAlign w:val="center"/>
          </w:tcPr>
          <w:p w14:paraId="384A696A">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踏勘</w:t>
            </w:r>
          </w:p>
        </w:tc>
        <w:tc>
          <w:tcPr>
            <w:tcW w:w="6020" w:type="dxa"/>
            <w:tcBorders>
              <w:top w:val="single" w:color="auto" w:sz="4" w:space="0"/>
              <w:left w:val="single" w:color="auto" w:sz="4" w:space="0"/>
              <w:bottom w:val="single" w:color="auto" w:sz="4" w:space="0"/>
              <w:right w:val="single" w:color="auto" w:sz="4" w:space="0"/>
            </w:tcBorders>
            <w:vAlign w:val="center"/>
          </w:tcPr>
          <w:p w14:paraId="69002D97">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■不组织，自行踏勘。</w:t>
            </w:r>
          </w:p>
        </w:tc>
      </w:tr>
      <w:tr w14:paraId="4FFB2054">
        <w:tblPrEx>
          <w:tblCellMar>
            <w:top w:w="0" w:type="dxa"/>
            <w:left w:w="108" w:type="dxa"/>
            <w:bottom w:w="0" w:type="dxa"/>
            <w:right w:w="108" w:type="dxa"/>
          </w:tblCellMar>
        </w:tblPrEx>
        <w:trPr>
          <w:trHeight w:val="702" w:hRule="atLeast"/>
        </w:trPr>
        <w:tc>
          <w:tcPr>
            <w:tcW w:w="1165" w:type="dxa"/>
            <w:tcBorders>
              <w:top w:val="single" w:color="auto" w:sz="4" w:space="0"/>
              <w:left w:val="single" w:color="auto" w:sz="4" w:space="0"/>
              <w:bottom w:val="single" w:color="auto" w:sz="4" w:space="0"/>
              <w:right w:val="single" w:color="auto" w:sz="4" w:space="0"/>
            </w:tcBorders>
            <w:vAlign w:val="center"/>
          </w:tcPr>
          <w:p w14:paraId="05C3E550">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1.10.1</w:t>
            </w:r>
          </w:p>
        </w:tc>
        <w:tc>
          <w:tcPr>
            <w:tcW w:w="2562" w:type="dxa"/>
            <w:tcBorders>
              <w:top w:val="single" w:color="auto" w:sz="4" w:space="0"/>
              <w:left w:val="single" w:color="auto" w:sz="4" w:space="0"/>
              <w:bottom w:val="single" w:color="auto" w:sz="4" w:space="0"/>
              <w:right w:val="single" w:color="auto" w:sz="4" w:space="0"/>
            </w:tcBorders>
            <w:vAlign w:val="center"/>
          </w:tcPr>
          <w:p w14:paraId="5CBC15FE">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投标预备会</w:t>
            </w:r>
          </w:p>
        </w:tc>
        <w:tc>
          <w:tcPr>
            <w:tcW w:w="6020" w:type="dxa"/>
            <w:tcBorders>
              <w:top w:val="single" w:color="auto" w:sz="4" w:space="0"/>
              <w:left w:val="single" w:color="auto" w:sz="4" w:space="0"/>
              <w:bottom w:val="single" w:color="auto" w:sz="4" w:space="0"/>
              <w:right w:val="single" w:color="auto" w:sz="4" w:space="0"/>
            </w:tcBorders>
            <w:vAlign w:val="center"/>
          </w:tcPr>
          <w:p w14:paraId="146521A2">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■不召开</w:t>
            </w:r>
          </w:p>
        </w:tc>
      </w:tr>
      <w:tr w14:paraId="14A28D0E">
        <w:tblPrEx>
          <w:tblCellMar>
            <w:top w:w="0" w:type="dxa"/>
            <w:left w:w="108" w:type="dxa"/>
            <w:bottom w:w="0" w:type="dxa"/>
            <w:right w:w="108" w:type="dxa"/>
          </w:tblCellMar>
        </w:tblPrEx>
        <w:trPr>
          <w:trHeight w:val="90" w:hRule="atLeast"/>
        </w:trPr>
        <w:tc>
          <w:tcPr>
            <w:tcW w:w="1165" w:type="dxa"/>
            <w:tcBorders>
              <w:top w:val="single" w:color="auto" w:sz="4" w:space="0"/>
              <w:left w:val="single" w:color="auto" w:sz="4" w:space="0"/>
              <w:bottom w:val="single" w:color="auto" w:sz="4" w:space="0"/>
              <w:right w:val="single" w:color="auto" w:sz="4" w:space="0"/>
            </w:tcBorders>
            <w:vAlign w:val="center"/>
          </w:tcPr>
          <w:p w14:paraId="271B5A51">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1.11.1</w:t>
            </w:r>
          </w:p>
        </w:tc>
        <w:tc>
          <w:tcPr>
            <w:tcW w:w="2562" w:type="dxa"/>
            <w:tcBorders>
              <w:top w:val="single" w:color="auto" w:sz="4" w:space="0"/>
              <w:left w:val="single" w:color="auto" w:sz="4" w:space="0"/>
              <w:bottom w:val="single" w:color="auto" w:sz="4" w:space="0"/>
              <w:right w:val="single" w:color="auto" w:sz="4" w:space="0"/>
            </w:tcBorders>
            <w:vAlign w:val="center"/>
          </w:tcPr>
          <w:p w14:paraId="0B6EB60E">
            <w:pPr>
              <w:spacing w:line="44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转包</w:t>
            </w:r>
          </w:p>
        </w:tc>
        <w:tc>
          <w:tcPr>
            <w:tcW w:w="6020" w:type="dxa"/>
            <w:tcBorders>
              <w:top w:val="single" w:color="auto" w:sz="4" w:space="0"/>
              <w:left w:val="single" w:color="auto" w:sz="4" w:space="0"/>
              <w:bottom w:val="single" w:color="auto" w:sz="4" w:space="0"/>
              <w:right w:val="single" w:color="auto" w:sz="4" w:space="0"/>
            </w:tcBorders>
            <w:vAlign w:val="center"/>
          </w:tcPr>
          <w:p w14:paraId="3F28DB93">
            <w:pPr>
              <w:spacing w:line="440" w:lineRule="exact"/>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不允许</w:t>
            </w:r>
          </w:p>
        </w:tc>
      </w:tr>
      <w:tr w14:paraId="187BC91D">
        <w:tblPrEx>
          <w:tblCellMar>
            <w:top w:w="0" w:type="dxa"/>
            <w:left w:w="108" w:type="dxa"/>
            <w:bottom w:w="0" w:type="dxa"/>
            <w:right w:w="108" w:type="dxa"/>
          </w:tblCellMar>
        </w:tblPrEx>
        <w:trPr>
          <w:trHeight w:val="607" w:hRule="atLeast"/>
        </w:trPr>
        <w:tc>
          <w:tcPr>
            <w:tcW w:w="1165" w:type="dxa"/>
            <w:tcBorders>
              <w:top w:val="single" w:color="auto" w:sz="4" w:space="0"/>
              <w:left w:val="single" w:color="auto" w:sz="4" w:space="0"/>
              <w:bottom w:val="single" w:color="auto" w:sz="4" w:space="0"/>
              <w:right w:val="single" w:color="auto" w:sz="4" w:space="0"/>
            </w:tcBorders>
            <w:vAlign w:val="center"/>
          </w:tcPr>
          <w:p w14:paraId="21E1760D">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1.12</w:t>
            </w:r>
          </w:p>
        </w:tc>
        <w:tc>
          <w:tcPr>
            <w:tcW w:w="2562" w:type="dxa"/>
            <w:tcBorders>
              <w:top w:val="single" w:color="auto" w:sz="4" w:space="0"/>
              <w:left w:val="single" w:color="auto" w:sz="4" w:space="0"/>
              <w:bottom w:val="single" w:color="auto" w:sz="4" w:space="0"/>
              <w:right w:val="single" w:color="auto" w:sz="4" w:space="0"/>
            </w:tcBorders>
            <w:vAlign w:val="center"/>
          </w:tcPr>
          <w:p w14:paraId="0212AD9C">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偏离</w:t>
            </w:r>
          </w:p>
        </w:tc>
        <w:tc>
          <w:tcPr>
            <w:tcW w:w="6020" w:type="dxa"/>
            <w:tcBorders>
              <w:top w:val="single" w:color="auto" w:sz="4" w:space="0"/>
              <w:left w:val="single" w:color="auto" w:sz="4" w:space="0"/>
              <w:bottom w:val="single" w:color="auto" w:sz="4" w:space="0"/>
              <w:right w:val="single" w:color="auto" w:sz="4" w:space="0"/>
            </w:tcBorders>
            <w:vAlign w:val="center"/>
          </w:tcPr>
          <w:p w14:paraId="0F9C39D2">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■不允许下列重大偏离：</w:t>
            </w:r>
          </w:p>
          <w:p w14:paraId="0DDF83A1">
            <w:pPr>
              <w:spacing w:line="440" w:lineRule="exact"/>
              <w:ind w:firstLine="411" w:firstLineChars="196"/>
              <w:rPr>
                <w:rFonts w:hint="eastAsia" w:ascii="宋体" w:hAnsi="宋体" w:eastAsia="宋体" w:cs="宋体"/>
                <w:color w:val="auto"/>
                <w:szCs w:val="21"/>
                <w:highlight w:val="none"/>
              </w:rPr>
            </w:pPr>
            <w:r>
              <w:rPr>
                <w:rFonts w:hint="eastAsia" w:ascii="宋体" w:hAnsi="宋体" w:eastAsia="宋体" w:cs="宋体"/>
                <w:color w:val="auto"/>
                <w:szCs w:val="21"/>
                <w:highlight w:val="none"/>
              </w:rPr>
              <w:t>经评标委员会审查后投标文件有下列情形之一的，视为未能实质性响应</w:t>
            </w:r>
            <w:r>
              <w:rPr>
                <w:rFonts w:hint="eastAsia" w:ascii="宋体" w:hAnsi="宋体" w:eastAsia="宋体" w:cs="宋体"/>
                <w:color w:val="auto"/>
                <w:szCs w:val="21"/>
                <w:highlight w:val="none"/>
                <w:lang w:eastAsia="zh-CN"/>
              </w:rPr>
              <w:t>磋商文件</w:t>
            </w:r>
            <w:r>
              <w:rPr>
                <w:rFonts w:hint="eastAsia" w:ascii="宋体" w:hAnsi="宋体" w:eastAsia="宋体" w:cs="宋体"/>
                <w:color w:val="auto"/>
                <w:szCs w:val="21"/>
                <w:highlight w:val="none"/>
              </w:rPr>
              <w:t xml:space="preserve">，应认定为无效标（即废标）：        </w:t>
            </w:r>
          </w:p>
          <w:p w14:paraId="1DEFF9E8">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1.投标文件没有加盖投标公章、法定代表人盖章或签名的； </w:t>
            </w:r>
          </w:p>
          <w:p w14:paraId="79FB6599">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2.未按规定的格式填写，内容不全或关键字迹模糊、无法辨认的；</w:t>
            </w:r>
          </w:p>
          <w:p w14:paraId="2D0B20BB">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3.投标人拒绝按评标委员会要求对投标人文件进行澄清、说明或者补正的； </w:t>
            </w:r>
          </w:p>
          <w:p w14:paraId="24984EC9">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4.投标文件载明的招标项目完成期限超过</w:t>
            </w:r>
            <w:r>
              <w:rPr>
                <w:rFonts w:hint="eastAsia" w:ascii="宋体" w:hAnsi="宋体" w:eastAsia="宋体" w:cs="宋体"/>
                <w:color w:val="auto"/>
                <w:szCs w:val="21"/>
                <w:highlight w:val="none"/>
                <w:lang w:eastAsia="zh-CN"/>
              </w:rPr>
              <w:t>磋商文件</w:t>
            </w:r>
            <w:r>
              <w:rPr>
                <w:rFonts w:hint="eastAsia" w:ascii="宋体" w:hAnsi="宋体" w:eastAsia="宋体" w:cs="宋体"/>
                <w:color w:val="auto"/>
                <w:szCs w:val="21"/>
                <w:highlight w:val="none"/>
              </w:rPr>
              <w:t>规定的期限；</w:t>
            </w:r>
          </w:p>
          <w:p w14:paraId="1B16B0FE">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5.投标文件中载明的质量等级达不到</w:t>
            </w:r>
            <w:r>
              <w:rPr>
                <w:rFonts w:hint="eastAsia" w:ascii="宋体" w:hAnsi="宋体" w:eastAsia="宋体" w:cs="宋体"/>
                <w:color w:val="auto"/>
                <w:szCs w:val="21"/>
                <w:highlight w:val="none"/>
                <w:lang w:eastAsia="zh-CN"/>
              </w:rPr>
              <w:t>磋商文件</w:t>
            </w:r>
            <w:r>
              <w:rPr>
                <w:rFonts w:hint="eastAsia" w:ascii="宋体" w:hAnsi="宋体" w:eastAsia="宋体" w:cs="宋体"/>
                <w:color w:val="auto"/>
                <w:szCs w:val="21"/>
                <w:highlight w:val="none"/>
              </w:rPr>
              <w:t xml:space="preserve">规定的质量等级； </w:t>
            </w:r>
          </w:p>
          <w:p w14:paraId="08D7952F">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6.明显不符合技术规格、技术标准的要求； </w:t>
            </w:r>
          </w:p>
          <w:p w14:paraId="19D1928C">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7.投标文件附加有招标人不能接受的条件的； </w:t>
            </w:r>
          </w:p>
          <w:p w14:paraId="3A5BF81A">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8.投标人以他人的名义投标、串通投标、欺诈、威胁、以行贿手段或其他弄虚作假方式谋取中标、采取可能影响评标公正性的不正当手段的；</w:t>
            </w:r>
          </w:p>
          <w:p w14:paraId="3E45DCB2">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9.投标人递交两份或多份内容不同的投标文件，或在一份投标文件中对同一招标项目报有两个或多个报价，但未声明哪一个有效的； </w:t>
            </w:r>
          </w:p>
          <w:p w14:paraId="54B70696">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10.投标人名称或组织结构与投标报名时不一致的；</w:t>
            </w:r>
          </w:p>
          <w:p w14:paraId="5E509FDF">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11.不符合</w:t>
            </w:r>
            <w:r>
              <w:rPr>
                <w:rFonts w:hint="eastAsia" w:ascii="宋体" w:hAnsi="宋体" w:eastAsia="宋体" w:cs="宋体"/>
                <w:color w:val="auto"/>
                <w:szCs w:val="21"/>
                <w:highlight w:val="none"/>
                <w:lang w:eastAsia="zh-CN"/>
              </w:rPr>
              <w:t>磋商文件</w:t>
            </w:r>
            <w:r>
              <w:rPr>
                <w:rFonts w:hint="eastAsia" w:ascii="宋体" w:hAnsi="宋体" w:eastAsia="宋体" w:cs="宋体"/>
                <w:color w:val="auto"/>
                <w:szCs w:val="21"/>
                <w:highlight w:val="none"/>
              </w:rPr>
              <w:t xml:space="preserve">中规定的其他实质性要求的； </w:t>
            </w:r>
          </w:p>
          <w:p w14:paraId="722616ED">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12.投标行为违反招标投标法以及相关法律、法规和规定的；</w:t>
            </w:r>
          </w:p>
          <w:p w14:paraId="2D9CE0D3">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13.投标报（总）价高于招标控制（总）价的。</w:t>
            </w:r>
          </w:p>
        </w:tc>
      </w:tr>
      <w:tr w14:paraId="7DE16A6F">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6B7CBBEC">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2.1</w:t>
            </w:r>
          </w:p>
        </w:tc>
        <w:tc>
          <w:tcPr>
            <w:tcW w:w="2562" w:type="dxa"/>
            <w:tcBorders>
              <w:top w:val="single" w:color="auto" w:sz="4" w:space="0"/>
              <w:left w:val="single" w:color="auto" w:sz="4" w:space="0"/>
              <w:bottom w:val="single" w:color="auto" w:sz="4" w:space="0"/>
              <w:right w:val="single" w:color="auto" w:sz="4" w:space="0"/>
            </w:tcBorders>
            <w:vAlign w:val="center"/>
          </w:tcPr>
          <w:p w14:paraId="31CA497A">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构成</w:t>
            </w:r>
            <w:r>
              <w:rPr>
                <w:rFonts w:hint="eastAsia" w:ascii="宋体" w:hAnsi="宋体" w:eastAsia="宋体" w:cs="宋体"/>
                <w:color w:val="auto"/>
                <w:szCs w:val="21"/>
                <w:highlight w:val="none"/>
                <w:lang w:eastAsia="zh-CN"/>
              </w:rPr>
              <w:t>磋商文件</w:t>
            </w:r>
            <w:r>
              <w:rPr>
                <w:rFonts w:hint="eastAsia" w:ascii="宋体" w:hAnsi="宋体" w:eastAsia="宋体" w:cs="宋体"/>
                <w:color w:val="auto"/>
                <w:szCs w:val="21"/>
                <w:highlight w:val="none"/>
              </w:rPr>
              <w:t>的其他资料</w:t>
            </w:r>
          </w:p>
        </w:tc>
        <w:tc>
          <w:tcPr>
            <w:tcW w:w="6020" w:type="dxa"/>
            <w:tcBorders>
              <w:top w:val="single" w:color="auto" w:sz="4" w:space="0"/>
              <w:left w:val="single" w:color="auto" w:sz="4" w:space="0"/>
              <w:bottom w:val="single" w:color="auto" w:sz="4" w:space="0"/>
              <w:right w:val="single" w:color="auto" w:sz="4" w:space="0"/>
            </w:tcBorders>
            <w:vAlign w:val="center"/>
          </w:tcPr>
          <w:p w14:paraId="35A130E1">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招标人在招标期间发出的</w:t>
            </w:r>
            <w:r>
              <w:rPr>
                <w:rFonts w:hint="eastAsia" w:ascii="宋体" w:hAnsi="宋体" w:eastAsia="宋体" w:cs="宋体"/>
                <w:color w:val="auto"/>
                <w:szCs w:val="21"/>
                <w:highlight w:val="none"/>
                <w:lang w:eastAsia="zh-CN"/>
              </w:rPr>
              <w:t>磋商文件</w:t>
            </w:r>
            <w:r>
              <w:rPr>
                <w:rFonts w:hint="eastAsia" w:ascii="宋体" w:hAnsi="宋体" w:eastAsia="宋体" w:cs="宋体"/>
                <w:color w:val="auto"/>
                <w:szCs w:val="21"/>
                <w:highlight w:val="none"/>
              </w:rPr>
              <w:t>补充文件、澄清、修改、答疑和其他有效正式函件等。</w:t>
            </w:r>
          </w:p>
        </w:tc>
      </w:tr>
      <w:tr w14:paraId="4EF33363">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316240F7">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2.2.2</w:t>
            </w:r>
          </w:p>
        </w:tc>
        <w:tc>
          <w:tcPr>
            <w:tcW w:w="2562" w:type="dxa"/>
            <w:tcBorders>
              <w:top w:val="single" w:color="auto" w:sz="4" w:space="0"/>
              <w:left w:val="single" w:color="auto" w:sz="4" w:space="0"/>
              <w:bottom w:val="single" w:color="auto" w:sz="4" w:space="0"/>
              <w:right w:val="single" w:color="auto" w:sz="4" w:space="0"/>
            </w:tcBorders>
            <w:vAlign w:val="center"/>
          </w:tcPr>
          <w:p w14:paraId="6A489BD6">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投标截止时间</w:t>
            </w:r>
          </w:p>
        </w:tc>
        <w:tc>
          <w:tcPr>
            <w:tcW w:w="6020" w:type="dxa"/>
            <w:tcBorders>
              <w:top w:val="single" w:color="auto" w:sz="4" w:space="0"/>
              <w:left w:val="single" w:color="auto" w:sz="4" w:space="0"/>
              <w:bottom w:val="single" w:color="auto" w:sz="4" w:space="0"/>
              <w:right w:val="single" w:color="auto" w:sz="4" w:space="0"/>
            </w:tcBorders>
            <w:vAlign w:val="center"/>
          </w:tcPr>
          <w:p w14:paraId="306A7F3D">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202</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rPr>
              <w:t>年</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rPr>
              <w:t>月</w:t>
            </w:r>
            <w:r>
              <w:rPr>
                <w:rFonts w:hint="eastAsia" w:ascii="宋体" w:hAnsi="宋体" w:cs="宋体"/>
                <w:color w:val="auto"/>
                <w:szCs w:val="21"/>
                <w:highlight w:val="none"/>
                <w:lang w:val="en-US" w:eastAsia="zh-CN"/>
              </w:rPr>
              <w:t>27</w:t>
            </w:r>
            <w:r>
              <w:rPr>
                <w:rFonts w:hint="eastAsia" w:ascii="宋体" w:hAnsi="宋体" w:eastAsia="宋体" w:cs="宋体"/>
                <w:color w:val="auto"/>
                <w:szCs w:val="21"/>
                <w:highlight w:val="none"/>
              </w:rPr>
              <w:t>日9 时 00 分</w:t>
            </w:r>
          </w:p>
        </w:tc>
      </w:tr>
      <w:tr w14:paraId="3BBDF822">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63AD852A">
            <w:pPr>
              <w:spacing w:line="360" w:lineRule="exact"/>
              <w:jc w:val="center"/>
              <w:rPr>
                <w:rFonts w:hint="eastAsia" w:ascii="宋体" w:hAnsi="宋体" w:eastAsia="宋体" w:cs="宋体"/>
                <w:color w:val="auto"/>
                <w:szCs w:val="21"/>
                <w:highlight w:val="none"/>
              </w:rPr>
            </w:pPr>
            <w:r>
              <w:rPr>
                <w:rFonts w:hint="eastAsia" w:ascii="宋体" w:hAnsi="宋体" w:eastAsia="宋体" w:cs="宋体"/>
                <w:sz w:val="22"/>
                <w:highlight w:val="none"/>
              </w:rPr>
              <w:t>3.3.1</w:t>
            </w:r>
          </w:p>
        </w:tc>
        <w:tc>
          <w:tcPr>
            <w:tcW w:w="2562" w:type="dxa"/>
            <w:tcBorders>
              <w:top w:val="single" w:color="auto" w:sz="4" w:space="0"/>
              <w:left w:val="single" w:color="auto" w:sz="4" w:space="0"/>
              <w:bottom w:val="single" w:color="auto" w:sz="4" w:space="0"/>
              <w:right w:val="single" w:color="auto" w:sz="4" w:space="0"/>
            </w:tcBorders>
            <w:vAlign w:val="center"/>
          </w:tcPr>
          <w:p w14:paraId="4F8076BE">
            <w:pPr>
              <w:spacing w:line="360" w:lineRule="exact"/>
              <w:jc w:val="center"/>
              <w:rPr>
                <w:rFonts w:hint="eastAsia" w:ascii="宋体" w:hAnsi="宋体" w:eastAsia="宋体" w:cs="宋体"/>
                <w:color w:val="auto"/>
                <w:szCs w:val="21"/>
                <w:highlight w:val="none"/>
              </w:rPr>
            </w:pPr>
            <w:r>
              <w:rPr>
                <w:rFonts w:hint="eastAsia" w:ascii="宋体" w:hAnsi="宋体" w:eastAsia="宋体" w:cs="宋体"/>
                <w:sz w:val="22"/>
                <w:highlight w:val="none"/>
              </w:rPr>
              <w:t>投标有效期</w:t>
            </w:r>
          </w:p>
        </w:tc>
        <w:tc>
          <w:tcPr>
            <w:tcW w:w="6020" w:type="dxa"/>
            <w:tcBorders>
              <w:top w:val="single" w:color="auto" w:sz="4" w:space="0"/>
              <w:left w:val="single" w:color="auto" w:sz="4" w:space="0"/>
              <w:bottom w:val="single" w:color="auto" w:sz="4" w:space="0"/>
              <w:right w:val="single" w:color="auto" w:sz="4" w:space="0"/>
            </w:tcBorders>
            <w:vAlign w:val="center"/>
          </w:tcPr>
          <w:p w14:paraId="1BEF24F4">
            <w:pPr>
              <w:spacing w:line="360" w:lineRule="exact"/>
              <w:rPr>
                <w:rFonts w:hint="eastAsia" w:ascii="宋体" w:hAnsi="宋体" w:eastAsia="宋体" w:cs="宋体"/>
                <w:color w:val="auto"/>
                <w:szCs w:val="21"/>
                <w:highlight w:val="none"/>
              </w:rPr>
            </w:pPr>
            <w:r>
              <w:rPr>
                <w:rFonts w:hint="eastAsia" w:ascii="宋体" w:hAnsi="宋体" w:eastAsia="宋体" w:cs="宋体"/>
                <w:sz w:val="22"/>
                <w:highlight w:val="none"/>
              </w:rPr>
              <w:t>60 日历天（从投标截止之日算起）</w:t>
            </w:r>
          </w:p>
        </w:tc>
      </w:tr>
      <w:tr w14:paraId="4020A4CC">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3B5182B1">
            <w:pPr>
              <w:spacing w:line="360" w:lineRule="exact"/>
              <w:jc w:val="center"/>
              <w:rPr>
                <w:rFonts w:hint="eastAsia" w:ascii="宋体" w:hAnsi="宋体" w:eastAsia="宋体" w:cs="宋体"/>
                <w:color w:val="auto"/>
                <w:szCs w:val="21"/>
                <w:highlight w:val="none"/>
              </w:rPr>
            </w:pPr>
            <w:r>
              <w:rPr>
                <w:rFonts w:hint="eastAsia" w:ascii="宋体" w:hAnsi="宋体" w:eastAsia="宋体" w:cs="宋体"/>
                <w:sz w:val="22"/>
                <w:highlight w:val="none"/>
              </w:rPr>
              <w:t>3.4.1</w:t>
            </w:r>
          </w:p>
        </w:tc>
        <w:tc>
          <w:tcPr>
            <w:tcW w:w="2562" w:type="dxa"/>
            <w:tcBorders>
              <w:top w:val="single" w:color="auto" w:sz="4" w:space="0"/>
              <w:left w:val="single" w:color="auto" w:sz="4" w:space="0"/>
              <w:bottom w:val="single" w:color="auto" w:sz="4" w:space="0"/>
              <w:right w:val="single" w:color="auto" w:sz="4" w:space="0"/>
            </w:tcBorders>
            <w:vAlign w:val="center"/>
          </w:tcPr>
          <w:p w14:paraId="6CE55219">
            <w:pPr>
              <w:spacing w:line="360" w:lineRule="exact"/>
              <w:jc w:val="center"/>
              <w:rPr>
                <w:rFonts w:hint="eastAsia" w:ascii="宋体" w:hAnsi="宋体" w:eastAsia="宋体" w:cs="宋体"/>
                <w:color w:val="auto"/>
                <w:szCs w:val="21"/>
                <w:highlight w:val="none"/>
              </w:rPr>
            </w:pPr>
            <w:r>
              <w:rPr>
                <w:rFonts w:hint="eastAsia" w:ascii="宋体" w:hAnsi="宋体" w:eastAsia="宋体" w:cs="宋体"/>
                <w:sz w:val="22"/>
                <w:highlight w:val="none"/>
              </w:rPr>
              <w:t>投标保证金</w:t>
            </w:r>
          </w:p>
        </w:tc>
        <w:tc>
          <w:tcPr>
            <w:tcW w:w="6020" w:type="dxa"/>
            <w:tcBorders>
              <w:top w:val="single" w:color="auto" w:sz="4" w:space="0"/>
              <w:left w:val="single" w:color="auto" w:sz="4" w:space="0"/>
              <w:bottom w:val="single" w:color="auto" w:sz="4" w:space="0"/>
              <w:right w:val="single" w:color="auto" w:sz="4" w:space="0"/>
            </w:tcBorders>
            <w:vAlign w:val="center"/>
          </w:tcPr>
          <w:p w14:paraId="136A7B9E">
            <w:pPr>
              <w:tabs>
                <w:tab w:val="center" w:pos="4705"/>
                <w:tab w:val="right" w:pos="9411"/>
              </w:tabs>
              <w:spacing w:line="500" w:lineRule="exact"/>
              <w:rPr>
                <w:rFonts w:hint="eastAsia" w:ascii="宋体" w:hAnsi="宋体" w:eastAsia="宋体" w:cs="宋体"/>
                <w:color w:val="auto"/>
                <w:szCs w:val="21"/>
                <w:highlight w:val="none"/>
                <w:lang w:eastAsia="zh-CN"/>
              </w:rPr>
            </w:pPr>
            <w:r>
              <w:rPr>
                <w:rFonts w:hint="eastAsia" w:ascii="宋体" w:hAnsi="宋体" w:cs="宋体"/>
                <w:kern w:val="0"/>
                <w:sz w:val="22"/>
                <w:highlight w:val="none"/>
                <w:lang w:eastAsia="zh-CN"/>
              </w:rPr>
              <w:t>不收取</w:t>
            </w:r>
          </w:p>
        </w:tc>
      </w:tr>
      <w:tr w14:paraId="5BEF72AD">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2D56D41A">
            <w:pPr>
              <w:autoSpaceDE w:val="0"/>
              <w:autoSpaceDN w:val="0"/>
              <w:adjustRightInd w:val="0"/>
              <w:spacing w:line="42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kern w:val="0"/>
                <w:sz w:val="22"/>
                <w:highlight w:val="none"/>
              </w:rPr>
              <w:t>3.5.</w:t>
            </w:r>
            <w:r>
              <w:rPr>
                <w:rFonts w:hint="eastAsia" w:ascii="宋体" w:hAnsi="宋体" w:cs="宋体"/>
                <w:kern w:val="0"/>
                <w:sz w:val="22"/>
                <w:highlight w:val="none"/>
                <w:lang w:val="en-US" w:eastAsia="zh-CN"/>
              </w:rPr>
              <w:t>1</w:t>
            </w:r>
          </w:p>
        </w:tc>
        <w:tc>
          <w:tcPr>
            <w:tcW w:w="2562" w:type="dxa"/>
            <w:tcBorders>
              <w:top w:val="single" w:color="auto" w:sz="4" w:space="0"/>
              <w:left w:val="single" w:color="auto" w:sz="4" w:space="0"/>
              <w:bottom w:val="single" w:color="auto" w:sz="4" w:space="0"/>
              <w:right w:val="single" w:color="auto" w:sz="4" w:space="0"/>
            </w:tcBorders>
            <w:vAlign w:val="center"/>
          </w:tcPr>
          <w:p w14:paraId="7DC68258">
            <w:pPr>
              <w:spacing w:line="360" w:lineRule="exact"/>
              <w:jc w:val="center"/>
              <w:rPr>
                <w:rFonts w:hint="eastAsia" w:ascii="宋体" w:hAnsi="宋体" w:eastAsia="宋体" w:cs="宋体"/>
                <w:color w:val="auto"/>
                <w:szCs w:val="21"/>
                <w:highlight w:val="none"/>
              </w:rPr>
            </w:pPr>
            <w:r>
              <w:rPr>
                <w:rFonts w:hint="eastAsia" w:ascii="宋体" w:hAnsi="宋体" w:eastAsia="宋体" w:cs="宋体"/>
                <w:sz w:val="22"/>
                <w:highlight w:val="none"/>
              </w:rPr>
              <w:t>近年完成的类似项目的年份</w:t>
            </w:r>
          </w:p>
        </w:tc>
        <w:tc>
          <w:tcPr>
            <w:tcW w:w="6020" w:type="dxa"/>
            <w:tcBorders>
              <w:top w:val="single" w:color="auto" w:sz="4" w:space="0"/>
              <w:left w:val="single" w:color="auto" w:sz="4" w:space="0"/>
              <w:bottom w:val="single" w:color="auto" w:sz="4" w:space="0"/>
              <w:right w:val="single" w:color="auto" w:sz="4" w:space="0"/>
            </w:tcBorders>
            <w:vAlign w:val="center"/>
          </w:tcPr>
          <w:p w14:paraId="0C8803CC">
            <w:pPr>
              <w:spacing w:line="360" w:lineRule="exact"/>
              <w:rPr>
                <w:rFonts w:hint="eastAsia" w:ascii="宋体" w:hAnsi="宋体" w:eastAsia="宋体" w:cs="宋体"/>
                <w:color w:val="auto"/>
                <w:highlight w:val="none"/>
              </w:rPr>
            </w:pPr>
            <w:r>
              <w:rPr>
                <w:rFonts w:hint="eastAsia" w:ascii="宋体" w:hAnsi="宋体" w:eastAsia="宋体" w:cs="宋体"/>
                <w:kern w:val="0"/>
                <w:sz w:val="22"/>
                <w:highlight w:val="none"/>
              </w:rPr>
              <w:t>指 20</w:t>
            </w:r>
            <w:r>
              <w:rPr>
                <w:rFonts w:hint="eastAsia" w:ascii="宋体" w:hAnsi="宋体" w:cs="宋体"/>
                <w:kern w:val="0"/>
                <w:sz w:val="22"/>
                <w:highlight w:val="none"/>
                <w:lang w:val="en-US" w:eastAsia="zh-CN"/>
              </w:rPr>
              <w:t>22</w:t>
            </w:r>
            <w:r>
              <w:rPr>
                <w:rFonts w:hint="eastAsia" w:ascii="宋体" w:hAnsi="宋体" w:eastAsia="宋体" w:cs="宋体"/>
                <w:kern w:val="0"/>
                <w:sz w:val="22"/>
                <w:highlight w:val="none"/>
              </w:rPr>
              <w:t>年</w:t>
            </w:r>
            <w:r>
              <w:rPr>
                <w:rFonts w:hint="eastAsia" w:ascii="宋体" w:hAnsi="宋体" w:eastAsia="宋体" w:cs="宋体"/>
                <w:kern w:val="0"/>
                <w:sz w:val="22"/>
                <w:highlight w:val="none"/>
                <w:lang w:val="en-US" w:eastAsia="zh-CN"/>
              </w:rPr>
              <w:t>1月1日</w:t>
            </w:r>
            <w:r>
              <w:rPr>
                <w:rFonts w:hint="eastAsia" w:ascii="宋体" w:hAnsi="宋体" w:eastAsia="宋体" w:cs="宋体"/>
                <w:kern w:val="0"/>
                <w:sz w:val="22"/>
                <w:highlight w:val="none"/>
              </w:rPr>
              <w:t>起至今。</w:t>
            </w:r>
          </w:p>
        </w:tc>
      </w:tr>
      <w:tr w14:paraId="39D8FB90">
        <w:tblPrEx>
          <w:tblCellMar>
            <w:top w:w="0" w:type="dxa"/>
            <w:left w:w="108" w:type="dxa"/>
            <w:bottom w:w="0" w:type="dxa"/>
            <w:right w:w="108" w:type="dxa"/>
          </w:tblCellMar>
        </w:tblPrEx>
        <w:trPr>
          <w:trHeight w:val="541" w:hRule="atLeast"/>
        </w:trPr>
        <w:tc>
          <w:tcPr>
            <w:tcW w:w="1165" w:type="dxa"/>
            <w:tcBorders>
              <w:top w:val="single" w:color="auto" w:sz="4" w:space="0"/>
              <w:left w:val="single" w:color="auto" w:sz="4" w:space="0"/>
              <w:bottom w:val="single" w:color="auto" w:sz="4" w:space="0"/>
              <w:right w:val="single" w:color="auto" w:sz="4" w:space="0"/>
            </w:tcBorders>
            <w:vAlign w:val="center"/>
          </w:tcPr>
          <w:p w14:paraId="1D99CD61">
            <w:pPr>
              <w:autoSpaceDE w:val="0"/>
              <w:autoSpaceDN w:val="0"/>
              <w:adjustRightInd w:val="0"/>
              <w:spacing w:line="420" w:lineRule="exact"/>
              <w:jc w:val="center"/>
              <w:rPr>
                <w:rFonts w:hint="eastAsia" w:ascii="宋体" w:hAnsi="宋体" w:eastAsia="宋体" w:cs="宋体"/>
                <w:color w:val="auto"/>
                <w:szCs w:val="21"/>
                <w:highlight w:val="none"/>
              </w:rPr>
            </w:pPr>
            <w:r>
              <w:rPr>
                <w:rFonts w:hint="eastAsia" w:ascii="宋体" w:hAnsi="宋体" w:eastAsia="宋体" w:cs="宋体"/>
                <w:kern w:val="0"/>
                <w:sz w:val="22"/>
                <w:highlight w:val="none"/>
              </w:rPr>
              <w:t>3.6</w:t>
            </w:r>
          </w:p>
        </w:tc>
        <w:tc>
          <w:tcPr>
            <w:tcW w:w="2562" w:type="dxa"/>
            <w:tcBorders>
              <w:top w:val="single" w:color="auto" w:sz="4" w:space="0"/>
              <w:left w:val="single" w:color="auto" w:sz="4" w:space="0"/>
              <w:bottom w:val="single" w:color="auto" w:sz="4" w:space="0"/>
              <w:right w:val="single" w:color="auto" w:sz="4" w:space="0"/>
            </w:tcBorders>
            <w:vAlign w:val="center"/>
          </w:tcPr>
          <w:p w14:paraId="024EB05E">
            <w:pPr>
              <w:spacing w:line="360" w:lineRule="exact"/>
              <w:jc w:val="center"/>
              <w:rPr>
                <w:rFonts w:hint="eastAsia" w:ascii="宋体" w:hAnsi="宋体" w:eastAsia="宋体" w:cs="宋体"/>
                <w:color w:val="auto"/>
                <w:szCs w:val="21"/>
                <w:highlight w:val="none"/>
              </w:rPr>
            </w:pPr>
            <w:r>
              <w:rPr>
                <w:rFonts w:hint="eastAsia" w:ascii="宋体" w:hAnsi="宋体" w:eastAsia="宋体" w:cs="宋体"/>
                <w:sz w:val="22"/>
                <w:highlight w:val="none"/>
              </w:rPr>
              <w:t>是否允许递交备选投标方案</w:t>
            </w:r>
          </w:p>
        </w:tc>
        <w:tc>
          <w:tcPr>
            <w:tcW w:w="6020" w:type="dxa"/>
            <w:tcBorders>
              <w:top w:val="single" w:color="auto" w:sz="4" w:space="0"/>
              <w:left w:val="single" w:color="auto" w:sz="4" w:space="0"/>
              <w:bottom w:val="single" w:color="auto" w:sz="4" w:space="0"/>
              <w:right w:val="single" w:color="auto" w:sz="4" w:space="0"/>
            </w:tcBorders>
            <w:vAlign w:val="center"/>
          </w:tcPr>
          <w:p w14:paraId="56C438C7">
            <w:pPr>
              <w:spacing w:line="360" w:lineRule="exact"/>
              <w:rPr>
                <w:rFonts w:hint="eastAsia" w:ascii="宋体" w:hAnsi="宋体" w:eastAsia="宋体" w:cs="宋体"/>
                <w:color w:val="auto"/>
                <w:szCs w:val="21"/>
                <w:highlight w:val="none"/>
              </w:rPr>
            </w:pPr>
            <w:r>
              <w:rPr>
                <w:rFonts w:hint="eastAsia" w:ascii="宋体" w:hAnsi="宋体" w:eastAsia="宋体" w:cs="宋体"/>
                <w:sz w:val="22"/>
                <w:highlight w:val="none"/>
              </w:rPr>
              <w:sym w:font="Wingdings" w:char="00FE"/>
            </w:r>
            <w:r>
              <w:rPr>
                <w:rFonts w:hint="eastAsia" w:ascii="宋体" w:hAnsi="宋体" w:eastAsia="宋体" w:cs="宋体"/>
                <w:sz w:val="22"/>
                <w:highlight w:val="none"/>
              </w:rPr>
              <w:t>不允许                □允许</w:t>
            </w:r>
          </w:p>
        </w:tc>
      </w:tr>
      <w:tr w14:paraId="76BFEDFB">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75F3505C">
            <w:pPr>
              <w:autoSpaceDE w:val="0"/>
              <w:autoSpaceDN w:val="0"/>
              <w:adjustRightInd w:val="0"/>
              <w:spacing w:line="420" w:lineRule="exact"/>
              <w:jc w:val="center"/>
              <w:rPr>
                <w:rFonts w:hint="eastAsia" w:ascii="宋体" w:hAnsi="宋体" w:eastAsia="宋体" w:cs="宋体"/>
                <w:color w:val="auto"/>
                <w:szCs w:val="21"/>
                <w:highlight w:val="none"/>
              </w:rPr>
            </w:pPr>
            <w:r>
              <w:rPr>
                <w:rFonts w:hint="eastAsia" w:ascii="宋体" w:hAnsi="宋体" w:eastAsia="宋体" w:cs="宋体"/>
                <w:kern w:val="0"/>
                <w:sz w:val="22"/>
                <w:highlight w:val="none"/>
              </w:rPr>
              <w:t>3.7.3</w:t>
            </w:r>
          </w:p>
        </w:tc>
        <w:tc>
          <w:tcPr>
            <w:tcW w:w="2562" w:type="dxa"/>
            <w:tcBorders>
              <w:top w:val="single" w:color="auto" w:sz="4" w:space="0"/>
              <w:left w:val="single" w:color="auto" w:sz="4" w:space="0"/>
              <w:bottom w:val="single" w:color="auto" w:sz="4" w:space="0"/>
              <w:right w:val="single" w:color="auto" w:sz="4" w:space="0"/>
            </w:tcBorders>
            <w:vAlign w:val="center"/>
          </w:tcPr>
          <w:p w14:paraId="12AC6E4E">
            <w:pPr>
              <w:spacing w:line="360" w:lineRule="exact"/>
              <w:jc w:val="center"/>
              <w:rPr>
                <w:rFonts w:hint="eastAsia" w:ascii="宋体" w:hAnsi="宋体" w:eastAsia="宋体" w:cs="宋体"/>
                <w:color w:val="auto"/>
                <w:szCs w:val="21"/>
                <w:highlight w:val="none"/>
              </w:rPr>
            </w:pPr>
            <w:r>
              <w:rPr>
                <w:rFonts w:hint="eastAsia" w:ascii="宋体" w:hAnsi="宋体" w:eastAsia="宋体" w:cs="宋体"/>
                <w:sz w:val="22"/>
                <w:highlight w:val="none"/>
              </w:rPr>
              <w:t>签字或盖章要求</w:t>
            </w:r>
          </w:p>
        </w:tc>
        <w:tc>
          <w:tcPr>
            <w:tcW w:w="6020" w:type="dxa"/>
            <w:tcBorders>
              <w:top w:val="single" w:color="auto" w:sz="4" w:space="0"/>
              <w:left w:val="single" w:color="auto" w:sz="4" w:space="0"/>
              <w:bottom w:val="single" w:color="auto" w:sz="4" w:space="0"/>
              <w:right w:val="single" w:color="auto" w:sz="4" w:space="0"/>
            </w:tcBorders>
            <w:vAlign w:val="center"/>
          </w:tcPr>
          <w:p w14:paraId="4D462F94">
            <w:pPr>
              <w:spacing w:line="360" w:lineRule="exact"/>
              <w:rPr>
                <w:rFonts w:hint="eastAsia" w:ascii="宋体" w:hAnsi="宋体" w:eastAsia="宋体" w:cs="宋体"/>
                <w:color w:val="auto"/>
                <w:highlight w:val="none"/>
              </w:rPr>
            </w:pPr>
            <w:r>
              <w:rPr>
                <w:rFonts w:hint="eastAsia" w:ascii="宋体" w:hAnsi="宋体" w:cs="宋体"/>
                <w:szCs w:val="21"/>
                <w:highlight w:val="none"/>
              </w:rPr>
              <w:t>响应文件：按磋商文件要求</w:t>
            </w:r>
            <w:r>
              <w:rPr>
                <w:rFonts w:hint="eastAsia" w:ascii="宋体" w:hAnsi="宋体" w:cs="宋体"/>
                <w:szCs w:val="21"/>
                <w:highlight w:val="none"/>
                <w:lang w:eastAsia="zh-CN"/>
              </w:rPr>
              <w:t>签字和</w:t>
            </w:r>
            <w:r>
              <w:rPr>
                <w:rFonts w:hint="eastAsia" w:ascii="宋体" w:hAnsi="宋体" w:cs="宋体"/>
                <w:szCs w:val="21"/>
                <w:highlight w:val="none"/>
              </w:rPr>
              <w:t>加盖供应商印章。</w:t>
            </w:r>
          </w:p>
        </w:tc>
      </w:tr>
      <w:tr w14:paraId="081B92C2">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2CDA04E4">
            <w:pPr>
              <w:autoSpaceDE w:val="0"/>
              <w:autoSpaceDN w:val="0"/>
              <w:adjustRightInd w:val="0"/>
              <w:spacing w:line="420" w:lineRule="exact"/>
              <w:jc w:val="center"/>
              <w:rPr>
                <w:rFonts w:hint="eastAsia" w:ascii="宋体" w:hAnsi="宋体" w:eastAsia="宋体" w:cs="宋体"/>
                <w:color w:val="auto"/>
                <w:szCs w:val="21"/>
                <w:highlight w:val="none"/>
              </w:rPr>
            </w:pPr>
            <w:r>
              <w:rPr>
                <w:rFonts w:hint="eastAsia" w:ascii="宋体" w:hAnsi="宋体" w:eastAsia="宋体" w:cs="宋体"/>
                <w:kern w:val="0"/>
                <w:sz w:val="22"/>
                <w:highlight w:val="none"/>
              </w:rPr>
              <w:t>3.7.4</w:t>
            </w:r>
          </w:p>
        </w:tc>
        <w:tc>
          <w:tcPr>
            <w:tcW w:w="2562" w:type="dxa"/>
            <w:tcBorders>
              <w:top w:val="single" w:color="auto" w:sz="4" w:space="0"/>
              <w:left w:val="single" w:color="auto" w:sz="4" w:space="0"/>
              <w:bottom w:val="single" w:color="auto" w:sz="4" w:space="0"/>
              <w:right w:val="single" w:color="auto" w:sz="4" w:space="0"/>
            </w:tcBorders>
            <w:vAlign w:val="center"/>
          </w:tcPr>
          <w:p w14:paraId="2AF4D38F">
            <w:pPr>
              <w:spacing w:line="360" w:lineRule="exact"/>
              <w:jc w:val="center"/>
              <w:rPr>
                <w:rFonts w:hint="eastAsia" w:ascii="宋体" w:hAnsi="宋体" w:eastAsia="宋体" w:cs="宋体"/>
                <w:color w:val="auto"/>
                <w:szCs w:val="21"/>
                <w:highlight w:val="none"/>
              </w:rPr>
            </w:pPr>
            <w:r>
              <w:rPr>
                <w:rFonts w:hint="eastAsia" w:ascii="宋体" w:hAnsi="宋体" w:eastAsia="宋体" w:cs="宋体"/>
                <w:sz w:val="22"/>
                <w:highlight w:val="none"/>
              </w:rPr>
              <w:t>投标文件份数</w:t>
            </w:r>
          </w:p>
        </w:tc>
        <w:tc>
          <w:tcPr>
            <w:tcW w:w="6020" w:type="dxa"/>
            <w:tcBorders>
              <w:top w:val="single" w:color="auto" w:sz="4" w:space="0"/>
              <w:left w:val="single" w:color="auto" w:sz="4" w:space="0"/>
              <w:bottom w:val="single" w:color="auto" w:sz="4" w:space="0"/>
              <w:right w:val="single" w:color="auto" w:sz="4" w:space="0"/>
            </w:tcBorders>
            <w:vAlign w:val="center"/>
          </w:tcPr>
          <w:p w14:paraId="4FC6B7D7">
            <w:pPr>
              <w:spacing w:line="360" w:lineRule="exact"/>
              <w:rPr>
                <w:rFonts w:hint="eastAsia" w:ascii="宋体" w:hAnsi="宋体" w:eastAsia="宋体" w:cs="宋体"/>
                <w:color w:val="auto"/>
                <w:szCs w:val="21"/>
                <w:highlight w:val="none"/>
              </w:rPr>
            </w:pPr>
            <w:r>
              <w:rPr>
                <w:rFonts w:hint="eastAsia" w:ascii="宋体" w:hAnsi="宋体" w:cs="宋体"/>
                <w:szCs w:val="21"/>
                <w:highlight w:val="none"/>
                <w:lang w:val="zh-CN"/>
              </w:rPr>
              <w:t>纸质</w:t>
            </w:r>
            <w:r>
              <w:rPr>
                <w:rFonts w:hint="eastAsia" w:ascii="宋体" w:hAnsi="宋体" w:cs="宋体"/>
                <w:szCs w:val="21"/>
                <w:highlight w:val="none"/>
              </w:rPr>
              <w:t>版</w:t>
            </w:r>
            <w:r>
              <w:rPr>
                <w:rFonts w:hint="eastAsia" w:ascii="宋体" w:hAnsi="宋体" w:cs="宋体"/>
                <w:szCs w:val="21"/>
                <w:highlight w:val="none"/>
                <w:lang w:val="zh-CN"/>
              </w:rPr>
              <w:t>投标文件正本一份，副本二份</w:t>
            </w:r>
          </w:p>
        </w:tc>
      </w:tr>
      <w:tr w14:paraId="03C5828F">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68127011">
            <w:pPr>
              <w:autoSpaceDE w:val="0"/>
              <w:autoSpaceDN w:val="0"/>
              <w:adjustRightInd w:val="0"/>
              <w:spacing w:line="420" w:lineRule="exact"/>
              <w:jc w:val="center"/>
              <w:rPr>
                <w:rFonts w:hint="eastAsia" w:ascii="宋体" w:hAnsi="宋体" w:eastAsia="宋体" w:cs="宋体"/>
                <w:color w:val="auto"/>
                <w:szCs w:val="21"/>
                <w:highlight w:val="none"/>
              </w:rPr>
            </w:pPr>
            <w:r>
              <w:rPr>
                <w:rFonts w:hint="eastAsia" w:ascii="宋体" w:hAnsi="宋体" w:eastAsia="宋体" w:cs="宋体"/>
                <w:kern w:val="0"/>
                <w:sz w:val="22"/>
                <w:highlight w:val="none"/>
              </w:rPr>
              <w:t>3.7.6</w:t>
            </w:r>
          </w:p>
        </w:tc>
        <w:tc>
          <w:tcPr>
            <w:tcW w:w="2562" w:type="dxa"/>
            <w:tcBorders>
              <w:top w:val="single" w:color="auto" w:sz="4" w:space="0"/>
              <w:left w:val="single" w:color="auto" w:sz="4" w:space="0"/>
              <w:bottom w:val="single" w:color="auto" w:sz="4" w:space="0"/>
              <w:right w:val="single" w:color="auto" w:sz="4" w:space="0"/>
            </w:tcBorders>
            <w:vAlign w:val="center"/>
          </w:tcPr>
          <w:p w14:paraId="196CD7A6">
            <w:pPr>
              <w:spacing w:line="360" w:lineRule="exact"/>
              <w:jc w:val="center"/>
              <w:rPr>
                <w:rFonts w:hint="eastAsia" w:ascii="宋体" w:hAnsi="宋体" w:eastAsia="宋体" w:cs="宋体"/>
                <w:color w:val="auto"/>
                <w:szCs w:val="21"/>
                <w:highlight w:val="none"/>
              </w:rPr>
            </w:pPr>
            <w:r>
              <w:rPr>
                <w:rFonts w:hint="eastAsia" w:ascii="宋体" w:hAnsi="宋体" w:eastAsia="宋体" w:cs="宋体"/>
                <w:sz w:val="22"/>
                <w:highlight w:val="none"/>
              </w:rPr>
              <w:t>封套上写明</w:t>
            </w:r>
          </w:p>
        </w:tc>
        <w:tc>
          <w:tcPr>
            <w:tcW w:w="6020" w:type="dxa"/>
            <w:tcBorders>
              <w:top w:val="single" w:color="auto" w:sz="4" w:space="0"/>
              <w:left w:val="single" w:color="auto" w:sz="4" w:space="0"/>
              <w:bottom w:val="single" w:color="auto" w:sz="4" w:space="0"/>
              <w:right w:val="single" w:color="auto" w:sz="4" w:space="0"/>
            </w:tcBorders>
            <w:vAlign w:val="center"/>
          </w:tcPr>
          <w:p w14:paraId="27753B46">
            <w:pPr>
              <w:spacing w:line="360" w:lineRule="exact"/>
              <w:rPr>
                <w:rFonts w:hint="eastAsia" w:ascii="宋体" w:hAnsi="宋体" w:eastAsia="宋体" w:cs="宋体"/>
                <w:sz w:val="22"/>
                <w:highlight w:val="none"/>
              </w:rPr>
            </w:pPr>
            <w:r>
              <w:rPr>
                <w:rFonts w:hint="eastAsia" w:ascii="宋体" w:hAnsi="宋体" w:eastAsia="宋体" w:cs="宋体"/>
                <w:sz w:val="22"/>
                <w:highlight w:val="none"/>
              </w:rPr>
              <w:t>项目名称：</w:t>
            </w:r>
          </w:p>
          <w:p w14:paraId="49810D38">
            <w:pPr>
              <w:pStyle w:val="2"/>
              <w:ind w:left="0" w:leftChars="0" w:firstLine="0" w:firstLineChars="0"/>
              <w:rPr>
                <w:rFonts w:hint="eastAsia" w:eastAsia="宋体"/>
                <w:highlight w:val="none"/>
                <w:lang w:eastAsia="zh-CN"/>
              </w:rPr>
            </w:pPr>
            <w:r>
              <w:rPr>
                <w:rFonts w:hint="eastAsia" w:ascii="宋体" w:hAnsi="宋体" w:cs="宋体"/>
                <w:sz w:val="22"/>
                <w:highlight w:val="none"/>
                <w:lang w:eastAsia="zh-CN"/>
              </w:rPr>
              <w:t>项目编号：</w:t>
            </w:r>
          </w:p>
          <w:p w14:paraId="6EC75ACB">
            <w:pPr>
              <w:spacing w:line="360" w:lineRule="exact"/>
              <w:rPr>
                <w:rFonts w:hint="eastAsia" w:ascii="宋体" w:hAnsi="宋体" w:eastAsia="宋体" w:cs="宋体"/>
                <w:sz w:val="22"/>
                <w:highlight w:val="none"/>
              </w:rPr>
            </w:pPr>
            <w:r>
              <w:rPr>
                <w:rFonts w:hint="eastAsia" w:ascii="宋体" w:hAnsi="宋体" w:eastAsia="宋体" w:cs="宋体"/>
                <w:sz w:val="22"/>
                <w:highlight w:val="none"/>
              </w:rPr>
              <w:t>投标单位名称及地址：</w:t>
            </w:r>
          </w:p>
          <w:p w14:paraId="43782B73">
            <w:pPr>
              <w:spacing w:line="360" w:lineRule="exact"/>
              <w:rPr>
                <w:rFonts w:hint="eastAsia" w:ascii="宋体" w:hAnsi="宋体" w:eastAsia="宋体" w:cs="宋体"/>
                <w:sz w:val="22"/>
                <w:highlight w:val="none"/>
              </w:rPr>
            </w:pPr>
            <w:r>
              <w:rPr>
                <w:rFonts w:hint="eastAsia" w:ascii="宋体" w:hAnsi="宋体" w:eastAsia="宋体" w:cs="宋体"/>
                <w:sz w:val="22"/>
                <w:highlight w:val="none"/>
              </w:rPr>
              <w:t>在202</w:t>
            </w:r>
            <w:r>
              <w:rPr>
                <w:rFonts w:hint="eastAsia" w:ascii="宋体" w:hAnsi="宋体" w:eastAsia="宋体" w:cs="宋体"/>
                <w:sz w:val="22"/>
                <w:highlight w:val="none"/>
                <w:lang w:val="en-US" w:eastAsia="zh-CN"/>
              </w:rPr>
              <w:t>5</w:t>
            </w:r>
            <w:r>
              <w:rPr>
                <w:rFonts w:hint="eastAsia" w:ascii="宋体" w:hAnsi="宋体" w:eastAsia="宋体" w:cs="宋体"/>
                <w:sz w:val="22"/>
                <w:highlight w:val="none"/>
              </w:rPr>
              <w:t>年</w:t>
            </w:r>
            <w:r>
              <w:rPr>
                <w:rFonts w:hint="eastAsia" w:ascii="宋体" w:hAnsi="宋体" w:cs="宋体"/>
                <w:sz w:val="22"/>
                <w:highlight w:val="none"/>
                <w:lang w:val="en-US" w:eastAsia="zh-CN"/>
              </w:rPr>
              <w:t>5</w:t>
            </w:r>
            <w:r>
              <w:rPr>
                <w:rFonts w:hint="eastAsia" w:ascii="宋体" w:hAnsi="宋体" w:eastAsia="宋体" w:cs="宋体"/>
                <w:sz w:val="22"/>
                <w:highlight w:val="none"/>
              </w:rPr>
              <w:t>月</w:t>
            </w:r>
            <w:r>
              <w:rPr>
                <w:rFonts w:hint="eastAsia" w:ascii="宋体" w:hAnsi="宋体" w:cs="宋体"/>
                <w:sz w:val="22"/>
                <w:highlight w:val="none"/>
                <w:lang w:val="en-US" w:eastAsia="zh-CN"/>
              </w:rPr>
              <w:t>27</w:t>
            </w:r>
            <w:r>
              <w:rPr>
                <w:rFonts w:hint="eastAsia" w:ascii="宋体" w:hAnsi="宋体" w:eastAsia="宋体" w:cs="宋体"/>
                <w:sz w:val="22"/>
                <w:highlight w:val="none"/>
              </w:rPr>
              <w:t>日</w:t>
            </w:r>
            <w:r>
              <w:rPr>
                <w:rFonts w:hint="eastAsia" w:ascii="宋体" w:hAnsi="宋体" w:cs="宋体"/>
                <w:sz w:val="22"/>
                <w:highlight w:val="none"/>
                <w:lang w:val="en-US" w:eastAsia="zh-CN"/>
              </w:rPr>
              <w:t>9</w:t>
            </w:r>
            <w:r>
              <w:rPr>
                <w:rFonts w:hint="eastAsia" w:ascii="宋体" w:hAnsi="宋体" w:eastAsia="宋体" w:cs="宋体"/>
                <w:sz w:val="22"/>
                <w:highlight w:val="none"/>
              </w:rPr>
              <w:t>时00分前不得开启</w:t>
            </w:r>
          </w:p>
        </w:tc>
      </w:tr>
      <w:tr w14:paraId="015C3655">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5F3DCB52">
            <w:pPr>
              <w:autoSpaceDE w:val="0"/>
              <w:autoSpaceDN w:val="0"/>
              <w:adjustRightInd w:val="0"/>
              <w:spacing w:line="420" w:lineRule="exact"/>
              <w:jc w:val="center"/>
              <w:rPr>
                <w:rFonts w:hint="eastAsia" w:ascii="宋体" w:hAnsi="宋体" w:eastAsia="宋体" w:cs="宋体"/>
                <w:color w:val="auto"/>
                <w:szCs w:val="21"/>
                <w:highlight w:val="none"/>
              </w:rPr>
            </w:pPr>
            <w:r>
              <w:rPr>
                <w:rFonts w:hint="eastAsia" w:ascii="宋体" w:hAnsi="宋体" w:eastAsia="宋体" w:cs="宋体"/>
                <w:kern w:val="0"/>
                <w:sz w:val="22"/>
                <w:highlight w:val="none"/>
              </w:rPr>
              <w:t>3.7.7</w:t>
            </w:r>
          </w:p>
        </w:tc>
        <w:tc>
          <w:tcPr>
            <w:tcW w:w="2562" w:type="dxa"/>
            <w:tcBorders>
              <w:top w:val="single" w:color="auto" w:sz="4" w:space="0"/>
              <w:left w:val="single" w:color="auto" w:sz="4" w:space="0"/>
              <w:bottom w:val="single" w:color="auto" w:sz="4" w:space="0"/>
              <w:right w:val="single" w:color="auto" w:sz="4" w:space="0"/>
            </w:tcBorders>
            <w:vAlign w:val="center"/>
          </w:tcPr>
          <w:p w14:paraId="3DB6DAD5">
            <w:pPr>
              <w:spacing w:line="360" w:lineRule="exact"/>
              <w:jc w:val="center"/>
              <w:rPr>
                <w:rFonts w:hint="eastAsia" w:ascii="宋体" w:hAnsi="宋体" w:eastAsia="宋体" w:cs="宋体"/>
                <w:sz w:val="22"/>
                <w:highlight w:val="none"/>
              </w:rPr>
            </w:pPr>
            <w:r>
              <w:rPr>
                <w:rFonts w:hint="eastAsia" w:ascii="宋体" w:hAnsi="宋体" w:eastAsia="宋体" w:cs="宋体"/>
                <w:sz w:val="22"/>
                <w:highlight w:val="none"/>
              </w:rPr>
              <w:t>递交投标文件截止时间</w:t>
            </w:r>
          </w:p>
          <w:p w14:paraId="5C19C2D1">
            <w:pPr>
              <w:spacing w:line="360" w:lineRule="exact"/>
              <w:jc w:val="center"/>
              <w:rPr>
                <w:rFonts w:hint="eastAsia" w:ascii="宋体" w:hAnsi="宋体" w:eastAsia="宋体" w:cs="宋体"/>
                <w:color w:val="auto"/>
                <w:szCs w:val="21"/>
                <w:highlight w:val="none"/>
              </w:rPr>
            </w:pPr>
            <w:r>
              <w:rPr>
                <w:rFonts w:hint="eastAsia" w:ascii="宋体" w:hAnsi="宋体" w:eastAsia="宋体" w:cs="宋体"/>
                <w:sz w:val="22"/>
                <w:highlight w:val="none"/>
              </w:rPr>
              <w:t>及提交地点</w:t>
            </w:r>
          </w:p>
        </w:tc>
        <w:tc>
          <w:tcPr>
            <w:tcW w:w="6020" w:type="dxa"/>
            <w:tcBorders>
              <w:top w:val="single" w:color="auto" w:sz="4" w:space="0"/>
              <w:left w:val="single" w:color="auto" w:sz="4" w:space="0"/>
              <w:bottom w:val="single" w:color="auto" w:sz="4" w:space="0"/>
              <w:right w:val="single" w:color="auto" w:sz="4" w:space="0"/>
            </w:tcBorders>
            <w:vAlign w:val="center"/>
          </w:tcPr>
          <w:p w14:paraId="783D23C1">
            <w:pPr>
              <w:spacing w:line="360" w:lineRule="exact"/>
              <w:rPr>
                <w:rFonts w:hint="eastAsia" w:ascii="宋体" w:hAnsi="宋体" w:eastAsia="宋体" w:cs="宋体"/>
                <w:sz w:val="22"/>
                <w:highlight w:val="none"/>
              </w:rPr>
            </w:pPr>
            <w:r>
              <w:rPr>
                <w:rFonts w:hint="eastAsia" w:ascii="宋体" w:hAnsi="宋体" w:eastAsia="宋体" w:cs="宋体"/>
                <w:sz w:val="22"/>
                <w:highlight w:val="none"/>
              </w:rPr>
              <w:t>截止时间：202</w:t>
            </w:r>
            <w:r>
              <w:rPr>
                <w:rFonts w:hint="eastAsia" w:ascii="宋体" w:hAnsi="宋体" w:cs="宋体"/>
                <w:sz w:val="22"/>
                <w:highlight w:val="none"/>
                <w:lang w:val="en-US" w:eastAsia="zh-CN"/>
              </w:rPr>
              <w:t>5</w:t>
            </w:r>
            <w:r>
              <w:rPr>
                <w:rFonts w:hint="eastAsia" w:ascii="宋体" w:hAnsi="宋体" w:eastAsia="宋体" w:cs="宋体"/>
                <w:sz w:val="22"/>
                <w:highlight w:val="none"/>
              </w:rPr>
              <w:t>年</w:t>
            </w:r>
            <w:r>
              <w:rPr>
                <w:rFonts w:hint="eastAsia" w:ascii="宋体" w:hAnsi="宋体" w:cs="宋体"/>
                <w:sz w:val="22"/>
                <w:highlight w:val="none"/>
                <w:lang w:val="en-US" w:eastAsia="zh-CN"/>
              </w:rPr>
              <w:t>5</w:t>
            </w:r>
            <w:r>
              <w:rPr>
                <w:rFonts w:hint="eastAsia" w:ascii="宋体" w:hAnsi="宋体" w:eastAsia="宋体" w:cs="宋体"/>
                <w:sz w:val="22"/>
                <w:highlight w:val="none"/>
              </w:rPr>
              <w:t>月</w:t>
            </w:r>
            <w:r>
              <w:rPr>
                <w:rFonts w:hint="eastAsia" w:ascii="宋体" w:hAnsi="宋体" w:cs="宋体"/>
                <w:sz w:val="22"/>
                <w:highlight w:val="none"/>
                <w:lang w:val="en-US" w:eastAsia="zh-CN"/>
              </w:rPr>
              <w:t>27</w:t>
            </w:r>
            <w:r>
              <w:rPr>
                <w:rFonts w:hint="eastAsia" w:ascii="宋体" w:hAnsi="宋体" w:eastAsia="宋体" w:cs="宋体"/>
                <w:sz w:val="22"/>
                <w:highlight w:val="none"/>
              </w:rPr>
              <w:t>日</w:t>
            </w:r>
            <w:r>
              <w:rPr>
                <w:rFonts w:hint="eastAsia" w:ascii="宋体" w:hAnsi="宋体" w:cs="宋体"/>
                <w:sz w:val="22"/>
                <w:highlight w:val="none"/>
                <w:lang w:val="en-US" w:eastAsia="zh-CN"/>
              </w:rPr>
              <w:t>9</w:t>
            </w:r>
            <w:r>
              <w:rPr>
                <w:rFonts w:hint="eastAsia" w:ascii="宋体" w:hAnsi="宋体" w:eastAsia="宋体" w:cs="宋体"/>
                <w:sz w:val="22"/>
                <w:highlight w:val="none"/>
              </w:rPr>
              <w:t>时 00 分；</w:t>
            </w:r>
          </w:p>
          <w:p w14:paraId="015E1A9E">
            <w:pPr>
              <w:spacing w:line="360" w:lineRule="auto"/>
              <w:rPr>
                <w:rFonts w:hint="eastAsia" w:ascii="宋体" w:hAnsi="宋体" w:eastAsia="宋体" w:cs="宋体"/>
                <w:color w:val="auto"/>
                <w:kern w:val="11"/>
                <w:szCs w:val="21"/>
                <w:highlight w:val="none"/>
                <w:lang w:eastAsia="zh-CN"/>
              </w:rPr>
            </w:pPr>
            <w:r>
              <w:rPr>
                <w:rFonts w:hint="eastAsia" w:ascii="宋体" w:hAnsi="宋体" w:eastAsia="宋体" w:cs="宋体"/>
                <w:sz w:val="22"/>
                <w:highlight w:val="none"/>
              </w:rPr>
              <w:t>提交地点：</w:t>
            </w:r>
            <w:r>
              <w:rPr>
                <w:rFonts w:hint="eastAsia" w:ascii="宋体" w:hAnsi="宋体" w:eastAsia="宋体" w:cs="宋体"/>
                <w:color w:val="auto"/>
                <w:szCs w:val="21"/>
                <w:highlight w:val="none"/>
              </w:rPr>
              <w:t>许昌市东城区魏武大道和八一路交叉口许昌广电大厦18楼</w:t>
            </w:r>
            <w:r>
              <w:rPr>
                <w:rFonts w:hint="eastAsia" w:ascii="宋体" w:hAnsi="宋体" w:eastAsia="宋体" w:cs="宋体"/>
                <w:color w:val="auto"/>
                <w:szCs w:val="21"/>
                <w:highlight w:val="none"/>
                <w:lang w:val="en-US" w:eastAsia="zh-CN"/>
              </w:rPr>
              <w:t>18</w:t>
            </w:r>
            <w:r>
              <w:rPr>
                <w:rFonts w:hint="eastAsia" w:ascii="宋体" w:hAnsi="宋体" w:cs="宋体"/>
                <w:color w:val="auto"/>
                <w:szCs w:val="21"/>
                <w:highlight w:val="none"/>
                <w:lang w:val="en-US" w:eastAsia="zh-CN"/>
              </w:rPr>
              <w:t>1</w:t>
            </w: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室</w:t>
            </w:r>
            <w:r>
              <w:rPr>
                <w:rFonts w:hint="eastAsia" w:ascii="宋体" w:hAnsi="宋体" w:cs="宋体"/>
                <w:color w:val="auto"/>
                <w:szCs w:val="21"/>
                <w:highlight w:val="none"/>
                <w:lang w:eastAsia="zh-CN"/>
              </w:rPr>
              <w:t>。</w:t>
            </w:r>
          </w:p>
        </w:tc>
      </w:tr>
      <w:tr w14:paraId="2EB7C3C8">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294D0E0E">
            <w:pPr>
              <w:autoSpaceDE w:val="0"/>
              <w:autoSpaceDN w:val="0"/>
              <w:adjustRightInd w:val="0"/>
              <w:spacing w:line="420" w:lineRule="exact"/>
              <w:jc w:val="center"/>
              <w:rPr>
                <w:rFonts w:hint="eastAsia" w:ascii="宋体" w:hAnsi="宋体" w:eastAsia="宋体" w:cs="宋体"/>
                <w:color w:val="auto"/>
                <w:szCs w:val="21"/>
                <w:highlight w:val="none"/>
              </w:rPr>
            </w:pPr>
            <w:r>
              <w:rPr>
                <w:rFonts w:hint="eastAsia" w:ascii="宋体" w:hAnsi="宋体" w:eastAsia="宋体" w:cs="宋体"/>
                <w:kern w:val="0"/>
                <w:sz w:val="22"/>
                <w:highlight w:val="none"/>
              </w:rPr>
              <w:t>4.1.2</w:t>
            </w:r>
          </w:p>
        </w:tc>
        <w:tc>
          <w:tcPr>
            <w:tcW w:w="2562" w:type="dxa"/>
            <w:tcBorders>
              <w:top w:val="single" w:color="auto" w:sz="4" w:space="0"/>
              <w:left w:val="single" w:color="auto" w:sz="4" w:space="0"/>
              <w:bottom w:val="single" w:color="auto" w:sz="4" w:space="0"/>
              <w:right w:val="single" w:color="auto" w:sz="4" w:space="0"/>
            </w:tcBorders>
            <w:vAlign w:val="center"/>
          </w:tcPr>
          <w:p w14:paraId="7C85076B">
            <w:pPr>
              <w:spacing w:line="360" w:lineRule="exact"/>
              <w:jc w:val="center"/>
              <w:rPr>
                <w:rFonts w:hint="eastAsia" w:ascii="宋体" w:hAnsi="宋体" w:eastAsia="宋体" w:cs="宋体"/>
                <w:color w:val="auto"/>
                <w:szCs w:val="21"/>
                <w:highlight w:val="none"/>
              </w:rPr>
            </w:pPr>
            <w:r>
              <w:rPr>
                <w:rFonts w:hint="eastAsia" w:ascii="宋体" w:hAnsi="宋体" w:eastAsia="宋体" w:cs="宋体"/>
                <w:sz w:val="22"/>
                <w:highlight w:val="none"/>
              </w:rPr>
              <w:t>开标时间及地点</w:t>
            </w:r>
          </w:p>
        </w:tc>
        <w:tc>
          <w:tcPr>
            <w:tcW w:w="6020" w:type="dxa"/>
            <w:tcBorders>
              <w:top w:val="single" w:color="auto" w:sz="4" w:space="0"/>
              <w:left w:val="single" w:color="auto" w:sz="4" w:space="0"/>
              <w:bottom w:val="single" w:color="auto" w:sz="4" w:space="0"/>
              <w:right w:val="single" w:color="auto" w:sz="4" w:space="0"/>
            </w:tcBorders>
            <w:vAlign w:val="center"/>
          </w:tcPr>
          <w:p w14:paraId="7C093EA2">
            <w:pPr>
              <w:spacing w:line="360" w:lineRule="exact"/>
              <w:rPr>
                <w:rFonts w:hint="eastAsia" w:ascii="宋体" w:hAnsi="宋体" w:eastAsia="宋体" w:cs="宋体"/>
                <w:sz w:val="22"/>
                <w:highlight w:val="none"/>
              </w:rPr>
            </w:pPr>
            <w:r>
              <w:rPr>
                <w:rFonts w:hint="eastAsia" w:ascii="宋体" w:hAnsi="宋体" w:eastAsia="宋体" w:cs="宋体"/>
                <w:sz w:val="22"/>
                <w:highlight w:val="none"/>
              </w:rPr>
              <w:t>开标时间：202</w:t>
            </w:r>
            <w:r>
              <w:rPr>
                <w:rFonts w:hint="eastAsia" w:ascii="宋体" w:hAnsi="宋体" w:cs="宋体"/>
                <w:sz w:val="22"/>
                <w:highlight w:val="none"/>
                <w:lang w:val="en-US" w:eastAsia="zh-CN"/>
              </w:rPr>
              <w:t>5</w:t>
            </w:r>
            <w:r>
              <w:rPr>
                <w:rFonts w:hint="eastAsia" w:ascii="宋体" w:hAnsi="宋体" w:eastAsia="宋体" w:cs="宋体"/>
                <w:sz w:val="22"/>
                <w:highlight w:val="none"/>
              </w:rPr>
              <w:t>年</w:t>
            </w:r>
            <w:r>
              <w:rPr>
                <w:rFonts w:hint="eastAsia" w:ascii="宋体" w:hAnsi="宋体" w:cs="宋体"/>
                <w:sz w:val="22"/>
                <w:highlight w:val="none"/>
                <w:lang w:val="en-US" w:eastAsia="zh-CN"/>
              </w:rPr>
              <w:t>5</w:t>
            </w:r>
            <w:r>
              <w:rPr>
                <w:rFonts w:hint="eastAsia" w:ascii="宋体" w:hAnsi="宋体" w:eastAsia="宋体" w:cs="宋体"/>
                <w:sz w:val="22"/>
                <w:highlight w:val="none"/>
              </w:rPr>
              <w:t>月</w:t>
            </w:r>
            <w:r>
              <w:rPr>
                <w:rFonts w:hint="eastAsia" w:ascii="宋体" w:hAnsi="宋体" w:cs="宋体"/>
                <w:sz w:val="22"/>
                <w:highlight w:val="none"/>
                <w:lang w:val="en-US" w:eastAsia="zh-CN"/>
              </w:rPr>
              <w:t>27</w:t>
            </w:r>
            <w:r>
              <w:rPr>
                <w:rFonts w:hint="eastAsia" w:ascii="宋体" w:hAnsi="宋体" w:eastAsia="宋体" w:cs="宋体"/>
                <w:sz w:val="22"/>
                <w:highlight w:val="none"/>
              </w:rPr>
              <w:t>日</w:t>
            </w:r>
            <w:r>
              <w:rPr>
                <w:rFonts w:hint="eastAsia" w:ascii="宋体" w:hAnsi="宋体" w:cs="宋体"/>
                <w:sz w:val="22"/>
                <w:highlight w:val="none"/>
                <w:lang w:val="en-US" w:eastAsia="zh-CN"/>
              </w:rPr>
              <w:t>9</w:t>
            </w:r>
            <w:r>
              <w:rPr>
                <w:rFonts w:hint="eastAsia" w:ascii="宋体" w:hAnsi="宋体" w:eastAsia="宋体" w:cs="宋体"/>
                <w:sz w:val="22"/>
                <w:highlight w:val="none"/>
              </w:rPr>
              <w:t>时 00 分；</w:t>
            </w:r>
          </w:p>
          <w:p w14:paraId="4963CC94">
            <w:pPr>
              <w:spacing w:line="360" w:lineRule="exact"/>
              <w:rPr>
                <w:rFonts w:hint="eastAsia" w:ascii="宋体" w:hAnsi="宋体" w:eastAsia="宋体" w:cs="宋体"/>
                <w:color w:val="auto"/>
                <w:szCs w:val="21"/>
                <w:highlight w:val="none"/>
                <w:lang w:eastAsia="zh-CN"/>
              </w:rPr>
            </w:pPr>
            <w:r>
              <w:rPr>
                <w:rFonts w:hint="eastAsia" w:ascii="宋体" w:hAnsi="宋体" w:eastAsia="宋体" w:cs="宋体"/>
                <w:sz w:val="22"/>
                <w:highlight w:val="none"/>
              </w:rPr>
              <w:t>地    点:</w:t>
            </w:r>
            <w:r>
              <w:rPr>
                <w:rFonts w:hint="eastAsia" w:ascii="宋体" w:hAnsi="宋体" w:eastAsia="宋体" w:cs="宋体"/>
                <w:color w:val="auto"/>
                <w:szCs w:val="21"/>
                <w:highlight w:val="none"/>
                <w:lang w:val="en-US" w:eastAsia="zh-CN"/>
              </w:rPr>
              <w:t>许</w:t>
            </w:r>
            <w:r>
              <w:rPr>
                <w:rFonts w:hint="eastAsia" w:ascii="宋体" w:hAnsi="宋体" w:eastAsia="宋体" w:cs="宋体"/>
                <w:color w:val="auto"/>
                <w:szCs w:val="21"/>
                <w:highlight w:val="none"/>
              </w:rPr>
              <w:t>昌市智慧信息产业园综合楼四楼开标室</w:t>
            </w:r>
            <w:r>
              <w:rPr>
                <w:rFonts w:hint="eastAsia" w:ascii="宋体" w:hAnsi="宋体" w:cs="宋体"/>
                <w:color w:val="auto"/>
                <w:szCs w:val="21"/>
                <w:highlight w:val="none"/>
                <w:lang w:eastAsia="zh-CN"/>
              </w:rPr>
              <w:t>。</w:t>
            </w:r>
          </w:p>
        </w:tc>
      </w:tr>
      <w:tr w14:paraId="70E326E5">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2263C1A2">
            <w:pPr>
              <w:autoSpaceDE w:val="0"/>
              <w:autoSpaceDN w:val="0"/>
              <w:adjustRightInd w:val="0"/>
              <w:spacing w:line="420" w:lineRule="exact"/>
              <w:jc w:val="center"/>
              <w:rPr>
                <w:rFonts w:hint="eastAsia" w:ascii="宋体" w:hAnsi="宋体" w:eastAsia="宋体" w:cs="宋体"/>
                <w:color w:val="auto"/>
                <w:szCs w:val="21"/>
                <w:highlight w:val="none"/>
              </w:rPr>
            </w:pPr>
            <w:r>
              <w:rPr>
                <w:rFonts w:hint="eastAsia" w:ascii="宋体" w:hAnsi="宋体" w:eastAsia="宋体" w:cs="宋体"/>
                <w:kern w:val="0"/>
                <w:sz w:val="22"/>
                <w:highlight w:val="none"/>
              </w:rPr>
              <w:t>4.2.2</w:t>
            </w:r>
          </w:p>
        </w:tc>
        <w:tc>
          <w:tcPr>
            <w:tcW w:w="2562" w:type="dxa"/>
            <w:tcBorders>
              <w:top w:val="single" w:color="auto" w:sz="4" w:space="0"/>
              <w:left w:val="single" w:color="auto" w:sz="4" w:space="0"/>
              <w:bottom w:val="single" w:color="auto" w:sz="4" w:space="0"/>
              <w:right w:val="single" w:color="auto" w:sz="4" w:space="0"/>
            </w:tcBorders>
            <w:vAlign w:val="center"/>
          </w:tcPr>
          <w:p w14:paraId="7C466CB4">
            <w:pPr>
              <w:spacing w:line="360" w:lineRule="exact"/>
              <w:jc w:val="center"/>
              <w:rPr>
                <w:rFonts w:hint="eastAsia" w:ascii="宋体" w:hAnsi="宋体" w:eastAsia="宋体" w:cs="宋体"/>
                <w:color w:val="auto"/>
                <w:szCs w:val="21"/>
                <w:highlight w:val="none"/>
              </w:rPr>
            </w:pPr>
            <w:r>
              <w:rPr>
                <w:rFonts w:hint="eastAsia" w:ascii="宋体" w:hAnsi="宋体" w:eastAsia="宋体" w:cs="宋体"/>
                <w:sz w:val="22"/>
                <w:highlight w:val="none"/>
              </w:rPr>
              <w:t>是否退还投标文件</w:t>
            </w:r>
          </w:p>
        </w:tc>
        <w:tc>
          <w:tcPr>
            <w:tcW w:w="6020" w:type="dxa"/>
            <w:tcBorders>
              <w:top w:val="single" w:color="auto" w:sz="4" w:space="0"/>
              <w:left w:val="single" w:color="auto" w:sz="4" w:space="0"/>
              <w:bottom w:val="single" w:color="auto" w:sz="4" w:space="0"/>
              <w:right w:val="single" w:color="auto" w:sz="4" w:space="0"/>
            </w:tcBorders>
            <w:vAlign w:val="center"/>
          </w:tcPr>
          <w:p w14:paraId="0AB4A965">
            <w:pPr>
              <w:spacing w:line="360" w:lineRule="exact"/>
              <w:rPr>
                <w:rFonts w:hint="eastAsia" w:ascii="宋体" w:hAnsi="宋体" w:eastAsia="宋体" w:cs="宋体"/>
                <w:b/>
                <w:color w:val="auto"/>
                <w:szCs w:val="21"/>
                <w:highlight w:val="none"/>
              </w:rPr>
            </w:pPr>
            <w:r>
              <w:rPr>
                <w:rFonts w:hint="eastAsia" w:ascii="宋体" w:hAnsi="宋体" w:eastAsia="宋体" w:cs="宋体"/>
                <w:sz w:val="22"/>
                <w:highlight w:val="none"/>
              </w:rPr>
              <w:sym w:font="Wingdings" w:char="00FE"/>
            </w:r>
            <w:r>
              <w:rPr>
                <w:rFonts w:hint="eastAsia" w:ascii="宋体" w:hAnsi="宋体" w:eastAsia="宋体" w:cs="宋体"/>
                <w:sz w:val="22"/>
                <w:highlight w:val="none"/>
              </w:rPr>
              <w:t>否                       □是</w:t>
            </w:r>
          </w:p>
        </w:tc>
      </w:tr>
      <w:tr w14:paraId="52CB50D1">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3FB744BC">
            <w:pPr>
              <w:autoSpaceDE w:val="0"/>
              <w:autoSpaceDN w:val="0"/>
              <w:adjustRightInd w:val="0"/>
              <w:spacing w:line="420" w:lineRule="exact"/>
              <w:jc w:val="center"/>
              <w:rPr>
                <w:rFonts w:hint="eastAsia" w:ascii="宋体" w:hAnsi="宋体" w:eastAsia="宋体" w:cs="宋体"/>
                <w:color w:val="auto"/>
                <w:szCs w:val="21"/>
                <w:highlight w:val="none"/>
              </w:rPr>
            </w:pPr>
            <w:r>
              <w:rPr>
                <w:rFonts w:hint="eastAsia" w:ascii="宋体" w:hAnsi="宋体" w:eastAsia="宋体" w:cs="宋体"/>
                <w:kern w:val="0"/>
                <w:sz w:val="22"/>
                <w:highlight w:val="none"/>
              </w:rPr>
              <w:t>5.1</w:t>
            </w:r>
          </w:p>
        </w:tc>
        <w:tc>
          <w:tcPr>
            <w:tcW w:w="2562" w:type="dxa"/>
            <w:tcBorders>
              <w:top w:val="single" w:color="auto" w:sz="4" w:space="0"/>
              <w:left w:val="single" w:color="auto" w:sz="4" w:space="0"/>
              <w:bottom w:val="single" w:color="auto" w:sz="4" w:space="0"/>
              <w:right w:val="single" w:color="auto" w:sz="4" w:space="0"/>
            </w:tcBorders>
            <w:vAlign w:val="center"/>
          </w:tcPr>
          <w:p w14:paraId="13F66AD5">
            <w:pPr>
              <w:spacing w:line="360" w:lineRule="exact"/>
              <w:jc w:val="center"/>
              <w:rPr>
                <w:rFonts w:hint="eastAsia" w:ascii="宋体" w:hAnsi="宋体" w:eastAsia="宋体" w:cs="宋体"/>
                <w:color w:val="auto"/>
                <w:szCs w:val="21"/>
                <w:highlight w:val="none"/>
              </w:rPr>
            </w:pPr>
            <w:r>
              <w:rPr>
                <w:rFonts w:hint="eastAsia" w:ascii="宋体" w:hAnsi="宋体" w:eastAsia="宋体" w:cs="宋体"/>
                <w:sz w:val="22"/>
                <w:highlight w:val="none"/>
              </w:rPr>
              <w:t>评标委员会的组建</w:t>
            </w:r>
          </w:p>
        </w:tc>
        <w:tc>
          <w:tcPr>
            <w:tcW w:w="6020" w:type="dxa"/>
            <w:tcBorders>
              <w:top w:val="single" w:color="auto" w:sz="4" w:space="0"/>
              <w:left w:val="single" w:color="auto" w:sz="4" w:space="0"/>
              <w:bottom w:val="single" w:color="auto" w:sz="4" w:space="0"/>
              <w:right w:val="single" w:color="auto" w:sz="4" w:space="0"/>
            </w:tcBorders>
            <w:vAlign w:val="center"/>
          </w:tcPr>
          <w:p w14:paraId="14214C13">
            <w:pPr>
              <w:spacing w:line="360" w:lineRule="exact"/>
              <w:rPr>
                <w:rFonts w:hint="eastAsia" w:ascii="宋体" w:hAnsi="宋体" w:eastAsia="宋体" w:cs="宋体"/>
                <w:color w:val="auto"/>
                <w:highlight w:val="none"/>
                <w:lang w:eastAsia="zh-CN"/>
              </w:rPr>
            </w:pPr>
            <w:r>
              <w:rPr>
                <w:rFonts w:hint="eastAsia" w:ascii="宋体" w:hAnsi="宋体" w:eastAsia="宋体" w:cs="宋体"/>
                <w:sz w:val="22"/>
                <w:highlight w:val="none"/>
              </w:rPr>
              <w:t>评标委员会构成：</w:t>
            </w:r>
            <w:r>
              <w:rPr>
                <w:rFonts w:hint="eastAsia" w:ascii="宋体" w:hAnsi="宋体" w:cs="宋体"/>
                <w:sz w:val="22"/>
                <w:highlight w:val="none"/>
                <w:lang w:val="en-US" w:eastAsia="zh-CN"/>
              </w:rPr>
              <w:t>3</w:t>
            </w:r>
            <w:r>
              <w:rPr>
                <w:rFonts w:hint="eastAsia" w:ascii="宋体" w:hAnsi="宋体" w:eastAsia="宋体" w:cs="宋体"/>
                <w:sz w:val="22"/>
                <w:highlight w:val="none"/>
              </w:rPr>
              <w:t>人组成</w:t>
            </w:r>
            <w:r>
              <w:rPr>
                <w:rFonts w:hint="eastAsia" w:ascii="宋体" w:hAnsi="宋体" w:cs="宋体"/>
                <w:sz w:val="22"/>
                <w:highlight w:val="none"/>
                <w:lang w:eastAsia="zh-CN"/>
              </w:rPr>
              <w:t>，若产生评审费用，由中标单位承担</w:t>
            </w:r>
          </w:p>
        </w:tc>
      </w:tr>
      <w:tr w14:paraId="1753025A">
        <w:tblPrEx>
          <w:tblCellMar>
            <w:top w:w="0" w:type="dxa"/>
            <w:left w:w="108" w:type="dxa"/>
            <w:bottom w:w="0" w:type="dxa"/>
            <w:right w:w="108" w:type="dxa"/>
          </w:tblCellMar>
        </w:tblPrEx>
        <w:trPr>
          <w:trHeight w:val="783" w:hRule="atLeast"/>
        </w:trPr>
        <w:tc>
          <w:tcPr>
            <w:tcW w:w="1165" w:type="dxa"/>
            <w:tcBorders>
              <w:top w:val="single" w:color="auto" w:sz="4" w:space="0"/>
              <w:left w:val="single" w:color="auto" w:sz="4" w:space="0"/>
              <w:bottom w:val="single" w:color="auto" w:sz="4" w:space="0"/>
              <w:right w:val="single" w:color="auto" w:sz="4" w:space="0"/>
            </w:tcBorders>
            <w:vAlign w:val="center"/>
          </w:tcPr>
          <w:p w14:paraId="53959D10">
            <w:pPr>
              <w:autoSpaceDE w:val="0"/>
              <w:autoSpaceDN w:val="0"/>
              <w:adjustRightInd w:val="0"/>
              <w:spacing w:line="420" w:lineRule="exact"/>
              <w:jc w:val="center"/>
              <w:rPr>
                <w:rFonts w:hint="eastAsia" w:ascii="宋体" w:hAnsi="宋体" w:eastAsia="宋体" w:cs="宋体"/>
                <w:color w:val="auto"/>
                <w:szCs w:val="21"/>
                <w:highlight w:val="none"/>
              </w:rPr>
            </w:pPr>
            <w:r>
              <w:rPr>
                <w:rFonts w:hint="eastAsia" w:ascii="宋体" w:hAnsi="宋体" w:eastAsia="宋体" w:cs="宋体"/>
                <w:kern w:val="0"/>
                <w:sz w:val="22"/>
                <w:highlight w:val="none"/>
              </w:rPr>
              <w:t xml:space="preserve">6.1.1 </w:t>
            </w:r>
          </w:p>
        </w:tc>
        <w:tc>
          <w:tcPr>
            <w:tcW w:w="2562" w:type="dxa"/>
            <w:tcBorders>
              <w:top w:val="single" w:color="auto" w:sz="4" w:space="0"/>
              <w:left w:val="single" w:color="auto" w:sz="4" w:space="0"/>
              <w:bottom w:val="single" w:color="auto" w:sz="4" w:space="0"/>
              <w:right w:val="single" w:color="auto" w:sz="4" w:space="0"/>
            </w:tcBorders>
            <w:vAlign w:val="center"/>
          </w:tcPr>
          <w:p w14:paraId="0C04912E">
            <w:pPr>
              <w:spacing w:line="360" w:lineRule="exact"/>
              <w:jc w:val="center"/>
              <w:rPr>
                <w:rFonts w:hint="eastAsia" w:ascii="宋体" w:hAnsi="宋体" w:eastAsia="宋体" w:cs="宋体"/>
                <w:color w:val="auto"/>
                <w:szCs w:val="21"/>
                <w:highlight w:val="none"/>
              </w:rPr>
            </w:pPr>
            <w:r>
              <w:rPr>
                <w:rFonts w:hint="eastAsia" w:ascii="宋体" w:hAnsi="宋体" w:eastAsia="宋体" w:cs="宋体"/>
                <w:sz w:val="22"/>
                <w:highlight w:val="none"/>
              </w:rPr>
              <w:t>评标方法及标准</w:t>
            </w:r>
          </w:p>
        </w:tc>
        <w:tc>
          <w:tcPr>
            <w:tcW w:w="6020" w:type="dxa"/>
            <w:tcBorders>
              <w:top w:val="single" w:color="auto" w:sz="4" w:space="0"/>
              <w:left w:val="single" w:color="auto" w:sz="4" w:space="0"/>
              <w:bottom w:val="single" w:color="auto" w:sz="4" w:space="0"/>
              <w:right w:val="single" w:color="auto" w:sz="4" w:space="0"/>
            </w:tcBorders>
            <w:vAlign w:val="center"/>
          </w:tcPr>
          <w:p w14:paraId="53D55E0B">
            <w:pPr>
              <w:spacing w:line="360" w:lineRule="exact"/>
              <w:rPr>
                <w:rFonts w:hint="eastAsia" w:ascii="宋体" w:hAnsi="宋体" w:eastAsia="宋体" w:cs="宋体"/>
                <w:color w:val="auto"/>
                <w:highlight w:val="none"/>
              </w:rPr>
            </w:pPr>
            <w:r>
              <w:rPr>
                <w:rFonts w:hint="eastAsia" w:ascii="宋体" w:hAnsi="宋体" w:eastAsia="宋体" w:cs="宋体"/>
                <w:sz w:val="22"/>
                <w:highlight w:val="none"/>
              </w:rPr>
              <w:t>采用综合评分法</w:t>
            </w:r>
            <w:r>
              <w:rPr>
                <w:rFonts w:hint="eastAsia" w:ascii="宋体" w:hAnsi="宋体" w:cs="宋体"/>
                <w:sz w:val="22"/>
                <w:highlight w:val="none"/>
                <w:lang w:eastAsia="zh-CN"/>
              </w:rPr>
              <w:t>，</w:t>
            </w:r>
            <w:r>
              <w:rPr>
                <w:rFonts w:hint="eastAsia" w:ascii="宋体" w:hAnsi="宋体" w:eastAsia="宋体" w:cs="宋体"/>
                <w:sz w:val="22"/>
                <w:highlight w:val="none"/>
              </w:rPr>
              <w:t>根据通过评审的各</w:t>
            </w:r>
            <w:r>
              <w:rPr>
                <w:rFonts w:hint="eastAsia" w:ascii="宋体" w:hAnsi="宋体" w:eastAsia="宋体" w:cs="宋体"/>
                <w:sz w:val="22"/>
                <w:highlight w:val="none"/>
                <w:lang w:eastAsia="zh-CN"/>
              </w:rPr>
              <w:t>投标</w:t>
            </w:r>
            <w:r>
              <w:rPr>
                <w:rFonts w:hint="eastAsia" w:ascii="宋体" w:hAnsi="宋体" w:eastAsia="宋体" w:cs="宋体"/>
                <w:sz w:val="22"/>
                <w:highlight w:val="none"/>
              </w:rPr>
              <w:t>人综合得分由高到低进行排序，推荐1-3名</w:t>
            </w:r>
            <w:r>
              <w:rPr>
                <w:rFonts w:hint="eastAsia" w:ascii="宋体" w:hAnsi="宋体" w:eastAsia="宋体" w:cs="宋体"/>
                <w:sz w:val="22"/>
                <w:highlight w:val="none"/>
                <w:lang w:eastAsia="zh-CN"/>
              </w:rPr>
              <w:t>投标</w:t>
            </w:r>
            <w:r>
              <w:rPr>
                <w:rFonts w:hint="eastAsia" w:ascii="宋体" w:hAnsi="宋体" w:eastAsia="宋体" w:cs="宋体"/>
                <w:sz w:val="22"/>
                <w:highlight w:val="none"/>
              </w:rPr>
              <w:t>候选人。</w:t>
            </w:r>
          </w:p>
        </w:tc>
      </w:tr>
      <w:tr w14:paraId="5AC50371">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5DA11516">
            <w:pPr>
              <w:autoSpaceDE w:val="0"/>
              <w:autoSpaceDN w:val="0"/>
              <w:adjustRightInd w:val="0"/>
              <w:spacing w:line="420" w:lineRule="exact"/>
              <w:jc w:val="center"/>
              <w:rPr>
                <w:rFonts w:hint="eastAsia" w:ascii="宋体" w:hAnsi="宋体" w:eastAsia="宋体" w:cs="宋体"/>
                <w:color w:val="auto"/>
                <w:szCs w:val="21"/>
                <w:highlight w:val="none"/>
              </w:rPr>
            </w:pPr>
            <w:r>
              <w:rPr>
                <w:rFonts w:hint="eastAsia" w:ascii="宋体" w:hAnsi="宋体" w:eastAsia="宋体" w:cs="宋体"/>
                <w:kern w:val="0"/>
                <w:sz w:val="22"/>
                <w:highlight w:val="none"/>
              </w:rPr>
              <w:t>7.1</w:t>
            </w:r>
          </w:p>
        </w:tc>
        <w:tc>
          <w:tcPr>
            <w:tcW w:w="2562" w:type="dxa"/>
            <w:tcBorders>
              <w:top w:val="single" w:color="auto" w:sz="4" w:space="0"/>
              <w:left w:val="single" w:color="auto" w:sz="4" w:space="0"/>
              <w:bottom w:val="single" w:color="auto" w:sz="4" w:space="0"/>
              <w:right w:val="single" w:color="auto" w:sz="4" w:space="0"/>
            </w:tcBorders>
            <w:vAlign w:val="center"/>
          </w:tcPr>
          <w:p w14:paraId="705E2C54">
            <w:pPr>
              <w:spacing w:line="360" w:lineRule="exact"/>
              <w:ind w:left="-105" w:leftChars="-50" w:right="-105" w:rightChars="-50"/>
              <w:jc w:val="center"/>
              <w:rPr>
                <w:rFonts w:hint="eastAsia" w:ascii="宋体" w:hAnsi="宋体" w:eastAsia="宋体" w:cs="宋体"/>
                <w:color w:val="auto"/>
                <w:szCs w:val="21"/>
                <w:highlight w:val="none"/>
              </w:rPr>
            </w:pPr>
            <w:r>
              <w:rPr>
                <w:rFonts w:hint="eastAsia" w:ascii="宋体" w:hAnsi="宋体" w:eastAsia="宋体" w:cs="宋体"/>
                <w:sz w:val="22"/>
                <w:highlight w:val="none"/>
              </w:rPr>
              <w:t>投标价格计价货币</w:t>
            </w:r>
          </w:p>
        </w:tc>
        <w:tc>
          <w:tcPr>
            <w:tcW w:w="6020" w:type="dxa"/>
            <w:tcBorders>
              <w:top w:val="single" w:color="auto" w:sz="4" w:space="0"/>
              <w:left w:val="single" w:color="auto" w:sz="4" w:space="0"/>
              <w:bottom w:val="single" w:color="auto" w:sz="4" w:space="0"/>
              <w:right w:val="single" w:color="auto" w:sz="4" w:space="0"/>
            </w:tcBorders>
            <w:vAlign w:val="center"/>
          </w:tcPr>
          <w:p w14:paraId="2BB193A7">
            <w:pPr>
              <w:spacing w:line="360" w:lineRule="exact"/>
              <w:rPr>
                <w:rFonts w:hint="eastAsia" w:ascii="宋体" w:hAnsi="宋体" w:eastAsia="宋体" w:cs="宋体"/>
                <w:color w:val="auto"/>
                <w:szCs w:val="21"/>
                <w:highlight w:val="none"/>
              </w:rPr>
            </w:pPr>
            <w:r>
              <w:rPr>
                <w:rFonts w:hint="eastAsia" w:ascii="宋体" w:hAnsi="宋体" w:eastAsia="宋体" w:cs="宋体"/>
                <w:sz w:val="22"/>
                <w:highlight w:val="none"/>
              </w:rPr>
              <w:t>以人民币为计价货币</w:t>
            </w:r>
          </w:p>
        </w:tc>
      </w:tr>
      <w:tr w14:paraId="5D639A00">
        <w:tblPrEx>
          <w:tblCellMar>
            <w:top w:w="0" w:type="dxa"/>
            <w:left w:w="108" w:type="dxa"/>
            <w:bottom w:w="0" w:type="dxa"/>
            <w:right w:w="108" w:type="dxa"/>
          </w:tblCellMar>
        </w:tblPrEx>
        <w:trPr>
          <w:trHeight w:val="880" w:hRule="atLeast"/>
        </w:trPr>
        <w:tc>
          <w:tcPr>
            <w:tcW w:w="1165" w:type="dxa"/>
            <w:tcBorders>
              <w:top w:val="single" w:color="auto" w:sz="4" w:space="0"/>
              <w:left w:val="single" w:color="auto" w:sz="4" w:space="0"/>
              <w:bottom w:val="single" w:color="auto" w:sz="4" w:space="0"/>
              <w:right w:val="single" w:color="auto" w:sz="4" w:space="0"/>
            </w:tcBorders>
            <w:vAlign w:val="center"/>
          </w:tcPr>
          <w:p w14:paraId="47CC1F39">
            <w:pPr>
              <w:autoSpaceDE w:val="0"/>
              <w:autoSpaceDN w:val="0"/>
              <w:adjustRightInd w:val="0"/>
              <w:spacing w:line="420" w:lineRule="exact"/>
              <w:jc w:val="center"/>
              <w:rPr>
                <w:rFonts w:hint="eastAsia" w:ascii="宋体" w:hAnsi="宋体" w:eastAsia="宋体" w:cs="宋体"/>
                <w:color w:val="auto"/>
                <w:szCs w:val="21"/>
                <w:highlight w:val="none"/>
              </w:rPr>
            </w:pPr>
            <w:r>
              <w:rPr>
                <w:rFonts w:hint="eastAsia" w:ascii="宋体" w:hAnsi="宋体" w:eastAsia="宋体" w:cs="宋体"/>
                <w:kern w:val="0"/>
                <w:sz w:val="22"/>
                <w:highlight w:val="none"/>
              </w:rPr>
              <w:t xml:space="preserve">7.3.1 </w:t>
            </w:r>
          </w:p>
        </w:tc>
        <w:tc>
          <w:tcPr>
            <w:tcW w:w="2562" w:type="dxa"/>
            <w:tcBorders>
              <w:top w:val="single" w:color="auto" w:sz="4" w:space="0"/>
              <w:left w:val="single" w:color="auto" w:sz="4" w:space="0"/>
              <w:bottom w:val="single" w:color="auto" w:sz="4" w:space="0"/>
              <w:right w:val="single" w:color="auto" w:sz="4" w:space="0"/>
            </w:tcBorders>
            <w:vAlign w:val="center"/>
          </w:tcPr>
          <w:p w14:paraId="71ED9A40">
            <w:pPr>
              <w:spacing w:line="360" w:lineRule="exact"/>
              <w:jc w:val="center"/>
              <w:rPr>
                <w:rFonts w:hint="eastAsia" w:ascii="宋体" w:hAnsi="宋体" w:eastAsia="宋体" w:cs="宋体"/>
                <w:color w:val="auto"/>
                <w:szCs w:val="21"/>
                <w:highlight w:val="none"/>
              </w:rPr>
            </w:pPr>
            <w:r>
              <w:rPr>
                <w:rFonts w:hint="eastAsia" w:ascii="宋体" w:hAnsi="宋体" w:cs="宋体"/>
                <w:bCs/>
                <w:szCs w:val="21"/>
                <w:highlight w:val="none"/>
                <w:lang w:val="zh-CN"/>
              </w:rPr>
              <w:t>最后报价</w:t>
            </w:r>
          </w:p>
        </w:tc>
        <w:tc>
          <w:tcPr>
            <w:tcW w:w="6020" w:type="dxa"/>
            <w:tcBorders>
              <w:top w:val="single" w:color="auto" w:sz="4" w:space="0"/>
              <w:left w:val="single" w:color="auto" w:sz="4" w:space="0"/>
              <w:bottom w:val="single" w:color="auto" w:sz="4" w:space="0"/>
              <w:right w:val="single" w:color="auto" w:sz="4" w:space="0"/>
            </w:tcBorders>
            <w:vAlign w:val="center"/>
          </w:tcPr>
          <w:p w14:paraId="146F5E51">
            <w:pPr>
              <w:autoSpaceDE w:val="0"/>
              <w:autoSpaceDN w:val="0"/>
              <w:adjustRightInd w:val="0"/>
              <w:spacing w:line="360" w:lineRule="auto"/>
              <w:contextualSpacing/>
              <w:rPr>
                <w:rFonts w:asciiTheme="majorEastAsia" w:hAnsiTheme="majorEastAsia" w:eastAsiaTheme="majorEastAsia" w:cstheme="majorEastAsia"/>
                <w:szCs w:val="21"/>
                <w:highlight w:val="none"/>
                <w:lang w:val="zh-CN"/>
              </w:rPr>
            </w:pPr>
            <w:r>
              <w:rPr>
                <w:rFonts w:hint="eastAsia" w:asciiTheme="majorEastAsia" w:hAnsiTheme="majorEastAsia" w:eastAsiaTheme="majorEastAsia" w:cstheme="majorEastAsia"/>
                <w:szCs w:val="21"/>
                <w:highlight w:val="none"/>
                <w:lang w:val="zh-CN"/>
              </w:rPr>
              <w:t xml:space="preserve">根据磋商小组要求，供应商须进行最后报价，最后报价应包括： </w:t>
            </w:r>
          </w:p>
          <w:p w14:paraId="4CFCE501">
            <w:pPr>
              <w:autoSpaceDE w:val="0"/>
              <w:autoSpaceDN w:val="0"/>
              <w:adjustRightInd w:val="0"/>
              <w:spacing w:line="360" w:lineRule="auto"/>
              <w:contextualSpacing/>
              <w:rPr>
                <w:rFonts w:hint="eastAsia" w:asciiTheme="majorEastAsia" w:hAnsiTheme="majorEastAsia" w:eastAsiaTheme="majorEastAsia" w:cstheme="majorEastAsia"/>
                <w:szCs w:val="21"/>
                <w:highlight w:val="none"/>
                <w:lang w:val="zh-CN"/>
              </w:rPr>
            </w:pPr>
            <w:r>
              <w:rPr>
                <w:rFonts w:hint="eastAsia" w:asciiTheme="majorEastAsia" w:hAnsiTheme="majorEastAsia" w:eastAsiaTheme="majorEastAsia" w:cstheme="majorEastAsia"/>
                <w:szCs w:val="21"/>
                <w:highlight w:val="none"/>
                <w:lang w:val="zh-CN"/>
              </w:rPr>
              <w:t xml:space="preserve">①总报价②分项报价。 </w:t>
            </w:r>
          </w:p>
          <w:p w14:paraId="31EB2FDB">
            <w:pPr>
              <w:autoSpaceDE w:val="0"/>
              <w:autoSpaceDN w:val="0"/>
              <w:adjustRightInd w:val="0"/>
              <w:spacing w:line="360" w:lineRule="auto"/>
              <w:contextualSpacing/>
              <w:rPr>
                <w:rFonts w:hint="eastAsia"/>
                <w:highlight w:val="none"/>
              </w:rPr>
            </w:pPr>
            <w:r>
              <w:rPr>
                <w:rFonts w:hint="eastAsia" w:asciiTheme="majorEastAsia" w:hAnsiTheme="majorEastAsia" w:eastAsiaTheme="majorEastAsia" w:cstheme="majorEastAsia"/>
                <w:szCs w:val="21"/>
                <w:highlight w:val="none"/>
                <w:lang w:val="zh-CN"/>
              </w:rPr>
              <w:t>注：</w:t>
            </w:r>
            <w:r>
              <w:rPr>
                <w:rFonts w:hint="eastAsia" w:asciiTheme="majorEastAsia" w:hAnsiTheme="majorEastAsia" w:eastAsiaTheme="majorEastAsia" w:cstheme="majorEastAsia"/>
                <w:szCs w:val="21"/>
                <w:highlight w:val="none"/>
                <w:lang w:val="en-US" w:eastAsia="en-US"/>
              </w:rPr>
              <w:t>最后报价是供应商响应文件的有效组成部分。</w:t>
            </w:r>
          </w:p>
        </w:tc>
      </w:tr>
      <w:tr w14:paraId="465EBA9B">
        <w:tblPrEx>
          <w:tblCellMar>
            <w:top w:w="0" w:type="dxa"/>
            <w:left w:w="108" w:type="dxa"/>
            <w:bottom w:w="0" w:type="dxa"/>
            <w:right w:w="108" w:type="dxa"/>
          </w:tblCellMar>
        </w:tblPrEx>
        <w:trPr>
          <w:trHeight w:val="381" w:hRule="atLeast"/>
        </w:trPr>
        <w:tc>
          <w:tcPr>
            <w:tcW w:w="1165" w:type="dxa"/>
            <w:tcBorders>
              <w:top w:val="single" w:color="auto" w:sz="4" w:space="0"/>
              <w:left w:val="single" w:color="auto" w:sz="4" w:space="0"/>
              <w:bottom w:val="single" w:color="auto" w:sz="4" w:space="0"/>
              <w:right w:val="single" w:color="auto" w:sz="4" w:space="0"/>
            </w:tcBorders>
            <w:vAlign w:val="center"/>
          </w:tcPr>
          <w:p w14:paraId="0A808464">
            <w:pPr>
              <w:spacing w:line="360" w:lineRule="exact"/>
              <w:jc w:val="center"/>
              <w:rPr>
                <w:rFonts w:hint="eastAsia" w:ascii="宋体" w:hAnsi="宋体" w:eastAsia="宋体" w:cs="宋体"/>
                <w:color w:val="auto"/>
                <w:szCs w:val="21"/>
                <w:highlight w:val="none"/>
              </w:rPr>
            </w:pPr>
            <w:r>
              <w:rPr>
                <w:rFonts w:hint="eastAsia" w:ascii="宋体" w:hAnsi="宋体" w:eastAsia="宋体" w:cs="宋体"/>
                <w:sz w:val="22"/>
                <w:highlight w:val="none"/>
              </w:rPr>
              <w:t>7.3.2</w:t>
            </w:r>
          </w:p>
        </w:tc>
        <w:tc>
          <w:tcPr>
            <w:tcW w:w="2562" w:type="dxa"/>
            <w:tcBorders>
              <w:top w:val="single" w:color="auto" w:sz="4" w:space="0"/>
              <w:left w:val="single" w:color="auto" w:sz="4" w:space="0"/>
              <w:bottom w:val="single" w:color="auto" w:sz="4" w:space="0"/>
              <w:right w:val="single" w:color="auto" w:sz="4" w:space="0"/>
            </w:tcBorders>
            <w:vAlign w:val="center"/>
          </w:tcPr>
          <w:p w14:paraId="777A4C12">
            <w:pPr>
              <w:spacing w:line="360" w:lineRule="exact"/>
              <w:jc w:val="center"/>
              <w:rPr>
                <w:rFonts w:hint="eastAsia" w:ascii="宋体" w:hAnsi="宋体" w:eastAsia="宋体" w:cs="宋体"/>
                <w:color w:val="auto"/>
                <w:szCs w:val="21"/>
                <w:highlight w:val="none"/>
              </w:rPr>
            </w:pPr>
            <w:r>
              <w:rPr>
                <w:rFonts w:hint="eastAsia" w:ascii="宋体" w:hAnsi="宋体" w:eastAsia="宋体" w:cs="宋体"/>
                <w:sz w:val="22"/>
                <w:highlight w:val="none"/>
              </w:rPr>
              <w:t>履约担保</w:t>
            </w:r>
          </w:p>
        </w:tc>
        <w:tc>
          <w:tcPr>
            <w:tcW w:w="6020" w:type="dxa"/>
            <w:tcBorders>
              <w:top w:val="single" w:color="auto" w:sz="4" w:space="0"/>
              <w:left w:val="single" w:color="auto" w:sz="4" w:space="0"/>
              <w:bottom w:val="single" w:color="auto" w:sz="4" w:space="0"/>
              <w:right w:val="single" w:color="auto" w:sz="4" w:space="0"/>
            </w:tcBorders>
            <w:vAlign w:val="center"/>
          </w:tcPr>
          <w:p w14:paraId="1FFCFCA7">
            <w:pPr>
              <w:spacing w:line="360" w:lineRule="auto"/>
              <w:rPr>
                <w:rFonts w:hint="eastAsia" w:ascii="宋体" w:hAnsi="宋体" w:eastAsia="宋体" w:cs="宋体"/>
                <w:color w:val="auto"/>
                <w:highlight w:val="none"/>
              </w:rPr>
            </w:pPr>
            <w:r>
              <w:rPr>
                <w:rFonts w:hint="eastAsia" w:ascii="宋体" w:hAnsi="宋体" w:eastAsia="宋体" w:cs="宋体"/>
                <w:sz w:val="22"/>
                <w:highlight w:val="none"/>
              </w:rPr>
              <w:t>无</w:t>
            </w:r>
          </w:p>
        </w:tc>
      </w:tr>
    </w:tbl>
    <w:p w14:paraId="45BBDE36">
      <w:pPr>
        <w:spacing w:after="312" w:afterLines="100"/>
        <w:jc w:val="center"/>
        <w:rPr>
          <w:rFonts w:hint="eastAsia" w:ascii="宋体" w:hAnsi="宋体" w:cs="宋体"/>
          <w:b/>
          <w:sz w:val="32"/>
          <w:szCs w:val="32"/>
          <w:highlight w:val="none"/>
        </w:rPr>
      </w:pPr>
      <w:bookmarkStart w:id="40" w:name="_Toc24462"/>
    </w:p>
    <w:p w14:paraId="49A13CE1">
      <w:pPr>
        <w:tabs>
          <w:tab w:val="left" w:pos="3300"/>
          <w:tab w:val="center" w:pos="4776"/>
        </w:tabs>
        <w:spacing w:after="156" w:afterLines="50" w:line="360" w:lineRule="auto"/>
        <w:jc w:val="center"/>
        <w:outlineLvl w:val="0"/>
        <w:rPr>
          <w:rFonts w:hint="eastAsia" w:ascii="宋体" w:hAnsi="宋体" w:cs="宋体"/>
          <w:b/>
          <w:sz w:val="24"/>
          <w:szCs w:val="24"/>
          <w:highlight w:val="none"/>
        </w:rPr>
      </w:pPr>
      <w:r>
        <w:rPr>
          <w:rFonts w:hint="eastAsia" w:ascii="宋体" w:hAnsi="宋体" w:cs="宋体"/>
          <w:b/>
          <w:sz w:val="24"/>
          <w:szCs w:val="24"/>
          <w:highlight w:val="none"/>
        </w:rPr>
        <w:t>一、总则</w:t>
      </w:r>
    </w:p>
    <w:p w14:paraId="0077744D">
      <w:pPr>
        <w:tabs>
          <w:tab w:val="left" w:pos="3300"/>
          <w:tab w:val="center" w:pos="4776"/>
        </w:tabs>
        <w:spacing w:line="360" w:lineRule="auto"/>
        <w:ind w:firstLine="472" w:firstLineChars="196"/>
        <w:outlineLvl w:val="0"/>
        <w:rPr>
          <w:rFonts w:hint="eastAsia" w:ascii="宋体" w:hAnsi="宋体" w:cs="宋体"/>
          <w:sz w:val="24"/>
          <w:szCs w:val="24"/>
          <w:highlight w:val="none"/>
        </w:rPr>
      </w:pPr>
      <w:r>
        <w:rPr>
          <w:rFonts w:hint="eastAsia" w:ascii="宋体" w:hAnsi="宋体" w:cs="宋体"/>
          <w:b/>
          <w:sz w:val="24"/>
          <w:szCs w:val="24"/>
          <w:highlight w:val="none"/>
        </w:rPr>
        <w:t>1. 适用范围：</w:t>
      </w:r>
      <w:r>
        <w:rPr>
          <w:rFonts w:hint="eastAsia" w:ascii="宋体" w:hAnsi="宋体" w:cs="宋体"/>
          <w:sz w:val="24"/>
          <w:szCs w:val="24"/>
          <w:highlight w:val="none"/>
        </w:rPr>
        <w:t>本须知适用于竞争性磋商文件中所述工程、货物及相关服务的采购投标。</w:t>
      </w:r>
    </w:p>
    <w:p w14:paraId="18749C4C">
      <w:pPr>
        <w:tabs>
          <w:tab w:val="left" w:pos="3300"/>
          <w:tab w:val="center" w:pos="4776"/>
        </w:tabs>
        <w:spacing w:line="360" w:lineRule="auto"/>
        <w:ind w:firstLine="472" w:firstLineChars="196"/>
        <w:outlineLvl w:val="0"/>
        <w:rPr>
          <w:rFonts w:hint="eastAsia" w:ascii="宋体" w:hAnsi="宋体" w:cs="宋体"/>
          <w:b/>
          <w:sz w:val="24"/>
          <w:szCs w:val="24"/>
          <w:highlight w:val="none"/>
        </w:rPr>
      </w:pPr>
      <w:r>
        <w:rPr>
          <w:rFonts w:hint="eastAsia" w:ascii="宋体" w:hAnsi="宋体" w:cs="宋体"/>
          <w:b/>
          <w:sz w:val="24"/>
          <w:szCs w:val="24"/>
          <w:highlight w:val="none"/>
        </w:rPr>
        <w:t>2. 定义：</w:t>
      </w:r>
    </w:p>
    <w:p w14:paraId="3C2CDA0F">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2.1 “采购单位”是指依法进行采购的国家机关、事业单位、国有企业、团体组织。采购项目具体采购单位详见竞争性磋商文件第</w:t>
      </w:r>
      <w:r>
        <w:rPr>
          <w:rFonts w:hint="eastAsia" w:ascii="宋体" w:hAnsi="宋体" w:cs="宋体"/>
          <w:sz w:val="24"/>
          <w:szCs w:val="24"/>
          <w:highlight w:val="none"/>
          <w:lang w:eastAsia="zh-CN"/>
        </w:rPr>
        <w:t>二</w:t>
      </w:r>
      <w:r>
        <w:rPr>
          <w:rFonts w:hint="eastAsia" w:ascii="宋体" w:hAnsi="宋体" w:cs="宋体"/>
          <w:sz w:val="24"/>
          <w:szCs w:val="24"/>
          <w:highlight w:val="none"/>
        </w:rPr>
        <w:t>章“采购</w:t>
      </w:r>
      <w:r>
        <w:rPr>
          <w:rFonts w:hint="eastAsia" w:ascii="宋体" w:hAnsi="宋体" w:cs="宋体"/>
          <w:sz w:val="24"/>
          <w:szCs w:val="24"/>
          <w:highlight w:val="none"/>
          <w:lang w:eastAsia="zh-CN"/>
        </w:rPr>
        <w:t>需求</w:t>
      </w:r>
      <w:r>
        <w:rPr>
          <w:rFonts w:hint="eastAsia" w:ascii="宋体" w:hAnsi="宋体" w:cs="宋体"/>
          <w:sz w:val="24"/>
          <w:szCs w:val="24"/>
          <w:highlight w:val="none"/>
        </w:rPr>
        <w:t>”。</w:t>
      </w:r>
    </w:p>
    <w:p w14:paraId="582206F0">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2.</w:t>
      </w:r>
      <w:r>
        <w:rPr>
          <w:rFonts w:hint="eastAsia" w:ascii="宋体" w:hAnsi="宋体" w:cs="宋体"/>
          <w:sz w:val="24"/>
          <w:szCs w:val="24"/>
          <w:highlight w:val="none"/>
          <w:lang w:val="en-US" w:eastAsia="zh-CN"/>
        </w:rPr>
        <w:t>2</w:t>
      </w:r>
      <w:r>
        <w:rPr>
          <w:rFonts w:hint="eastAsia" w:ascii="宋体" w:hAnsi="宋体" w:cs="宋体"/>
          <w:sz w:val="24"/>
          <w:szCs w:val="24"/>
          <w:highlight w:val="none"/>
        </w:rPr>
        <w:t xml:space="preserve"> “潜在</w:t>
      </w:r>
      <w:r>
        <w:rPr>
          <w:rFonts w:hint="eastAsia" w:ascii="宋体" w:hAnsi="宋体" w:cs="宋体"/>
          <w:sz w:val="24"/>
          <w:szCs w:val="24"/>
          <w:highlight w:val="none"/>
          <w:lang w:eastAsia="zh-CN"/>
        </w:rPr>
        <w:t>投标</w:t>
      </w:r>
      <w:r>
        <w:rPr>
          <w:rFonts w:hint="eastAsia" w:ascii="宋体" w:hAnsi="宋体" w:cs="宋体"/>
          <w:sz w:val="24"/>
          <w:szCs w:val="24"/>
          <w:highlight w:val="none"/>
        </w:rPr>
        <w:t>人”是指知悉采购</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公布的采购项目的有关条件和要求，有可能愿意参加投标竞争的</w:t>
      </w:r>
      <w:r>
        <w:rPr>
          <w:rFonts w:hint="eastAsia" w:ascii="宋体" w:hAnsi="宋体" w:cs="宋体"/>
          <w:sz w:val="24"/>
          <w:szCs w:val="24"/>
          <w:highlight w:val="none"/>
          <w:lang w:eastAsia="zh-CN"/>
        </w:rPr>
        <w:t>投标</w:t>
      </w:r>
      <w:r>
        <w:rPr>
          <w:rFonts w:hint="eastAsia" w:ascii="宋体" w:hAnsi="宋体" w:cs="宋体"/>
          <w:sz w:val="24"/>
          <w:szCs w:val="24"/>
          <w:highlight w:val="none"/>
        </w:rPr>
        <w:t>人。</w:t>
      </w:r>
    </w:p>
    <w:p w14:paraId="0D865D52">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2.</w:t>
      </w:r>
      <w:r>
        <w:rPr>
          <w:rFonts w:hint="eastAsia" w:ascii="宋体" w:hAnsi="宋体" w:cs="宋体"/>
          <w:sz w:val="24"/>
          <w:szCs w:val="24"/>
          <w:highlight w:val="none"/>
          <w:lang w:val="en-US" w:eastAsia="zh-CN"/>
        </w:rPr>
        <w:t>3</w:t>
      </w:r>
      <w:r>
        <w:rPr>
          <w:rFonts w:hint="eastAsia" w:ascii="宋体" w:hAnsi="宋体" w:cs="宋体"/>
          <w:sz w:val="24"/>
          <w:szCs w:val="24"/>
          <w:highlight w:val="none"/>
        </w:rPr>
        <w:t xml:space="preserve"> “</w:t>
      </w:r>
      <w:r>
        <w:rPr>
          <w:rFonts w:hint="eastAsia" w:ascii="宋体" w:hAnsi="宋体" w:cs="宋体"/>
          <w:sz w:val="24"/>
          <w:szCs w:val="24"/>
          <w:highlight w:val="none"/>
          <w:lang w:eastAsia="zh-CN"/>
        </w:rPr>
        <w:t>投标</w:t>
      </w:r>
      <w:r>
        <w:rPr>
          <w:rFonts w:hint="eastAsia" w:ascii="宋体" w:hAnsi="宋体" w:cs="宋体"/>
          <w:sz w:val="24"/>
          <w:szCs w:val="24"/>
          <w:highlight w:val="none"/>
        </w:rPr>
        <w:t>人”指按竞争性磋商文件规定取得竞争性磋商文件并参加采购活动投标的</w:t>
      </w:r>
      <w:r>
        <w:rPr>
          <w:rFonts w:hint="eastAsia" w:ascii="宋体" w:hAnsi="宋体" w:cs="宋体"/>
          <w:sz w:val="24"/>
          <w:szCs w:val="24"/>
          <w:highlight w:val="none"/>
          <w:lang w:eastAsia="zh-CN"/>
        </w:rPr>
        <w:t>投标</w:t>
      </w:r>
      <w:r>
        <w:rPr>
          <w:rFonts w:hint="eastAsia" w:ascii="宋体" w:hAnsi="宋体" w:cs="宋体"/>
          <w:sz w:val="24"/>
          <w:szCs w:val="24"/>
          <w:highlight w:val="none"/>
        </w:rPr>
        <w:t>人。</w:t>
      </w:r>
    </w:p>
    <w:p w14:paraId="7A085AA6">
      <w:pPr>
        <w:spacing w:line="360" w:lineRule="auto"/>
        <w:ind w:firstLine="482" w:firstLineChars="200"/>
        <w:rPr>
          <w:rFonts w:hint="eastAsia" w:ascii="宋体" w:hAnsi="宋体" w:cs="宋体"/>
          <w:b/>
          <w:sz w:val="24"/>
          <w:szCs w:val="24"/>
          <w:highlight w:val="none"/>
        </w:rPr>
      </w:pPr>
      <w:r>
        <w:rPr>
          <w:rFonts w:hint="eastAsia" w:ascii="宋体" w:hAnsi="宋体" w:cs="宋体"/>
          <w:b/>
          <w:sz w:val="24"/>
          <w:szCs w:val="24"/>
          <w:highlight w:val="none"/>
        </w:rPr>
        <w:t>3.投标费用</w:t>
      </w:r>
    </w:p>
    <w:p w14:paraId="68502778">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投标</w:t>
      </w:r>
      <w:r>
        <w:rPr>
          <w:rFonts w:hint="eastAsia" w:ascii="宋体" w:hAnsi="宋体" w:cs="宋体"/>
          <w:sz w:val="24"/>
          <w:szCs w:val="24"/>
          <w:highlight w:val="none"/>
        </w:rPr>
        <w:t>人应自行承担所有与编写、提交竞争性磋商响应文件等有关费用。采购机构和采购单位在任何情况下均无义务和责任承担这些费用。</w:t>
      </w:r>
    </w:p>
    <w:p w14:paraId="5E7C4E3A">
      <w:pPr>
        <w:spacing w:line="360" w:lineRule="auto"/>
        <w:ind w:firstLine="482" w:firstLineChars="200"/>
        <w:rPr>
          <w:rFonts w:hint="eastAsia" w:ascii="宋体" w:hAnsi="宋体" w:cs="宋体"/>
          <w:b/>
          <w:sz w:val="24"/>
          <w:szCs w:val="24"/>
          <w:highlight w:val="none"/>
        </w:rPr>
      </w:pPr>
      <w:r>
        <w:rPr>
          <w:rFonts w:hint="eastAsia" w:ascii="宋体" w:hAnsi="宋体" w:cs="宋体"/>
          <w:b/>
          <w:sz w:val="24"/>
          <w:szCs w:val="24"/>
          <w:highlight w:val="none"/>
        </w:rPr>
        <w:t>4.履约验收</w:t>
      </w:r>
    </w:p>
    <w:p w14:paraId="0938BB2A">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采购人有权对成交人合同的执行情况组织国家检验机构或相关领域专家进行履约验收。</w:t>
      </w:r>
    </w:p>
    <w:p w14:paraId="5B74187E">
      <w:pPr>
        <w:spacing w:line="360" w:lineRule="auto"/>
        <w:ind w:left="-105" w:leftChars="-50" w:firstLine="120" w:firstLineChars="50"/>
        <w:jc w:val="center"/>
        <w:outlineLvl w:val="0"/>
        <w:rPr>
          <w:rFonts w:hint="eastAsia" w:ascii="宋体" w:hAnsi="宋体" w:cs="宋体"/>
          <w:b/>
          <w:sz w:val="24"/>
          <w:szCs w:val="24"/>
          <w:highlight w:val="none"/>
        </w:rPr>
      </w:pPr>
      <w:r>
        <w:rPr>
          <w:rFonts w:hint="eastAsia" w:ascii="宋体" w:hAnsi="宋体" w:cs="宋体"/>
          <w:b/>
          <w:sz w:val="24"/>
          <w:szCs w:val="24"/>
          <w:highlight w:val="none"/>
        </w:rPr>
        <w:t>二、竞争性磋商文件</w:t>
      </w:r>
    </w:p>
    <w:p w14:paraId="644FCC87">
      <w:pPr>
        <w:spacing w:line="360" w:lineRule="auto"/>
        <w:ind w:firstLine="472" w:firstLineChars="196"/>
        <w:rPr>
          <w:rFonts w:hint="eastAsia" w:ascii="宋体" w:hAnsi="宋体" w:cs="宋体"/>
          <w:b/>
          <w:sz w:val="24"/>
          <w:szCs w:val="24"/>
          <w:highlight w:val="none"/>
        </w:rPr>
      </w:pPr>
      <w:r>
        <w:rPr>
          <w:rFonts w:hint="eastAsia" w:ascii="宋体" w:hAnsi="宋体" w:cs="宋体"/>
          <w:b/>
          <w:sz w:val="24"/>
          <w:szCs w:val="24"/>
          <w:highlight w:val="none"/>
        </w:rPr>
        <w:t>5. 竞争性磋商文件构成</w:t>
      </w:r>
    </w:p>
    <w:p w14:paraId="4A390F16">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第一章  竞争性磋商公告</w:t>
      </w:r>
    </w:p>
    <w:p w14:paraId="0501BD3A">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cs="宋体"/>
          <w:sz w:val="24"/>
          <w:szCs w:val="24"/>
          <w:highlight w:val="none"/>
        </w:rPr>
        <w:t>第二章  采购</w:t>
      </w:r>
      <w:r>
        <w:rPr>
          <w:rFonts w:hint="eastAsia" w:ascii="宋体" w:hAnsi="宋体" w:cs="宋体"/>
          <w:sz w:val="24"/>
          <w:szCs w:val="24"/>
          <w:highlight w:val="none"/>
          <w:lang w:eastAsia="zh-CN"/>
        </w:rPr>
        <w:t>需求</w:t>
      </w:r>
    </w:p>
    <w:p w14:paraId="2C0A645C">
      <w:pPr>
        <w:spacing w:line="360" w:lineRule="auto"/>
        <w:ind w:firstLine="480" w:firstLineChars="200"/>
        <w:rPr>
          <w:rFonts w:hint="eastAsia" w:ascii="宋体" w:hAnsi="宋体" w:cs="宋体"/>
          <w:sz w:val="24"/>
          <w:szCs w:val="24"/>
          <w:highlight w:val="none"/>
          <w:lang w:eastAsia="zh-CN"/>
        </w:rPr>
      </w:pPr>
      <w:r>
        <w:rPr>
          <w:rFonts w:hint="eastAsia" w:ascii="宋体" w:hAnsi="宋体" w:cs="宋体"/>
          <w:sz w:val="24"/>
          <w:szCs w:val="24"/>
          <w:highlight w:val="none"/>
        </w:rPr>
        <w:t xml:space="preserve">第三章  </w:t>
      </w:r>
      <w:r>
        <w:rPr>
          <w:rFonts w:hint="eastAsia" w:ascii="宋体" w:hAnsi="宋体" w:cs="宋体"/>
          <w:sz w:val="24"/>
          <w:szCs w:val="24"/>
          <w:highlight w:val="none"/>
          <w:lang w:eastAsia="zh-CN"/>
        </w:rPr>
        <w:t>投标人须知</w:t>
      </w:r>
    </w:p>
    <w:p w14:paraId="6C0A26C6">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第四章  竞争性磋商响应文件内容</w:t>
      </w:r>
    </w:p>
    <w:p w14:paraId="51CE4FCB">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第五章  评审方法</w:t>
      </w:r>
    </w:p>
    <w:p w14:paraId="73C75C46">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cs="宋体"/>
          <w:sz w:val="24"/>
          <w:szCs w:val="24"/>
          <w:highlight w:val="none"/>
        </w:rPr>
        <w:t xml:space="preserve">第六章 </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lang w:eastAsia="zh-CN"/>
        </w:rPr>
        <w:t>采购合同格式</w:t>
      </w:r>
    </w:p>
    <w:p w14:paraId="520ECB96">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第七章  竞争性磋商响应文件格式</w:t>
      </w:r>
    </w:p>
    <w:p w14:paraId="05D65B90">
      <w:pPr>
        <w:spacing w:line="360" w:lineRule="auto"/>
        <w:ind w:firstLine="482" w:firstLineChars="200"/>
        <w:rPr>
          <w:rFonts w:hint="eastAsia" w:ascii="宋体" w:hAnsi="宋体" w:cs="宋体"/>
          <w:b/>
          <w:sz w:val="24"/>
          <w:szCs w:val="24"/>
          <w:highlight w:val="none"/>
        </w:rPr>
      </w:pPr>
      <w:r>
        <w:rPr>
          <w:rFonts w:hint="eastAsia" w:ascii="宋体" w:hAnsi="宋体" w:cs="宋体"/>
          <w:b/>
          <w:sz w:val="24"/>
          <w:szCs w:val="24"/>
          <w:highlight w:val="none"/>
        </w:rPr>
        <w:t>6. 竞争性磋商文件的澄清或修改</w:t>
      </w:r>
    </w:p>
    <w:p w14:paraId="24BD3866">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6.1 任何要求对竞争性磋商文件进行澄清的</w:t>
      </w:r>
      <w:r>
        <w:rPr>
          <w:rFonts w:hint="eastAsia" w:ascii="宋体" w:hAnsi="宋体" w:cs="宋体"/>
          <w:sz w:val="24"/>
          <w:szCs w:val="24"/>
          <w:highlight w:val="none"/>
          <w:lang w:eastAsia="zh-CN"/>
        </w:rPr>
        <w:t>投标</w:t>
      </w:r>
      <w:r>
        <w:rPr>
          <w:rFonts w:hint="eastAsia" w:ascii="宋体" w:hAnsi="宋体" w:cs="宋体"/>
          <w:sz w:val="24"/>
          <w:szCs w:val="24"/>
          <w:highlight w:val="none"/>
        </w:rPr>
        <w:t>人，均应将需澄清的事项及依据以书面形式函告采购机构。</w:t>
      </w:r>
    </w:p>
    <w:p w14:paraId="2280B218">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6.2 采购人对已发出的竞争性磋商文件进行必要澄清或修改的，应在指定的采购信息发布媒体上发布更正公告。竞争性磋商文件的澄清或修改是竞争性磋商文件的组成部分，并对所有</w:t>
      </w:r>
      <w:r>
        <w:rPr>
          <w:rFonts w:hint="eastAsia" w:ascii="宋体" w:hAnsi="宋体" w:cs="宋体"/>
          <w:sz w:val="24"/>
          <w:szCs w:val="24"/>
          <w:highlight w:val="none"/>
          <w:lang w:eastAsia="zh-CN"/>
        </w:rPr>
        <w:t>投标</w:t>
      </w:r>
      <w:r>
        <w:rPr>
          <w:rFonts w:hint="eastAsia" w:ascii="宋体" w:hAnsi="宋体" w:cs="宋体"/>
          <w:sz w:val="24"/>
          <w:szCs w:val="24"/>
          <w:highlight w:val="none"/>
        </w:rPr>
        <w:t>人具有约束力。</w:t>
      </w:r>
    </w:p>
    <w:p w14:paraId="460F93D7">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6.3 采购人可以视采购项目具体情况，酌情延长竞争性磋商响应文件递交截止时间和谈判时间，并将变更时间在指定的采购信息发布媒体上发布变更公告。</w:t>
      </w:r>
    </w:p>
    <w:p w14:paraId="3C5D9EE7">
      <w:pPr>
        <w:spacing w:line="360" w:lineRule="auto"/>
        <w:jc w:val="center"/>
        <w:outlineLvl w:val="0"/>
        <w:rPr>
          <w:rFonts w:hint="eastAsia" w:ascii="宋体" w:hAnsi="宋体" w:cs="宋体"/>
          <w:b/>
          <w:sz w:val="24"/>
          <w:szCs w:val="24"/>
          <w:highlight w:val="none"/>
        </w:rPr>
      </w:pPr>
    </w:p>
    <w:p w14:paraId="0F03BDC9">
      <w:pPr>
        <w:numPr>
          <w:ilvl w:val="0"/>
          <w:numId w:val="9"/>
        </w:numPr>
        <w:spacing w:line="360" w:lineRule="auto"/>
        <w:ind w:firstLine="551" w:firstLineChars="196"/>
        <w:jc w:val="center"/>
        <w:rPr>
          <w:rFonts w:hint="eastAsia" w:ascii="宋体" w:hAnsi="宋体" w:cs="宋体"/>
          <w:sz w:val="28"/>
          <w:szCs w:val="28"/>
          <w:highlight w:val="none"/>
        </w:rPr>
      </w:pPr>
      <w:r>
        <w:rPr>
          <w:rFonts w:hint="eastAsia" w:ascii="宋体" w:hAnsi="宋体" w:cs="宋体"/>
          <w:b/>
          <w:bCs/>
          <w:sz w:val="28"/>
          <w:szCs w:val="28"/>
          <w:highlight w:val="none"/>
        </w:rPr>
        <w:t>竞争性磋商响应文件</w:t>
      </w:r>
    </w:p>
    <w:p w14:paraId="2C6C4241">
      <w:pPr>
        <w:spacing w:line="360" w:lineRule="auto"/>
        <w:rPr>
          <w:rFonts w:hint="eastAsia" w:ascii="宋体" w:hAnsi="宋体" w:cs="宋体"/>
          <w:sz w:val="24"/>
          <w:szCs w:val="24"/>
          <w:highlight w:val="none"/>
        </w:rPr>
      </w:pPr>
      <w:r>
        <w:rPr>
          <w:rFonts w:hint="eastAsia" w:ascii="宋体" w:hAnsi="宋体" w:cs="宋体"/>
          <w:b/>
          <w:sz w:val="24"/>
          <w:szCs w:val="24"/>
          <w:highlight w:val="none"/>
        </w:rPr>
        <w:t xml:space="preserve">    7. 投标语言及计量单位</w:t>
      </w:r>
    </w:p>
    <w:p w14:paraId="33AE4D03">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7.1 </w:t>
      </w:r>
      <w:r>
        <w:rPr>
          <w:rFonts w:hint="eastAsia" w:ascii="宋体" w:hAnsi="宋体" w:cs="宋体"/>
          <w:sz w:val="24"/>
          <w:szCs w:val="24"/>
          <w:highlight w:val="none"/>
          <w:lang w:eastAsia="zh-CN"/>
        </w:rPr>
        <w:t>投标</w:t>
      </w:r>
      <w:r>
        <w:rPr>
          <w:rFonts w:hint="eastAsia" w:ascii="宋体" w:hAnsi="宋体" w:cs="宋体"/>
          <w:sz w:val="24"/>
          <w:szCs w:val="24"/>
          <w:highlight w:val="none"/>
        </w:rPr>
        <w:t>人提交的竞争性磋商响应文件以及</w:t>
      </w:r>
      <w:r>
        <w:rPr>
          <w:rFonts w:hint="eastAsia" w:ascii="宋体" w:hAnsi="宋体" w:cs="宋体"/>
          <w:sz w:val="24"/>
          <w:szCs w:val="24"/>
          <w:highlight w:val="none"/>
          <w:lang w:eastAsia="zh-CN"/>
        </w:rPr>
        <w:t>投标</w:t>
      </w:r>
      <w:r>
        <w:rPr>
          <w:rFonts w:hint="eastAsia" w:ascii="宋体" w:hAnsi="宋体" w:cs="宋体"/>
          <w:sz w:val="24"/>
          <w:szCs w:val="24"/>
          <w:highlight w:val="none"/>
        </w:rPr>
        <w:t>人就有关投标的所有来往函电均应使用中文。</w:t>
      </w:r>
      <w:r>
        <w:rPr>
          <w:rFonts w:hint="eastAsia" w:ascii="宋体" w:hAnsi="宋体" w:cs="宋体"/>
          <w:sz w:val="24"/>
          <w:szCs w:val="24"/>
          <w:highlight w:val="none"/>
          <w:lang w:eastAsia="zh-CN"/>
        </w:rPr>
        <w:t>投标</w:t>
      </w:r>
      <w:r>
        <w:rPr>
          <w:rFonts w:hint="eastAsia" w:ascii="宋体" w:hAnsi="宋体" w:cs="宋体"/>
          <w:sz w:val="24"/>
          <w:szCs w:val="24"/>
          <w:highlight w:val="none"/>
        </w:rPr>
        <w:t>人可以在竞争性磋商响应文件中提交用其他语言打印的数据或资料，但是必须提供由专业翻译机构出具的中文译文，并以中文译文为准，否则视同未提供该数据或资料。</w:t>
      </w:r>
    </w:p>
    <w:p w14:paraId="5270CC68">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7.2 竞争性磋商响应文件中所使用的计量单位，除竞争性磋商文件有特殊规定外，应使用中华人民共和国法定计量单位。</w:t>
      </w:r>
    </w:p>
    <w:p w14:paraId="6D118347">
      <w:pPr>
        <w:spacing w:line="360" w:lineRule="auto"/>
        <w:ind w:firstLine="472" w:firstLineChars="196"/>
        <w:rPr>
          <w:rFonts w:hint="eastAsia" w:ascii="宋体" w:hAnsi="宋体" w:cs="宋体"/>
          <w:b/>
          <w:sz w:val="24"/>
          <w:szCs w:val="24"/>
          <w:highlight w:val="none"/>
        </w:rPr>
      </w:pPr>
      <w:r>
        <w:rPr>
          <w:rFonts w:hint="eastAsia" w:ascii="宋体" w:hAnsi="宋体" w:cs="宋体"/>
          <w:b/>
          <w:sz w:val="24"/>
          <w:szCs w:val="24"/>
          <w:highlight w:val="none"/>
        </w:rPr>
        <w:t>8. 竞争性磋商响应文件编制的要求</w:t>
      </w:r>
    </w:p>
    <w:p w14:paraId="1907A9BF">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8.1 </w:t>
      </w:r>
      <w:r>
        <w:rPr>
          <w:rFonts w:hint="eastAsia" w:ascii="宋体" w:hAnsi="宋体" w:cs="宋体"/>
          <w:sz w:val="24"/>
          <w:szCs w:val="24"/>
          <w:highlight w:val="none"/>
          <w:lang w:eastAsia="zh-CN"/>
        </w:rPr>
        <w:t>投标</w:t>
      </w:r>
      <w:r>
        <w:rPr>
          <w:rFonts w:hint="eastAsia" w:ascii="宋体" w:hAnsi="宋体" w:cs="宋体"/>
          <w:sz w:val="24"/>
          <w:szCs w:val="24"/>
          <w:highlight w:val="none"/>
        </w:rPr>
        <w:t>人应认真阅读竞争性磋商文件中所有的事项、格式、条款等要求，按要求编制竞争性磋商响应文件。</w:t>
      </w:r>
    </w:p>
    <w:p w14:paraId="01A4764B">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8.2 竞争性磋商响应文件应字迹清楚，内容齐全，不得涂改和增删。如有修改错漏处，必须由</w:t>
      </w:r>
      <w:r>
        <w:rPr>
          <w:rFonts w:hint="eastAsia" w:ascii="宋体" w:hAnsi="宋体" w:cs="宋体"/>
          <w:sz w:val="24"/>
          <w:szCs w:val="24"/>
          <w:highlight w:val="none"/>
          <w:lang w:eastAsia="zh-CN"/>
        </w:rPr>
        <w:t>投标</w:t>
      </w:r>
      <w:r>
        <w:rPr>
          <w:rFonts w:hint="eastAsia" w:ascii="宋体" w:hAnsi="宋体" w:cs="宋体"/>
          <w:sz w:val="24"/>
          <w:szCs w:val="24"/>
          <w:highlight w:val="none"/>
        </w:rPr>
        <w:t>人法定代表人(单位负责人)或其授权委托人签字。资格性审查材料的复印件应是清晰可辨的。</w:t>
      </w:r>
    </w:p>
    <w:p w14:paraId="07926124">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8.3 </w:t>
      </w:r>
      <w:r>
        <w:rPr>
          <w:rFonts w:hint="eastAsia" w:ascii="宋体" w:hAnsi="宋体" w:cs="宋体"/>
          <w:sz w:val="24"/>
          <w:szCs w:val="24"/>
          <w:highlight w:val="none"/>
          <w:lang w:eastAsia="zh-CN"/>
        </w:rPr>
        <w:t>投标</w:t>
      </w:r>
      <w:r>
        <w:rPr>
          <w:rFonts w:hint="eastAsia" w:ascii="宋体" w:hAnsi="宋体" w:cs="宋体"/>
          <w:sz w:val="24"/>
          <w:szCs w:val="24"/>
          <w:highlight w:val="none"/>
        </w:rPr>
        <w:t>人必须按照竞争性磋商文件给定的竞争性磋商响应文件格式编制竞争性磋商响应文件，以A4纸大小为标准</w:t>
      </w:r>
      <w:r>
        <w:rPr>
          <w:rFonts w:hint="eastAsia" w:ascii="宋体" w:hAnsi="宋体" w:cs="宋体"/>
          <w:sz w:val="24"/>
          <w:szCs w:val="24"/>
          <w:highlight w:val="none"/>
          <w:lang w:eastAsia="zh-CN"/>
        </w:rPr>
        <w:t>装订</w:t>
      </w:r>
      <w:r>
        <w:rPr>
          <w:rFonts w:hint="eastAsia" w:ascii="宋体" w:hAnsi="宋体" w:cs="宋体"/>
          <w:sz w:val="24"/>
          <w:szCs w:val="24"/>
          <w:highlight w:val="none"/>
        </w:rPr>
        <w:t>成册并自编目录及页码。除竞争性磋商响应文件封面以外，每页都要编制页码，如有资格证明文件或宣传资料彩页等材料而无法编制页码的，可用不退色的墨水笔按顺序填写，但字迹必须清晰可认，不可潦草。</w:t>
      </w:r>
    </w:p>
    <w:p w14:paraId="2B8A9DE6">
      <w:pPr>
        <w:spacing w:line="360" w:lineRule="auto"/>
        <w:ind w:firstLine="480" w:firstLineChars="200"/>
        <w:rPr>
          <w:rFonts w:hint="eastAsia" w:ascii="宋体" w:hAnsi="宋体" w:cs="宋体"/>
          <w:b/>
          <w:sz w:val="24"/>
          <w:szCs w:val="24"/>
          <w:highlight w:val="none"/>
        </w:rPr>
      </w:pPr>
      <w:r>
        <w:rPr>
          <w:rFonts w:hint="eastAsia" w:ascii="宋体" w:hAnsi="宋体" w:cs="宋体"/>
          <w:sz w:val="24"/>
          <w:szCs w:val="24"/>
          <w:highlight w:val="none"/>
        </w:rPr>
        <w:t xml:space="preserve">8.4 </w:t>
      </w:r>
      <w:r>
        <w:rPr>
          <w:rFonts w:hint="eastAsia" w:ascii="宋体" w:hAnsi="宋体" w:cs="宋体"/>
          <w:b/>
          <w:sz w:val="24"/>
          <w:szCs w:val="24"/>
          <w:highlight w:val="none"/>
          <w:lang w:eastAsia="zh-CN"/>
        </w:rPr>
        <w:t>投标</w:t>
      </w:r>
      <w:r>
        <w:rPr>
          <w:rFonts w:hint="eastAsia" w:ascii="宋体" w:hAnsi="宋体" w:cs="宋体"/>
          <w:b/>
          <w:sz w:val="24"/>
          <w:szCs w:val="24"/>
          <w:highlight w:val="none"/>
        </w:rPr>
        <w:t>人在竞争性磋商响应文件及相关文件的签订、履行、通知等事项书面文件中的单位盖章、印章、公章等处均仅指与当事人名称全称相一致的标准公章，不得使用其他形式(如带有“专用章”等字样)的印章。</w:t>
      </w:r>
    </w:p>
    <w:p w14:paraId="7A12F763">
      <w:pPr>
        <w:spacing w:line="360" w:lineRule="auto"/>
        <w:ind w:firstLine="482" w:firstLineChars="200"/>
        <w:rPr>
          <w:rFonts w:hint="eastAsia" w:ascii="宋体" w:hAnsi="宋体" w:cs="宋体"/>
          <w:sz w:val="24"/>
          <w:highlight w:val="none"/>
        </w:rPr>
      </w:pPr>
      <w:r>
        <w:rPr>
          <w:rFonts w:hint="eastAsia" w:ascii="宋体" w:hAnsi="宋体" w:cs="宋体"/>
          <w:b/>
          <w:bCs/>
          <w:sz w:val="24"/>
          <w:highlight w:val="none"/>
        </w:rPr>
        <w:t>9</w:t>
      </w:r>
      <w:r>
        <w:rPr>
          <w:rFonts w:hint="eastAsia" w:ascii="宋体" w:hAnsi="宋体" w:cs="宋体"/>
          <w:b/>
          <w:bCs/>
          <w:sz w:val="24"/>
          <w:highlight w:val="none"/>
          <w:lang w:val="en-US" w:eastAsia="zh-CN"/>
        </w:rPr>
        <w:t>.</w:t>
      </w:r>
      <w:r>
        <w:rPr>
          <w:rFonts w:hint="eastAsia" w:ascii="宋体" w:hAnsi="宋体" w:cs="宋体"/>
          <w:b/>
          <w:bCs/>
          <w:sz w:val="24"/>
          <w:highlight w:val="none"/>
        </w:rPr>
        <w:t>竞争性磋商响应文件的组成</w:t>
      </w:r>
    </w:p>
    <w:p w14:paraId="09245528">
      <w:pPr>
        <w:spacing w:line="360" w:lineRule="auto"/>
        <w:ind w:left="425"/>
        <w:rPr>
          <w:rFonts w:hint="eastAsia" w:ascii="宋体" w:hAnsi="宋体" w:cs="宋体"/>
          <w:b/>
          <w:bCs/>
          <w:sz w:val="24"/>
          <w:highlight w:val="none"/>
        </w:rPr>
      </w:pPr>
      <w:r>
        <w:rPr>
          <w:rFonts w:hint="eastAsia" w:ascii="宋体" w:hAnsi="宋体" w:cs="宋体"/>
          <w:b/>
          <w:bCs/>
          <w:sz w:val="24"/>
          <w:highlight w:val="none"/>
        </w:rPr>
        <w:t>见本磋商文件第</w:t>
      </w:r>
      <w:r>
        <w:rPr>
          <w:rFonts w:hint="eastAsia" w:ascii="宋体" w:hAnsi="宋体" w:cs="宋体"/>
          <w:b/>
          <w:bCs/>
          <w:sz w:val="24"/>
          <w:highlight w:val="none"/>
          <w:lang w:eastAsia="zh-CN"/>
        </w:rPr>
        <w:t>四</w:t>
      </w:r>
      <w:r>
        <w:rPr>
          <w:rFonts w:hint="eastAsia" w:ascii="宋体" w:hAnsi="宋体" w:cs="宋体"/>
          <w:b/>
          <w:bCs/>
          <w:sz w:val="24"/>
          <w:highlight w:val="none"/>
        </w:rPr>
        <w:t>章“竞争性磋商响应文件内容”。</w:t>
      </w:r>
    </w:p>
    <w:p w14:paraId="43FEBC63">
      <w:pPr>
        <w:spacing w:line="360" w:lineRule="auto"/>
        <w:ind w:firstLine="482" w:firstLineChars="200"/>
        <w:rPr>
          <w:rFonts w:hint="eastAsia" w:ascii="宋体" w:hAnsi="宋体" w:cs="宋体"/>
          <w:b/>
          <w:sz w:val="24"/>
          <w:szCs w:val="24"/>
          <w:highlight w:val="none"/>
        </w:rPr>
      </w:pPr>
      <w:r>
        <w:rPr>
          <w:rFonts w:hint="eastAsia" w:ascii="宋体" w:hAnsi="宋体" w:cs="宋体"/>
          <w:b/>
          <w:sz w:val="24"/>
          <w:szCs w:val="24"/>
          <w:highlight w:val="none"/>
        </w:rPr>
        <w:t>10.竞争性磋商响应文件格式</w:t>
      </w:r>
    </w:p>
    <w:p w14:paraId="72046CC8">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10.1</w:t>
      </w:r>
      <w:r>
        <w:rPr>
          <w:rFonts w:hint="eastAsia" w:ascii="宋体" w:hAnsi="宋体" w:cs="宋体"/>
          <w:sz w:val="24"/>
          <w:szCs w:val="24"/>
          <w:highlight w:val="none"/>
          <w:lang w:eastAsia="zh-CN"/>
        </w:rPr>
        <w:t>投标</w:t>
      </w:r>
      <w:r>
        <w:rPr>
          <w:rFonts w:hint="eastAsia" w:ascii="宋体" w:hAnsi="宋体" w:cs="宋体"/>
          <w:sz w:val="24"/>
          <w:szCs w:val="24"/>
          <w:highlight w:val="none"/>
        </w:rPr>
        <w:t>人应按竞争性磋商文件提供的格式编写其竞争性磋商响应文件，不得缺少或留空任何竞争性磋商文件要求填写的表格或提交的资料，否则其风险由</w:t>
      </w:r>
      <w:r>
        <w:rPr>
          <w:rFonts w:hint="eastAsia" w:ascii="宋体" w:hAnsi="宋体" w:cs="宋体"/>
          <w:sz w:val="24"/>
          <w:szCs w:val="24"/>
          <w:highlight w:val="none"/>
          <w:lang w:eastAsia="zh-CN"/>
        </w:rPr>
        <w:t>投标</w:t>
      </w:r>
      <w:r>
        <w:rPr>
          <w:rFonts w:hint="eastAsia" w:ascii="宋体" w:hAnsi="宋体" w:cs="宋体"/>
          <w:sz w:val="24"/>
          <w:szCs w:val="24"/>
          <w:highlight w:val="none"/>
        </w:rPr>
        <w:t>人自行承担。竞争性磋商文件已提供有标准格式的按标准格式填列，未提供标准格式的可由</w:t>
      </w:r>
      <w:r>
        <w:rPr>
          <w:rFonts w:hint="eastAsia" w:ascii="宋体" w:hAnsi="宋体" w:cs="宋体"/>
          <w:sz w:val="24"/>
          <w:szCs w:val="24"/>
          <w:highlight w:val="none"/>
          <w:lang w:eastAsia="zh-CN"/>
        </w:rPr>
        <w:t>投标</w:t>
      </w:r>
      <w:r>
        <w:rPr>
          <w:rFonts w:hint="eastAsia" w:ascii="宋体" w:hAnsi="宋体" w:cs="宋体"/>
          <w:sz w:val="24"/>
          <w:szCs w:val="24"/>
          <w:highlight w:val="none"/>
        </w:rPr>
        <w:t>人自行拟定。</w:t>
      </w:r>
    </w:p>
    <w:p w14:paraId="094AC488">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10.2</w:t>
      </w:r>
      <w:r>
        <w:rPr>
          <w:rFonts w:hint="eastAsia" w:ascii="宋体" w:hAnsi="宋体" w:cs="宋体"/>
          <w:sz w:val="24"/>
          <w:szCs w:val="24"/>
          <w:highlight w:val="none"/>
          <w:lang w:eastAsia="zh-CN"/>
        </w:rPr>
        <w:t>投标</w:t>
      </w:r>
      <w:r>
        <w:rPr>
          <w:rFonts w:hint="eastAsia" w:ascii="宋体" w:hAnsi="宋体" w:cs="宋体"/>
          <w:sz w:val="24"/>
          <w:szCs w:val="24"/>
          <w:highlight w:val="none"/>
        </w:rPr>
        <w:t>人应完整地填写</w:t>
      </w:r>
      <w:r>
        <w:rPr>
          <w:rFonts w:hint="eastAsia" w:ascii="宋体" w:hAnsi="宋体" w:cs="宋体"/>
          <w:sz w:val="24"/>
          <w:szCs w:val="24"/>
          <w:highlight w:val="none"/>
          <w:lang w:eastAsia="zh-CN"/>
        </w:rPr>
        <w:t>投标</w:t>
      </w:r>
      <w:r>
        <w:rPr>
          <w:rFonts w:hint="eastAsia" w:ascii="宋体" w:hAnsi="宋体" w:cs="宋体"/>
          <w:sz w:val="24"/>
          <w:szCs w:val="24"/>
          <w:highlight w:val="none"/>
        </w:rPr>
        <w:t>函。</w:t>
      </w:r>
    </w:p>
    <w:p w14:paraId="6F096F5D">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10.3 </w:t>
      </w:r>
      <w:r>
        <w:rPr>
          <w:rFonts w:hint="eastAsia" w:ascii="宋体" w:hAnsi="宋体" w:cs="宋体"/>
          <w:sz w:val="24"/>
          <w:szCs w:val="24"/>
          <w:highlight w:val="none"/>
          <w:lang w:eastAsia="zh-CN"/>
        </w:rPr>
        <w:t>投标</w:t>
      </w:r>
      <w:r>
        <w:rPr>
          <w:rFonts w:hint="eastAsia" w:ascii="宋体" w:hAnsi="宋体" w:cs="宋体"/>
          <w:sz w:val="24"/>
          <w:szCs w:val="24"/>
          <w:highlight w:val="none"/>
        </w:rPr>
        <w:t>人应完整地填写</w:t>
      </w:r>
      <w:r>
        <w:rPr>
          <w:rFonts w:hint="eastAsia" w:ascii="宋体" w:hAnsi="宋体" w:cs="宋体"/>
          <w:sz w:val="24"/>
          <w:szCs w:val="24"/>
          <w:highlight w:val="none"/>
          <w:lang w:eastAsia="zh-CN"/>
        </w:rPr>
        <w:t>投标</w:t>
      </w:r>
      <w:r>
        <w:rPr>
          <w:rFonts w:hint="eastAsia" w:ascii="宋体" w:hAnsi="宋体" w:cs="宋体"/>
          <w:sz w:val="24"/>
          <w:szCs w:val="24"/>
          <w:highlight w:val="none"/>
        </w:rPr>
        <w:t>报价表，按格式填写、签署、盖章，不得自行增减内容。</w:t>
      </w:r>
    </w:p>
    <w:p w14:paraId="0147C369">
      <w:pPr>
        <w:spacing w:line="360" w:lineRule="auto"/>
        <w:rPr>
          <w:rFonts w:hint="eastAsia" w:ascii="宋体" w:hAnsi="宋体" w:cs="宋体"/>
          <w:sz w:val="24"/>
          <w:highlight w:val="none"/>
        </w:rPr>
      </w:pPr>
      <w:r>
        <w:rPr>
          <w:rFonts w:hint="eastAsia" w:ascii="宋体" w:hAnsi="宋体" w:cs="宋体"/>
          <w:b/>
          <w:bCs/>
          <w:sz w:val="24"/>
          <w:highlight w:val="none"/>
        </w:rPr>
        <w:t xml:space="preserve">    11投标报价（采用人民币报价）</w:t>
      </w:r>
    </w:p>
    <w:p w14:paraId="51672E32">
      <w:pPr>
        <w:spacing w:line="360" w:lineRule="auto"/>
        <w:ind w:firstLine="480"/>
        <w:rPr>
          <w:rFonts w:hint="eastAsia" w:ascii="宋体" w:hAnsi="宋体" w:cs="宋体"/>
          <w:color w:val="000000"/>
          <w:sz w:val="24"/>
          <w:highlight w:val="none"/>
        </w:rPr>
      </w:pPr>
      <w:r>
        <w:rPr>
          <w:rFonts w:hint="eastAsia" w:ascii="宋体" w:hAnsi="宋体" w:cs="宋体"/>
          <w:color w:val="000000"/>
          <w:sz w:val="24"/>
          <w:highlight w:val="none"/>
        </w:rPr>
        <w:t>11.1</w:t>
      </w:r>
      <w:r>
        <w:rPr>
          <w:rFonts w:hint="eastAsia" w:ascii="宋体" w:hAnsi="宋体" w:cs="宋体"/>
          <w:color w:val="000000"/>
          <w:sz w:val="24"/>
          <w:highlight w:val="none"/>
          <w:lang w:eastAsia="zh-CN"/>
        </w:rPr>
        <w:t>投标</w:t>
      </w:r>
      <w:r>
        <w:rPr>
          <w:rFonts w:hint="eastAsia" w:ascii="宋体" w:hAnsi="宋体" w:cs="宋体"/>
          <w:color w:val="000000"/>
          <w:sz w:val="24"/>
          <w:highlight w:val="none"/>
        </w:rPr>
        <w:t>人的报价应为完成磋商文件规定的工作内容的各项费用。报价需要充分考虑项目所涉及的所有费用，如本次未填报全者，采购人有权视其未填报部分为让利而不再另行支付。</w:t>
      </w:r>
    </w:p>
    <w:p w14:paraId="0CCDE2B2">
      <w:pPr>
        <w:spacing w:line="360" w:lineRule="auto"/>
        <w:ind w:firstLine="480" w:firstLineChars="200"/>
        <w:rPr>
          <w:rFonts w:hint="eastAsia" w:ascii="宋体" w:hAnsi="宋体" w:cs="宋体"/>
          <w:color w:val="000000"/>
          <w:sz w:val="24"/>
          <w:highlight w:val="none"/>
        </w:rPr>
      </w:pPr>
      <w:r>
        <w:rPr>
          <w:rFonts w:hint="eastAsia" w:ascii="宋体" w:hAnsi="宋体" w:cs="宋体"/>
          <w:color w:val="000000"/>
          <w:sz w:val="24"/>
          <w:highlight w:val="none"/>
        </w:rPr>
        <w:t xml:space="preserve">11.2 </w:t>
      </w:r>
      <w:r>
        <w:rPr>
          <w:rFonts w:hint="eastAsia" w:ascii="宋体" w:hAnsi="宋体" w:cs="宋体"/>
          <w:color w:val="000000"/>
          <w:sz w:val="24"/>
          <w:highlight w:val="none"/>
          <w:lang w:val="en-US" w:eastAsia="zh-CN"/>
        </w:rPr>
        <w:t>服务</w:t>
      </w:r>
      <w:r>
        <w:rPr>
          <w:rFonts w:hint="eastAsia" w:ascii="宋体" w:hAnsi="宋体" w:cs="宋体"/>
          <w:color w:val="000000"/>
          <w:sz w:val="24"/>
          <w:highlight w:val="none"/>
        </w:rPr>
        <w:t>期内，</w:t>
      </w:r>
      <w:r>
        <w:rPr>
          <w:rFonts w:hint="eastAsia" w:ascii="宋体" w:hAnsi="宋体" w:cs="宋体"/>
          <w:color w:val="000000"/>
          <w:sz w:val="24"/>
          <w:highlight w:val="none"/>
          <w:lang w:eastAsia="zh-CN"/>
        </w:rPr>
        <w:t>投标</w:t>
      </w:r>
      <w:r>
        <w:rPr>
          <w:rFonts w:hint="eastAsia" w:ascii="宋体" w:hAnsi="宋体" w:cs="宋体"/>
          <w:color w:val="000000"/>
          <w:sz w:val="24"/>
          <w:highlight w:val="none"/>
        </w:rPr>
        <w:t>人应按照采购人要求</w:t>
      </w:r>
      <w:r>
        <w:rPr>
          <w:rFonts w:hint="eastAsia" w:ascii="宋体" w:hAnsi="宋体" w:cs="宋体"/>
          <w:color w:val="000000"/>
          <w:sz w:val="24"/>
          <w:highlight w:val="none"/>
          <w:lang w:val="en-US" w:eastAsia="zh-CN"/>
        </w:rPr>
        <w:t>提供相应服务</w:t>
      </w:r>
      <w:r>
        <w:rPr>
          <w:rFonts w:hint="eastAsia" w:ascii="宋体" w:hAnsi="宋体" w:cs="宋体"/>
          <w:color w:val="000000"/>
          <w:sz w:val="24"/>
          <w:highlight w:val="none"/>
        </w:rPr>
        <w:t>。</w:t>
      </w:r>
    </w:p>
    <w:p w14:paraId="67848CF1">
      <w:pPr>
        <w:pStyle w:val="13"/>
        <w:keepNext w:val="0"/>
        <w:keepLines w:val="0"/>
        <w:pageBreakBefore w:val="0"/>
        <w:widowControl w:val="0"/>
        <w:kinsoku/>
        <w:wordWrap w:val="0"/>
        <w:overflowPunct/>
        <w:topLinePunct w:val="0"/>
        <w:autoSpaceDE/>
        <w:autoSpaceDN/>
        <w:bidi w:val="0"/>
        <w:adjustRightInd/>
        <w:snapToGrid/>
        <w:spacing w:after="0" w:line="360" w:lineRule="auto"/>
        <w:ind w:firstLine="417"/>
        <w:textAlignment w:val="auto"/>
        <w:rPr>
          <w:rFonts w:hint="eastAsia" w:ascii="宋体" w:hAnsi="宋体" w:cs="宋体"/>
          <w:sz w:val="24"/>
          <w:highlight w:val="none"/>
        </w:rPr>
      </w:pPr>
      <w:r>
        <w:rPr>
          <w:rFonts w:hint="eastAsia" w:ascii="宋体" w:hAnsi="宋体" w:cs="宋体"/>
          <w:sz w:val="24"/>
          <w:highlight w:val="none"/>
        </w:rPr>
        <w:t>11.3本项目报价为分次报价，</w:t>
      </w:r>
      <w:r>
        <w:rPr>
          <w:rFonts w:hint="eastAsia" w:ascii="宋体" w:hAnsi="宋体" w:cs="宋体"/>
          <w:b/>
          <w:bCs/>
          <w:sz w:val="24"/>
          <w:highlight w:val="none"/>
          <w:lang w:eastAsia="zh-CN"/>
        </w:rPr>
        <w:t>投标</w:t>
      </w:r>
      <w:r>
        <w:rPr>
          <w:rFonts w:hint="eastAsia" w:ascii="宋体" w:hAnsi="宋体" w:cs="宋体"/>
          <w:b/>
          <w:bCs/>
          <w:sz w:val="24"/>
          <w:highlight w:val="none"/>
        </w:rPr>
        <w:t>人竞争性磋商响应文件中的报价作为第一次报价，不公开；成交价以最终报价为准。</w:t>
      </w:r>
      <w:r>
        <w:rPr>
          <w:rFonts w:hint="eastAsia" w:ascii="宋体" w:hAnsi="宋体" w:eastAsia="宋体" w:cs="宋体"/>
          <w:color w:val="auto"/>
          <w:szCs w:val="21"/>
          <w:highlight w:val="none"/>
          <w:lang w:eastAsia="zh-CN"/>
        </w:rPr>
        <w:t>（</w:t>
      </w:r>
      <w:r>
        <w:rPr>
          <w:rFonts w:hint="eastAsia" w:ascii="宋体" w:hAnsi="宋体" w:eastAsia="宋体" w:cs="宋体"/>
          <w:color w:val="auto"/>
          <w:spacing w:val="-8"/>
          <w:szCs w:val="21"/>
          <w:highlight w:val="none"/>
        </w:rPr>
        <w:t>原则上进行二轮报价，如遇特殊情况，根据磋商现场情况经磋商小组讨论研究，可进行多轮报</w:t>
      </w:r>
      <w:r>
        <w:rPr>
          <w:rFonts w:hint="eastAsia" w:ascii="宋体" w:hAnsi="宋体" w:eastAsia="宋体" w:cs="宋体"/>
          <w:color w:val="auto"/>
          <w:szCs w:val="21"/>
          <w:highlight w:val="none"/>
        </w:rPr>
        <w:t>价。</w:t>
      </w:r>
      <w:r>
        <w:rPr>
          <w:rFonts w:hint="eastAsia" w:ascii="宋体" w:hAnsi="宋体" w:eastAsia="宋体" w:cs="宋体"/>
          <w:color w:val="auto"/>
          <w:szCs w:val="21"/>
          <w:highlight w:val="none"/>
          <w:lang w:eastAsia="zh-CN"/>
        </w:rPr>
        <w:t>）</w:t>
      </w:r>
    </w:p>
    <w:p w14:paraId="52F595B2">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11.4</w:t>
      </w:r>
      <w:r>
        <w:rPr>
          <w:rFonts w:hint="eastAsia" w:ascii="宋体" w:hAnsi="宋体" w:cs="宋体"/>
          <w:sz w:val="24"/>
          <w:highlight w:val="none"/>
          <w:lang w:eastAsia="zh-CN"/>
        </w:rPr>
        <w:t>投标</w:t>
      </w:r>
      <w:r>
        <w:rPr>
          <w:rFonts w:hint="eastAsia" w:ascii="宋体" w:hAnsi="宋体" w:cs="宋体"/>
          <w:sz w:val="24"/>
          <w:highlight w:val="none"/>
        </w:rPr>
        <w:t>人报价时应充分考虑所有可能影响到报价的价格因素，一旦评标结束最终成交，总价将包定，不予调整。如发生漏、缺、少项，都将被认为是成交人的报价让利行为，损失自负。</w:t>
      </w:r>
    </w:p>
    <w:p w14:paraId="11E254E4">
      <w:pPr>
        <w:spacing w:line="360" w:lineRule="auto"/>
        <w:ind w:left="425"/>
        <w:rPr>
          <w:rFonts w:hint="eastAsia" w:ascii="宋体" w:hAnsi="宋体" w:cs="宋体"/>
          <w:sz w:val="24"/>
          <w:szCs w:val="24"/>
          <w:highlight w:val="none"/>
        </w:rPr>
      </w:pPr>
      <w:r>
        <w:rPr>
          <w:rFonts w:hint="eastAsia" w:ascii="宋体" w:hAnsi="宋体" w:cs="宋体"/>
          <w:b/>
          <w:sz w:val="24"/>
          <w:szCs w:val="24"/>
          <w:highlight w:val="none"/>
        </w:rPr>
        <w:t>12.</w:t>
      </w:r>
      <w:r>
        <w:rPr>
          <w:rFonts w:hint="eastAsia" w:ascii="宋体" w:hAnsi="宋体" w:cs="宋体"/>
          <w:b/>
          <w:sz w:val="24"/>
          <w:szCs w:val="24"/>
          <w:highlight w:val="none"/>
          <w:lang w:eastAsia="zh-CN"/>
        </w:rPr>
        <w:t>投标</w:t>
      </w:r>
      <w:r>
        <w:rPr>
          <w:rFonts w:hint="eastAsia" w:ascii="宋体" w:hAnsi="宋体" w:cs="宋体"/>
          <w:b/>
          <w:sz w:val="24"/>
          <w:szCs w:val="24"/>
          <w:highlight w:val="none"/>
        </w:rPr>
        <w:t>保证金</w:t>
      </w:r>
    </w:p>
    <w:p w14:paraId="29AC70F9">
      <w:pPr>
        <w:spacing w:line="360" w:lineRule="auto"/>
        <w:ind w:firstLine="235" w:firstLineChars="98"/>
        <w:rPr>
          <w:rFonts w:hint="eastAsia" w:ascii="宋体" w:hAnsi="宋体" w:cs="宋体"/>
          <w:sz w:val="24"/>
          <w:szCs w:val="24"/>
          <w:highlight w:val="none"/>
        </w:rPr>
      </w:pPr>
      <w:r>
        <w:rPr>
          <w:rFonts w:hint="eastAsia" w:ascii="宋体" w:hAnsi="宋体" w:cs="宋体"/>
          <w:sz w:val="24"/>
          <w:szCs w:val="24"/>
          <w:highlight w:val="none"/>
        </w:rPr>
        <w:t>12.1 本项目不收取。</w:t>
      </w:r>
    </w:p>
    <w:p w14:paraId="0BB4A610">
      <w:pPr>
        <w:spacing w:line="360" w:lineRule="auto"/>
        <w:ind w:firstLine="235" w:firstLineChars="98"/>
        <w:rPr>
          <w:rFonts w:hint="eastAsia" w:ascii="宋体" w:hAnsi="宋体" w:cs="宋体"/>
          <w:sz w:val="24"/>
          <w:szCs w:val="24"/>
          <w:highlight w:val="none"/>
        </w:rPr>
      </w:pPr>
      <w:r>
        <w:rPr>
          <w:rFonts w:hint="eastAsia" w:ascii="宋体" w:hAnsi="宋体" w:cs="宋体"/>
          <w:sz w:val="24"/>
          <w:szCs w:val="24"/>
          <w:highlight w:val="none"/>
        </w:rPr>
        <w:t>12.2 投标人应提供投标承诺函。</w:t>
      </w:r>
    </w:p>
    <w:p w14:paraId="74437C31">
      <w:pPr>
        <w:spacing w:line="360" w:lineRule="auto"/>
        <w:rPr>
          <w:rFonts w:hint="eastAsia" w:ascii="宋体" w:hAnsi="宋体" w:cs="宋体"/>
          <w:b/>
          <w:bCs/>
          <w:sz w:val="24"/>
          <w:highlight w:val="none"/>
        </w:rPr>
      </w:pPr>
      <w:r>
        <w:rPr>
          <w:rFonts w:hint="eastAsia" w:ascii="宋体" w:hAnsi="宋体" w:cs="宋体"/>
          <w:sz w:val="24"/>
          <w:highlight w:val="none"/>
        </w:rPr>
        <w:t xml:space="preserve">    </w:t>
      </w:r>
      <w:r>
        <w:rPr>
          <w:rFonts w:hint="eastAsia" w:ascii="宋体" w:hAnsi="宋体" w:cs="宋体"/>
          <w:b/>
          <w:bCs/>
          <w:sz w:val="24"/>
          <w:highlight w:val="none"/>
        </w:rPr>
        <w:t>13、投标有效期</w:t>
      </w:r>
    </w:p>
    <w:p w14:paraId="7CD0A524">
      <w:pPr>
        <w:spacing w:line="360" w:lineRule="auto"/>
        <w:ind w:hanging="3"/>
        <w:jc w:val="left"/>
        <w:rPr>
          <w:rFonts w:hint="eastAsia" w:ascii="宋体" w:hAnsi="宋体" w:cs="宋体"/>
          <w:sz w:val="24"/>
          <w:highlight w:val="none"/>
        </w:rPr>
      </w:pPr>
      <w:r>
        <w:rPr>
          <w:rFonts w:hint="eastAsia" w:ascii="宋体" w:hAnsi="宋体" w:cs="宋体"/>
          <w:sz w:val="24"/>
          <w:highlight w:val="none"/>
        </w:rPr>
        <w:t xml:space="preserve">    13.1 竞争性磋商响应文件应在本须知前附表所规定的谈判截止期之后开始生效，在本须知前附表所规定的时间内保持有效；</w:t>
      </w:r>
    </w:p>
    <w:p w14:paraId="24922032">
      <w:pPr>
        <w:spacing w:line="360" w:lineRule="auto"/>
        <w:ind w:hanging="4"/>
        <w:rPr>
          <w:rFonts w:hint="eastAsia" w:ascii="宋体" w:hAnsi="宋体" w:cs="宋体"/>
          <w:sz w:val="24"/>
          <w:highlight w:val="none"/>
        </w:rPr>
      </w:pPr>
      <w:r>
        <w:rPr>
          <w:rFonts w:hint="eastAsia" w:ascii="宋体" w:hAnsi="宋体" w:cs="宋体"/>
          <w:sz w:val="24"/>
          <w:highlight w:val="none"/>
        </w:rPr>
        <w:t xml:space="preserve">    13.2 如果出现特殊情况，采购人可要求</w:t>
      </w:r>
      <w:r>
        <w:rPr>
          <w:rFonts w:hint="eastAsia" w:ascii="宋体" w:hAnsi="宋体" w:cs="宋体"/>
          <w:sz w:val="24"/>
          <w:highlight w:val="none"/>
          <w:lang w:eastAsia="zh-CN"/>
        </w:rPr>
        <w:t>投标</w:t>
      </w:r>
      <w:r>
        <w:rPr>
          <w:rFonts w:hint="eastAsia" w:ascii="宋体" w:hAnsi="宋体" w:cs="宋体"/>
          <w:sz w:val="24"/>
          <w:highlight w:val="none"/>
        </w:rPr>
        <w:t>人将投标有效期延长一段时间。这种要求和</w:t>
      </w:r>
      <w:r>
        <w:rPr>
          <w:rFonts w:hint="eastAsia" w:ascii="宋体" w:hAnsi="宋体" w:cs="宋体"/>
          <w:sz w:val="24"/>
          <w:highlight w:val="none"/>
          <w:lang w:eastAsia="zh-CN"/>
        </w:rPr>
        <w:t>投标</w:t>
      </w:r>
      <w:r>
        <w:rPr>
          <w:rFonts w:hint="eastAsia" w:ascii="宋体" w:hAnsi="宋体" w:cs="宋体"/>
          <w:sz w:val="24"/>
          <w:highlight w:val="none"/>
        </w:rPr>
        <w:t>人的答复均应以书面形式进行。同意延期的</w:t>
      </w:r>
      <w:r>
        <w:rPr>
          <w:rFonts w:hint="eastAsia" w:ascii="宋体" w:hAnsi="宋体" w:cs="宋体"/>
          <w:sz w:val="24"/>
          <w:highlight w:val="none"/>
          <w:lang w:eastAsia="zh-CN"/>
        </w:rPr>
        <w:t>投标</w:t>
      </w:r>
      <w:r>
        <w:rPr>
          <w:rFonts w:hint="eastAsia" w:ascii="宋体" w:hAnsi="宋体" w:cs="宋体"/>
          <w:sz w:val="24"/>
          <w:highlight w:val="none"/>
        </w:rPr>
        <w:t>人不需要也不允许修改其竞争性磋商响应文件。</w:t>
      </w:r>
    </w:p>
    <w:p w14:paraId="36C63DF8">
      <w:pPr>
        <w:spacing w:line="360" w:lineRule="auto"/>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14.磋商响应文件的式样和签署</w:t>
      </w:r>
    </w:p>
    <w:p w14:paraId="56A4E914">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14.1 组成竞争性磋商响应文件的各种数据及资料均应遵守本条。</w:t>
      </w:r>
    </w:p>
    <w:p w14:paraId="6235AB47">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14.2 </w:t>
      </w:r>
      <w:r>
        <w:rPr>
          <w:rFonts w:hint="eastAsia" w:ascii="宋体" w:hAnsi="宋体" w:cs="宋体"/>
          <w:sz w:val="24"/>
          <w:szCs w:val="24"/>
          <w:highlight w:val="none"/>
          <w:lang w:eastAsia="zh-CN"/>
        </w:rPr>
        <w:t>投标</w:t>
      </w:r>
      <w:r>
        <w:rPr>
          <w:rFonts w:hint="eastAsia" w:ascii="宋体" w:hAnsi="宋体" w:cs="宋体"/>
          <w:sz w:val="24"/>
          <w:szCs w:val="24"/>
          <w:highlight w:val="none"/>
        </w:rPr>
        <w:t>人应递交一份竞争性磋商响应文件正本和竞争性磋商文件第</w:t>
      </w:r>
      <w:r>
        <w:rPr>
          <w:rFonts w:hint="eastAsia" w:ascii="宋体" w:hAnsi="宋体" w:cs="宋体"/>
          <w:sz w:val="24"/>
          <w:szCs w:val="24"/>
          <w:highlight w:val="none"/>
          <w:lang w:eastAsia="zh-CN"/>
        </w:rPr>
        <w:t>三</w:t>
      </w:r>
      <w:r>
        <w:rPr>
          <w:rFonts w:hint="eastAsia" w:ascii="宋体" w:hAnsi="宋体" w:cs="宋体"/>
          <w:sz w:val="24"/>
          <w:szCs w:val="24"/>
          <w:highlight w:val="none"/>
        </w:rPr>
        <w:t>章“</w:t>
      </w:r>
      <w:r>
        <w:rPr>
          <w:rFonts w:hint="eastAsia" w:ascii="宋体" w:hAnsi="宋体" w:cs="宋体"/>
          <w:sz w:val="24"/>
          <w:szCs w:val="24"/>
          <w:highlight w:val="none"/>
          <w:lang w:eastAsia="zh-CN"/>
        </w:rPr>
        <w:t>投标文件份数</w:t>
      </w:r>
      <w:r>
        <w:rPr>
          <w:rFonts w:hint="eastAsia" w:ascii="宋体" w:hAnsi="宋体" w:cs="宋体"/>
          <w:sz w:val="24"/>
          <w:szCs w:val="24"/>
          <w:highlight w:val="none"/>
        </w:rPr>
        <w:t>”中规定数量的副本，每份竞争性磋商响应文件须清楚的标明“正本”或“副本”。如果“正本”与“副本”不符，则以“正本”为准。</w:t>
      </w:r>
    </w:p>
    <w:p w14:paraId="4378D610">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14.3 竞争性磋商响应文件的“正本”必须用不退色的墨水书写或打印，注明“正本”字样。“副本”可以是“正本”的复印件。</w:t>
      </w:r>
    </w:p>
    <w:p w14:paraId="03CD5FB4">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14.4 </w:t>
      </w:r>
      <w:r>
        <w:rPr>
          <w:rFonts w:hint="eastAsia" w:ascii="宋体" w:hAnsi="宋体" w:cs="宋体"/>
          <w:sz w:val="24"/>
          <w:szCs w:val="24"/>
          <w:highlight w:val="none"/>
          <w:lang w:eastAsia="zh-CN"/>
        </w:rPr>
        <w:t>投标</w:t>
      </w:r>
      <w:r>
        <w:rPr>
          <w:rFonts w:hint="eastAsia" w:ascii="宋体" w:hAnsi="宋体" w:cs="宋体"/>
          <w:sz w:val="24"/>
          <w:szCs w:val="24"/>
          <w:highlight w:val="none"/>
        </w:rPr>
        <w:t>人名称应填写全称，不允许只填写简称。</w:t>
      </w:r>
    </w:p>
    <w:p w14:paraId="68D9AE4B">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14.5 竞争性磋商响应文件正本必须由</w:t>
      </w:r>
      <w:r>
        <w:rPr>
          <w:rFonts w:hint="eastAsia" w:ascii="宋体" w:hAnsi="宋体" w:cs="宋体"/>
          <w:sz w:val="24"/>
          <w:szCs w:val="24"/>
          <w:highlight w:val="none"/>
          <w:lang w:eastAsia="zh-CN"/>
        </w:rPr>
        <w:t>投标</w:t>
      </w:r>
      <w:r>
        <w:rPr>
          <w:rFonts w:hint="eastAsia" w:ascii="宋体" w:hAnsi="宋体" w:cs="宋体"/>
          <w:sz w:val="24"/>
          <w:szCs w:val="24"/>
          <w:highlight w:val="none"/>
        </w:rPr>
        <w:t>人的法定代表人(单位负责人)或其授权委托人签署并加盖</w:t>
      </w:r>
      <w:r>
        <w:rPr>
          <w:rFonts w:hint="eastAsia" w:ascii="宋体" w:hAnsi="宋体" w:cs="宋体"/>
          <w:sz w:val="24"/>
          <w:szCs w:val="24"/>
          <w:highlight w:val="none"/>
          <w:lang w:eastAsia="zh-CN"/>
        </w:rPr>
        <w:t>投标</w:t>
      </w:r>
      <w:r>
        <w:rPr>
          <w:rFonts w:hint="eastAsia" w:ascii="宋体" w:hAnsi="宋体" w:cs="宋体"/>
          <w:sz w:val="24"/>
          <w:szCs w:val="24"/>
          <w:highlight w:val="none"/>
        </w:rPr>
        <w:t>人公章。</w:t>
      </w:r>
    </w:p>
    <w:p w14:paraId="061A17A6">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14.6 除</w:t>
      </w:r>
      <w:r>
        <w:rPr>
          <w:rFonts w:hint="eastAsia" w:ascii="宋体" w:hAnsi="宋体" w:cs="宋体"/>
          <w:sz w:val="24"/>
          <w:szCs w:val="24"/>
          <w:highlight w:val="none"/>
          <w:lang w:eastAsia="zh-CN"/>
        </w:rPr>
        <w:t>投标</w:t>
      </w:r>
      <w:r>
        <w:rPr>
          <w:rFonts w:hint="eastAsia" w:ascii="宋体" w:hAnsi="宋体" w:cs="宋体"/>
          <w:sz w:val="24"/>
          <w:szCs w:val="24"/>
          <w:highlight w:val="none"/>
        </w:rPr>
        <w:t>人对错处做必要修改外，竞争性磋商响应文件不得行间插字、涂改和增删，如有修改错漏处，必须由</w:t>
      </w:r>
      <w:r>
        <w:rPr>
          <w:rFonts w:hint="eastAsia" w:ascii="宋体" w:hAnsi="宋体" w:cs="宋体"/>
          <w:sz w:val="24"/>
          <w:szCs w:val="24"/>
          <w:highlight w:val="none"/>
          <w:lang w:eastAsia="zh-CN"/>
        </w:rPr>
        <w:t>投标</w:t>
      </w:r>
      <w:r>
        <w:rPr>
          <w:rFonts w:hint="eastAsia" w:ascii="宋体" w:hAnsi="宋体" w:cs="宋体"/>
          <w:sz w:val="24"/>
          <w:szCs w:val="24"/>
          <w:highlight w:val="none"/>
        </w:rPr>
        <w:t>人的法定代表人(单位负责人)或其授权委托人签字并盖章。</w:t>
      </w:r>
    </w:p>
    <w:p w14:paraId="6269D986">
      <w:pPr>
        <w:spacing w:line="360" w:lineRule="auto"/>
        <w:ind w:left="425"/>
        <w:rPr>
          <w:rFonts w:hint="eastAsia" w:ascii="宋体" w:hAnsi="宋体" w:cs="宋体"/>
          <w:sz w:val="24"/>
          <w:highlight w:val="none"/>
        </w:rPr>
      </w:pPr>
      <w:r>
        <w:rPr>
          <w:rFonts w:hint="eastAsia" w:ascii="宋体" w:hAnsi="宋体" w:cs="宋体"/>
          <w:sz w:val="24"/>
          <w:highlight w:val="none"/>
        </w:rPr>
        <w:t xml:space="preserve">   </w:t>
      </w:r>
    </w:p>
    <w:p w14:paraId="77BE0B75">
      <w:pPr>
        <w:spacing w:line="360" w:lineRule="auto"/>
        <w:ind w:left="-105" w:leftChars="-50" w:firstLine="120" w:firstLineChars="50"/>
        <w:jc w:val="center"/>
        <w:outlineLvl w:val="0"/>
        <w:rPr>
          <w:rFonts w:hint="eastAsia" w:ascii="宋体" w:hAnsi="宋体" w:cs="宋体"/>
          <w:b/>
          <w:sz w:val="24"/>
          <w:szCs w:val="24"/>
          <w:highlight w:val="none"/>
        </w:rPr>
      </w:pPr>
      <w:r>
        <w:rPr>
          <w:rFonts w:hint="eastAsia" w:ascii="宋体" w:hAnsi="宋体" w:cs="宋体"/>
          <w:b/>
          <w:sz w:val="24"/>
          <w:szCs w:val="24"/>
          <w:highlight w:val="none"/>
        </w:rPr>
        <w:t>四、竞争性磋商响应文件的递交</w:t>
      </w:r>
    </w:p>
    <w:p w14:paraId="021B5C68">
      <w:pPr>
        <w:spacing w:line="360" w:lineRule="auto"/>
        <w:ind w:firstLine="472" w:firstLineChars="196"/>
        <w:rPr>
          <w:rFonts w:hint="eastAsia" w:ascii="宋体" w:hAnsi="宋体" w:cs="宋体"/>
          <w:b/>
          <w:sz w:val="24"/>
          <w:szCs w:val="24"/>
          <w:highlight w:val="none"/>
        </w:rPr>
      </w:pPr>
      <w:r>
        <w:rPr>
          <w:rFonts w:hint="eastAsia" w:ascii="宋体" w:hAnsi="宋体" w:cs="宋体"/>
          <w:b/>
          <w:sz w:val="24"/>
          <w:szCs w:val="24"/>
          <w:highlight w:val="none"/>
        </w:rPr>
        <w:t>15. 竞争性磋商响应文件的密封和标记</w:t>
      </w:r>
    </w:p>
    <w:p w14:paraId="2A06D49A">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15.1 </w:t>
      </w:r>
      <w:r>
        <w:rPr>
          <w:rFonts w:hint="eastAsia" w:ascii="宋体" w:hAnsi="宋体" w:cs="宋体"/>
          <w:sz w:val="24"/>
          <w:szCs w:val="24"/>
          <w:highlight w:val="none"/>
          <w:lang w:eastAsia="zh-CN"/>
        </w:rPr>
        <w:t>投标</w:t>
      </w:r>
      <w:r>
        <w:rPr>
          <w:rFonts w:hint="eastAsia" w:ascii="宋体" w:hAnsi="宋体" w:cs="宋体"/>
          <w:sz w:val="24"/>
          <w:szCs w:val="24"/>
          <w:highlight w:val="none"/>
        </w:rPr>
        <w:t>人应将竞争性磋商响应文件</w:t>
      </w:r>
      <w:r>
        <w:rPr>
          <w:rFonts w:hint="eastAsia" w:ascii="宋体" w:hAnsi="宋体" w:cs="宋体"/>
          <w:sz w:val="24"/>
          <w:szCs w:val="24"/>
          <w:highlight w:val="none"/>
          <w:lang w:eastAsia="zh-CN"/>
        </w:rPr>
        <w:t>装订</w:t>
      </w:r>
      <w:r>
        <w:rPr>
          <w:rFonts w:hint="eastAsia" w:ascii="宋体" w:hAnsi="宋体" w:cs="宋体"/>
          <w:sz w:val="24"/>
          <w:szCs w:val="24"/>
          <w:highlight w:val="none"/>
        </w:rPr>
        <w:t>成册、密封，且标明“正本”、“副本”字样；并把正本、副本密封在一起。</w:t>
      </w:r>
    </w:p>
    <w:p w14:paraId="46ED6E4A">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15.2 包封的封装处应：</w:t>
      </w:r>
    </w:p>
    <w:p w14:paraId="0E8C353E">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(1)注明下列识别标志：采购项目名称、采购项目编号、供应商名称(加盖公章)和“北京时间××年××月××日××时××分之前不得启封”的字样(具体时间详见竞争性磋商文件第</w:t>
      </w:r>
      <w:r>
        <w:rPr>
          <w:rFonts w:hint="eastAsia" w:ascii="宋体" w:hAnsi="宋体" w:cs="宋体"/>
          <w:sz w:val="24"/>
          <w:szCs w:val="24"/>
          <w:highlight w:val="none"/>
          <w:lang w:eastAsia="zh-CN"/>
        </w:rPr>
        <w:t>三</w:t>
      </w:r>
      <w:r>
        <w:rPr>
          <w:rFonts w:hint="eastAsia" w:ascii="宋体" w:hAnsi="宋体" w:cs="宋体"/>
          <w:sz w:val="24"/>
          <w:szCs w:val="24"/>
          <w:highlight w:val="none"/>
        </w:rPr>
        <w:t>章“</w:t>
      </w:r>
      <w:r>
        <w:rPr>
          <w:rFonts w:hint="eastAsia" w:ascii="宋体" w:hAnsi="宋体" w:cs="宋体"/>
          <w:sz w:val="24"/>
          <w:szCs w:val="24"/>
          <w:highlight w:val="none"/>
          <w:lang w:eastAsia="zh-CN"/>
        </w:rPr>
        <w:t>投标人须知</w:t>
      </w:r>
      <w:r>
        <w:rPr>
          <w:rFonts w:hint="eastAsia" w:ascii="宋体" w:hAnsi="宋体" w:cs="宋体"/>
          <w:sz w:val="24"/>
          <w:szCs w:val="24"/>
          <w:highlight w:val="none"/>
        </w:rPr>
        <w:t>”规定的竞争性磋商响应文件递交截止时间)。</w:t>
      </w:r>
    </w:p>
    <w:p w14:paraId="274B0AD5">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(2)</w:t>
      </w:r>
      <w:r>
        <w:rPr>
          <w:rFonts w:hint="eastAsia" w:ascii="宋体" w:hAnsi="宋体" w:cs="宋体"/>
          <w:sz w:val="24"/>
          <w:highlight w:val="none"/>
        </w:rPr>
        <w:t>竞争性磋商响应文件封口要</w:t>
      </w:r>
      <w:r>
        <w:rPr>
          <w:rFonts w:hint="eastAsia" w:ascii="宋体" w:hAnsi="宋体" w:cs="宋体"/>
          <w:sz w:val="24"/>
          <w:szCs w:val="24"/>
          <w:highlight w:val="none"/>
        </w:rPr>
        <w:t>加盖供应商公章。</w:t>
      </w:r>
    </w:p>
    <w:p w14:paraId="2B892D1C">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15.3如果供应商未按第15.1条和15.2条要求密封和标记，采购人对竞争性磋商响应文件的误投、错投或提前启封概不负责。</w:t>
      </w:r>
    </w:p>
    <w:p w14:paraId="39209D66">
      <w:pPr>
        <w:spacing w:line="360" w:lineRule="auto"/>
        <w:ind w:firstLine="472" w:firstLineChars="196"/>
        <w:rPr>
          <w:rFonts w:hint="eastAsia" w:ascii="宋体" w:hAnsi="宋体" w:cs="宋体"/>
          <w:b/>
          <w:sz w:val="24"/>
          <w:szCs w:val="24"/>
          <w:highlight w:val="none"/>
        </w:rPr>
      </w:pPr>
      <w:r>
        <w:rPr>
          <w:rFonts w:hint="eastAsia" w:ascii="宋体" w:hAnsi="宋体" w:cs="宋体"/>
          <w:b/>
          <w:sz w:val="24"/>
          <w:szCs w:val="24"/>
          <w:highlight w:val="none"/>
        </w:rPr>
        <w:t>16.谈判截止时间</w:t>
      </w:r>
    </w:p>
    <w:p w14:paraId="28553BFC">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16.1</w:t>
      </w:r>
      <w:r>
        <w:rPr>
          <w:rFonts w:hint="eastAsia" w:ascii="宋体" w:hAnsi="宋体" w:cs="宋体"/>
          <w:sz w:val="24"/>
          <w:szCs w:val="24"/>
          <w:highlight w:val="none"/>
          <w:lang w:eastAsia="zh-CN"/>
        </w:rPr>
        <w:t>投标</w:t>
      </w:r>
      <w:r>
        <w:rPr>
          <w:rFonts w:hint="eastAsia" w:ascii="宋体" w:hAnsi="宋体" w:cs="宋体"/>
          <w:sz w:val="24"/>
          <w:szCs w:val="24"/>
          <w:highlight w:val="none"/>
        </w:rPr>
        <w:t>人必须在“竞争性磋商文件”规定的竞争性磋商响应文件递交截止时间前递交竞争性磋商响应文件。</w:t>
      </w:r>
    </w:p>
    <w:p w14:paraId="59004C5A">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16.2采购人可以延长竞争性磋商响应文件递交截止时间，在这种情况下，采购机构和</w:t>
      </w:r>
      <w:r>
        <w:rPr>
          <w:rFonts w:hint="eastAsia" w:ascii="宋体" w:hAnsi="宋体" w:cs="宋体"/>
          <w:sz w:val="24"/>
          <w:szCs w:val="24"/>
          <w:highlight w:val="none"/>
          <w:lang w:eastAsia="zh-CN"/>
        </w:rPr>
        <w:t>投标</w:t>
      </w:r>
      <w:r>
        <w:rPr>
          <w:rFonts w:hint="eastAsia" w:ascii="宋体" w:hAnsi="宋体" w:cs="宋体"/>
          <w:sz w:val="24"/>
          <w:szCs w:val="24"/>
          <w:highlight w:val="none"/>
        </w:rPr>
        <w:t>人的权利及义务将受到新的竞争性磋商响应文件递交截止时间的约束。</w:t>
      </w:r>
    </w:p>
    <w:p w14:paraId="53BAA436">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16.3在竞争性磋商文件规定的竞争性磋商响应文件递交截止时间之后送达的竞争性磋商响应文件，采购人将拒绝接受：</w:t>
      </w:r>
    </w:p>
    <w:p w14:paraId="0935290F">
      <w:pPr>
        <w:spacing w:line="360" w:lineRule="auto"/>
        <w:ind w:firstLine="472" w:firstLineChars="196"/>
        <w:rPr>
          <w:rFonts w:hint="eastAsia" w:ascii="宋体" w:hAnsi="宋体" w:cs="宋体"/>
          <w:b/>
          <w:sz w:val="24"/>
          <w:szCs w:val="24"/>
          <w:highlight w:val="none"/>
        </w:rPr>
      </w:pPr>
      <w:r>
        <w:rPr>
          <w:rFonts w:hint="eastAsia" w:ascii="宋体" w:hAnsi="宋体" w:cs="宋体"/>
          <w:b/>
          <w:sz w:val="24"/>
          <w:szCs w:val="24"/>
          <w:highlight w:val="none"/>
        </w:rPr>
        <w:t>17.竞争性磋商响应文件的修改和撤回</w:t>
      </w:r>
    </w:p>
    <w:p w14:paraId="2740D6A5">
      <w:pPr>
        <w:shd w:val="solid" w:color="FFFFFF" w:fill="auto"/>
        <w:autoSpaceDN w:val="0"/>
        <w:spacing w:line="360" w:lineRule="auto"/>
        <w:ind w:firstLine="420"/>
        <w:rPr>
          <w:rFonts w:hint="eastAsia" w:ascii="宋体" w:hAnsi="宋体" w:cs="宋体"/>
          <w:sz w:val="24"/>
          <w:szCs w:val="24"/>
          <w:highlight w:val="none"/>
          <w:shd w:val="clear" w:color="auto" w:fill="FFFFFF"/>
        </w:rPr>
      </w:pPr>
      <w:r>
        <w:rPr>
          <w:rFonts w:hint="eastAsia" w:ascii="宋体" w:hAnsi="宋体" w:cs="宋体"/>
          <w:sz w:val="24"/>
          <w:szCs w:val="24"/>
          <w:highlight w:val="none"/>
          <w:shd w:val="clear" w:color="auto" w:fill="FFFFFF"/>
        </w:rPr>
        <w:t>17.1</w:t>
      </w:r>
      <w:r>
        <w:rPr>
          <w:rFonts w:hint="eastAsia" w:ascii="宋体" w:hAnsi="宋体" w:cs="宋体"/>
          <w:sz w:val="24"/>
          <w:szCs w:val="24"/>
          <w:highlight w:val="none"/>
          <w:shd w:val="clear" w:color="auto" w:fill="FFFFFF"/>
          <w:lang w:eastAsia="zh-CN"/>
        </w:rPr>
        <w:t>投标</w:t>
      </w:r>
      <w:r>
        <w:rPr>
          <w:rFonts w:hint="eastAsia" w:ascii="宋体" w:hAnsi="宋体" w:cs="宋体"/>
          <w:sz w:val="24"/>
          <w:szCs w:val="24"/>
          <w:highlight w:val="none"/>
          <w:shd w:val="clear" w:color="auto" w:fill="FFFFFF"/>
        </w:rPr>
        <w:t>人在提交竞争性磋商响应文件截止时间前，可以对所提交的竞争性磋商响应文件进行补充、修改或者撤回，并书面通知采购人。补充、修改的内容作为竞争性磋商响应文件的组成部分。补充、修改的内容与竞争性磋商响应文件不一致的，以补充、修改的内容为准。</w:t>
      </w:r>
    </w:p>
    <w:p w14:paraId="3291BDF0">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17.2递交“撤回”通知的竞争性磋商响应文件将不予开封并原封退回</w:t>
      </w:r>
      <w:r>
        <w:rPr>
          <w:rFonts w:hint="eastAsia" w:ascii="宋体" w:hAnsi="宋体" w:cs="宋体"/>
          <w:sz w:val="24"/>
          <w:szCs w:val="24"/>
          <w:highlight w:val="none"/>
          <w:lang w:eastAsia="zh-CN"/>
        </w:rPr>
        <w:t>投标</w:t>
      </w:r>
      <w:r>
        <w:rPr>
          <w:rFonts w:hint="eastAsia" w:ascii="宋体" w:hAnsi="宋体" w:cs="宋体"/>
          <w:sz w:val="24"/>
          <w:szCs w:val="24"/>
          <w:highlight w:val="none"/>
        </w:rPr>
        <w:t>人。</w:t>
      </w:r>
    </w:p>
    <w:p w14:paraId="5E69C8FC">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17.3在竞争性磋商响应文件递交截止时间后(即从谈判之时起)，</w:t>
      </w:r>
      <w:r>
        <w:rPr>
          <w:rFonts w:hint="eastAsia" w:ascii="宋体" w:hAnsi="宋体" w:cs="宋体"/>
          <w:sz w:val="24"/>
          <w:szCs w:val="24"/>
          <w:highlight w:val="none"/>
          <w:lang w:eastAsia="zh-CN"/>
        </w:rPr>
        <w:t>投标</w:t>
      </w:r>
      <w:r>
        <w:rPr>
          <w:rFonts w:hint="eastAsia" w:ascii="宋体" w:hAnsi="宋体" w:cs="宋体"/>
          <w:sz w:val="24"/>
          <w:szCs w:val="24"/>
          <w:highlight w:val="none"/>
        </w:rPr>
        <w:t>人不得对其竞争性磋商响应文件做任何修改。</w:t>
      </w:r>
    </w:p>
    <w:p w14:paraId="7D812D74">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17.4自竞争性磋商响应文件递交截止时间始，至投标有效期期满止，</w:t>
      </w:r>
      <w:r>
        <w:rPr>
          <w:rFonts w:hint="eastAsia" w:ascii="宋体" w:hAnsi="宋体" w:cs="宋体"/>
          <w:sz w:val="24"/>
          <w:szCs w:val="24"/>
          <w:highlight w:val="none"/>
          <w:lang w:eastAsia="zh-CN"/>
        </w:rPr>
        <w:t>投标</w:t>
      </w:r>
      <w:r>
        <w:rPr>
          <w:rFonts w:hint="eastAsia" w:ascii="宋体" w:hAnsi="宋体" w:cs="宋体"/>
          <w:sz w:val="24"/>
          <w:szCs w:val="24"/>
          <w:highlight w:val="none"/>
        </w:rPr>
        <w:t>人不得撤回投标。</w:t>
      </w:r>
      <w:r>
        <w:rPr>
          <w:rFonts w:hint="eastAsia" w:ascii="宋体" w:hAnsi="宋体" w:cs="宋体"/>
          <w:sz w:val="24"/>
          <w:szCs w:val="24"/>
          <w:highlight w:val="none"/>
          <w:lang w:eastAsia="zh-CN"/>
        </w:rPr>
        <w:t>投标</w:t>
      </w:r>
      <w:r>
        <w:rPr>
          <w:rFonts w:hint="eastAsia" w:ascii="宋体" w:hAnsi="宋体" w:cs="宋体"/>
          <w:sz w:val="24"/>
          <w:szCs w:val="24"/>
          <w:highlight w:val="none"/>
        </w:rPr>
        <w:t>人之间恶意串通而撤回投标的，将受到根据采购法律法规的有关规定而做出的处理。</w:t>
      </w:r>
    </w:p>
    <w:p w14:paraId="784F0CEA">
      <w:pPr>
        <w:spacing w:line="360" w:lineRule="auto"/>
        <w:jc w:val="center"/>
        <w:outlineLvl w:val="0"/>
        <w:rPr>
          <w:rFonts w:hint="eastAsia" w:ascii="宋体" w:hAnsi="宋体" w:cs="宋体"/>
          <w:b/>
          <w:sz w:val="24"/>
          <w:szCs w:val="24"/>
          <w:highlight w:val="none"/>
        </w:rPr>
      </w:pPr>
    </w:p>
    <w:p w14:paraId="4523F760">
      <w:pPr>
        <w:spacing w:line="360" w:lineRule="auto"/>
        <w:jc w:val="center"/>
        <w:outlineLvl w:val="0"/>
        <w:rPr>
          <w:rFonts w:hint="eastAsia" w:ascii="宋体" w:hAnsi="宋体" w:cs="宋体"/>
          <w:b/>
          <w:sz w:val="24"/>
          <w:szCs w:val="24"/>
          <w:highlight w:val="none"/>
        </w:rPr>
      </w:pPr>
      <w:r>
        <w:rPr>
          <w:rFonts w:hint="eastAsia" w:ascii="宋体" w:hAnsi="宋体" w:cs="宋体"/>
          <w:b/>
          <w:sz w:val="24"/>
          <w:szCs w:val="24"/>
          <w:highlight w:val="none"/>
        </w:rPr>
        <w:t>五、开标与评审</w:t>
      </w:r>
    </w:p>
    <w:p w14:paraId="4097FBEA">
      <w:pPr>
        <w:spacing w:line="360" w:lineRule="auto"/>
        <w:ind w:firstLine="472" w:firstLineChars="196"/>
        <w:rPr>
          <w:rFonts w:hint="eastAsia" w:ascii="宋体" w:hAnsi="宋体" w:cs="宋体"/>
          <w:b/>
          <w:sz w:val="24"/>
          <w:szCs w:val="24"/>
          <w:highlight w:val="none"/>
        </w:rPr>
      </w:pPr>
      <w:r>
        <w:rPr>
          <w:rFonts w:hint="eastAsia" w:ascii="宋体" w:hAnsi="宋体" w:cs="宋体"/>
          <w:b/>
          <w:sz w:val="24"/>
          <w:szCs w:val="24"/>
          <w:highlight w:val="none"/>
        </w:rPr>
        <w:t>18. 开标</w:t>
      </w:r>
    </w:p>
    <w:p w14:paraId="0966435C">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cs="宋体"/>
          <w:sz w:val="24"/>
          <w:szCs w:val="24"/>
          <w:highlight w:val="none"/>
        </w:rPr>
        <w:t>18.1采购机构将在监督管理部门的监督下按竞争性磋商文件第</w:t>
      </w:r>
      <w:r>
        <w:rPr>
          <w:rFonts w:hint="eastAsia" w:ascii="宋体" w:hAnsi="宋体" w:cs="宋体"/>
          <w:sz w:val="24"/>
          <w:szCs w:val="24"/>
          <w:highlight w:val="none"/>
          <w:lang w:eastAsia="zh-CN"/>
        </w:rPr>
        <w:t>三</w:t>
      </w:r>
      <w:r>
        <w:rPr>
          <w:rFonts w:hint="eastAsia" w:ascii="宋体" w:hAnsi="宋体" w:cs="宋体"/>
          <w:sz w:val="24"/>
          <w:szCs w:val="24"/>
          <w:highlight w:val="none"/>
        </w:rPr>
        <w:t>章“采购</w:t>
      </w:r>
      <w:r>
        <w:rPr>
          <w:rFonts w:hint="eastAsia" w:ascii="宋体" w:hAnsi="宋体" w:cs="宋体"/>
          <w:sz w:val="24"/>
          <w:szCs w:val="24"/>
          <w:highlight w:val="none"/>
          <w:lang w:eastAsia="zh-CN"/>
        </w:rPr>
        <w:t>须知的</w:t>
      </w:r>
      <w:r>
        <w:rPr>
          <w:rFonts w:hint="eastAsia" w:ascii="宋体" w:hAnsi="宋体" w:cs="宋体"/>
          <w:sz w:val="24"/>
          <w:szCs w:val="24"/>
          <w:highlight w:val="none"/>
        </w:rPr>
        <w:t>内容及要求”规定的时间和地点组织</w:t>
      </w:r>
      <w:r>
        <w:rPr>
          <w:rFonts w:hint="eastAsia" w:ascii="宋体" w:hAnsi="宋体" w:cs="宋体"/>
          <w:sz w:val="24"/>
          <w:szCs w:val="24"/>
          <w:highlight w:val="none"/>
          <w:lang w:eastAsia="zh-CN"/>
        </w:rPr>
        <w:t>开标</w:t>
      </w:r>
      <w:r>
        <w:rPr>
          <w:rFonts w:hint="eastAsia" w:ascii="宋体" w:hAnsi="宋体" w:cs="宋体"/>
          <w:sz w:val="24"/>
          <w:szCs w:val="24"/>
          <w:highlight w:val="none"/>
        </w:rPr>
        <w:t>。</w:t>
      </w:r>
      <w:r>
        <w:rPr>
          <w:rFonts w:hint="eastAsia" w:ascii="宋体" w:hAnsi="宋体" w:cs="宋体"/>
          <w:sz w:val="24"/>
          <w:szCs w:val="24"/>
          <w:highlight w:val="none"/>
          <w:lang w:eastAsia="zh-CN"/>
        </w:rPr>
        <w:t>此次开标为不见面开标。</w:t>
      </w:r>
    </w:p>
    <w:p w14:paraId="5DE52E4F">
      <w:pPr>
        <w:spacing w:line="360" w:lineRule="auto"/>
        <w:ind w:left="720" w:leftChars="228" w:hanging="241" w:hangingChars="100"/>
        <w:rPr>
          <w:rFonts w:hint="eastAsia" w:ascii="宋体" w:hAnsi="宋体" w:cs="宋体"/>
          <w:b/>
          <w:sz w:val="24"/>
          <w:szCs w:val="24"/>
          <w:highlight w:val="none"/>
        </w:rPr>
      </w:pPr>
      <w:r>
        <w:rPr>
          <w:rFonts w:hint="eastAsia" w:ascii="宋体" w:hAnsi="宋体" w:cs="宋体"/>
          <w:b/>
          <w:sz w:val="24"/>
          <w:szCs w:val="24"/>
          <w:highlight w:val="none"/>
        </w:rPr>
        <w:t>19. 评审小组的组成</w:t>
      </w:r>
    </w:p>
    <w:p w14:paraId="63D39EB8">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19.1 采购人负责组建评审小组</w:t>
      </w:r>
      <w:r>
        <w:rPr>
          <w:rFonts w:hint="eastAsia" w:ascii="宋体" w:hAnsi="宋体" w:cs="宋体"/>
          <w:sz w:val="24"/>
          <w:szCs w:val="24"/>
          <w:highlight w:val="none"/>
          <w:lang w:eastAsia="zh-CN"/>
        </w:rPr>
        <w:t>、</w:t>
      </w:r>
      <w:r>
        <w:rPr>
          <w:rFonts w:hint="eastAsia" w:ascii="宋体" w:hAnsi="宋体" w:cs="宋体"/>
          <w:sz w:val="24"/>
          <w:szCs w:val="24"/>
          <w:highlight w:val="none"/>
        </w:rPr>
        <w:t>组织评审工作。</w:t>
      </w:r>
    </w:p>
    <w:p w14:paraId="4FE71F56">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19.2 </w:t>
      </w:r>
      <w:r>
        <w:rPr>
          <w:rFonts w:hint="eastAsia" w:ascii="宋体" w:hAnsi="宋体" w:cs="宋体"/>
          <w:b/>
          <w:bCs/>
          <w:color w:val="000000"/>
          <w:sz w:val="24"/>
          <w:szCs w:val="24"/>
          <w:highlight w:val="none"/>
        </w:rPr>
        <w:t>评审小组由3人组成</w:t>
      </w:r>
      <w:r>
        <w:rPr>
          <w:rFonts w:hint="eastAsia" w:ascii="宋体" w:hAnsi="宋体" w:cs="宋体"/>
          <w:color w:val="000000"/>
          <w:sz w:val="24"/>
          <w:szCs w:val="24"/>
          <w:highlight w:val="none"/>
        </w:rPr>
        <w:t>。</w:t>
      </w:r>
      <w:r>
        <w:rPr>
          <w:rFonts w:hint="eastAsia" w:ascii="宋体" w:hAnsi="宋体" w:cs="宋体"/>
          <w:sz w:val="24"/>
          <w:szCs w:val="24"/>
          <w:highlight w:val="none"/>
        </w:rPr>
        <w:t>评审小组负责具体评审事务，根据有关法律法规和竞争性磋商文件规定的评审程序、评审方法及评审标准独立履行评审职责。</w:t>
      </w:r>
    </w:p>
    <w:p w14:paraId="77920D50">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19.3 除特殊情况外，评审小组将在监督人员的监督下从符合</w:t>
      </w:r>
      <w:r>
        <w:rPr>
          <w:rFonts w:hint="eastAsia" w:ascii="宋体" w:hAnsi="宋体" w:cs="宋体"/>
          <w:sz w:val="24"/>
          <w:szCs w:val="24"/>
          <w:highlight w:val="none"/>
          <w:lang w:eastAsia="zh-CN"/>
        </w:rPr>
        <w:t>要求的工作人员中选</w:t>
      </w:r>
      <w:r>
        <w:rPr>
          <w:rFonts w:hint="eastAsia" w:ascii="宋体" w:hAnsi="宋体" w:cs="宋体"/>
          <w:sz w:val="24"/>
          <w:szCs w:val="24"/>
          <w:highlight w:val="none"/>
        </w:rPr>
        <w:t>取产生。</w:t>
      </w:r>
    </w:p>
    <w:p w14:paraId="20B8F9DE">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19.4评审专家不得参加与自己有</w:t>
      </w:r>
      <w:r>
        <w:rPr>
          <w:rFonts w:hint="eastAsia" w:ascii="宋体" w:hAnsi="宋体" w:cs="宋体"/>
          <w:sz w:val="24"/>
          <w:szCs w:val="24"/>
          <w:highlight w:val="none"/>
          <w:lang w:val="en-US" w:eastAsia="zh-CN"/>
        </w:rPr>
        <w:t>利害</w:t>
      </w:r>
      <w:r>
        <w:rPr>
          <w:rFonts w:hint="eastAsia" w:ascii="宋体" w:hAnsi="宋体" w:cs="宋体"/>
          <w:sz w:val="24"/>
          <w:szCs w:val="24"/>
          <w:highlight w:val="none"/>
        </w:rPr>
        <w:t>关系的采购项目的评审活动。对与自己有利害关系的评审项目，如受到邀请，应主动提出回避。</w:t>
      </w:r>
    </w:p>
    <w:p w14:paraId="10718E2F">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有利害关系主要是指三年内曾在参加该采购项目供应商中任职(包括一般工作)或担任顾问，配偶或直系亲属在参加该采购项目的供应商中任职或担任顾问，与参加该采购项目供应商发生过法律纠纷，以及其他可能影响公正评标的情况。</w:t>
      </w:r>
    </w:p>
    <w:p w14:paraId="089EFE37">
      <w:pPr>
        <w:spacing w:line="360" w:lineRule="auto"/>
        <w:ind w:firstLine="482" w:firstLineChars="200"/>
        <w:rPr>
          <w:rFonts w:hint="eastAsia" w:ascii="宋体" w:hAnsi="宋体" w:cs="宋体"/>
          <w:b/>
          <w:sz w:val="24"/>
          <w:szCs w:val="24"/>
          <w:highlight w:val="none"/>
        </w:rPr>
      </w:pPr>
      <w:r>
        <w:rPr>
          <w:rFonts w:hint="eastAsia" w:ascii="宋体" w:hAnsi="宋体" w:cs="宋体"/>
          <w:b/>
          <w:sz w:val="24"/>
          <w:szCs w:val="24"/>
          <w:highlight w:val="none"/>
        </w:rPr>
        <w:t>20. 竞争性磋商响应文件的初审</w:t>
      </w:r>
    </w:p>
    <w:p w14:paraId="1E001C3F">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20.1</w:t>
      </w:r>
      <w:r>
        <w:rPr>
          <w:rFonts w:hint="eastAsia" w:ascii="宋体" w:hAnsi="宋体" w:cs="宋体"/>
          <w:b/>
          <w:bCs/>
          <w:sz w:val="24"/>
          <w:szCs w:val="24"/>
          <w:highlight w:val="none"/>
        </w:rPr>
        <w:t>资格性审查</w:t>
      </w:r>
      <w:r>
        <w:rPr>
          <w:rFonts w:hint="eastAsia" w:ascii="宋体" w:hAnsi="宋体" w:cs="宋体"/>
          <w:sz w:val="24"/>
          <w:szCs w:val="24"/>
          <w:highlight w:val="none"/>
        </w:rPr>
        <w:t>。评审专家依据有关法律法规和竞争性磋商文件的规定，审查每个</w:t>
      </w:r>
      <w:r>
        <w:rPr>
          <w:rFonts w:hint="eastAsia" w:ascii="宋体" w:hAnsi="宋体" w:cs="宋体"/>
          <w:sz w:val="24"/>
          <w:szCs w:val="24"/>
          <w:highlight w:val="none"/>
          <w:lang w:eastAsia="zh-CN"/>
        </w:rPr>
        <w:t>投标</w:t>
      </w:r>
      <w:r>
        <w:rPr>
          <w:rFonts w:hint="eastAsia" w:ascii="宋体" w:hAnsi="宋体" w:cs="宋体"/>
          <w:sz w:val="24"/>
          <w:szCs w:val="24"/>
          <w:highlight w:val="none"/>
        </w:rPr>
        <w:t>人提交的资格证明文件是否齐全、完整、合法、有效。在评审过程中，评审专家根据招标文件的要求审查投标文件中的资料，必要时有权要求供应商提供资格证明文件的原件复印件并加盖公章以供审查，</w:t>
      </w:r>
      <w:r>
        <w:rPr>
          <w:rFonts w:hint="eastAsia" w:ascii="宋体" w:hAnsi="宋体" w:cs="宋体"/>
          <w:sz w:val="24"/>
          <w:szCs w:val="24"/>
          <w:highlight w:val="none"/>
          <w:lang w:eastAsia="zh-CN"/>
        </w:rPr>
        <w:t>投标</w:t>
      </w:r>
      <w:r>
        <w:rPr>
          <w:rFonts w:hint="eastAsia" w:ascii="宋体" w:hAnsi="宋体" w:cs="宋体"/>
          <w:sz w:val="24"/>
          <w:szCs w:val="24"/>
          <w:highlight w:val="none"/>
        </w:rPr>
        <w:t>人应在评审专家规定的时限内提供。资格性审查条款详见竞争性磋商文件第</w:t>
      </w:r>
      <w:r>
        <w:rPr>
          <w:rFonts w:hint="eastAsia" w:ascii="宋体" w:hAnsi="宋体" w:cs="宋体"/>
          <w:sz w:val="24"/>
          <w:szCs w:val="24"/>
          <w:highlight w:val="none"/>
          <w:lang w:eastAsia="zh-CN"/>
        </w:rPr>
        <w:t>四</w:t>
      </w:r>
      <w:r>
        <w:rPr>
          <w:rFonts w:hint="eastAsia" w:ascii="宋体" w:hAnsi="宋体" w:cs="宋体"/>
          <w:sz w:val="24"/>
          <w:szCs w:val="24"/>
          <w:highlight w:val="none"/>
        </w:rPr>
        <w:t>章“竞争性磋商响应文件内容”。</w:t>
      </w:r>
    </w:p>
    <w:p w14:paraId="1B466DA0">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20.2 </w:t>
      </w:r>
      <w:r>
        <w:rPr>
          <w:rFonts w:hint="eastAsia" w:ascii="宋体" w:hAnsi="宋体" w:cs="宋体"/>
          <w:b/>
          <w:bCs/>
          <w:sz w:val="24"/>
          <w:szCs w:val="24"/>
          <w:highlight w:val="none"/>
        </w:rPr>
        <w:t>符合性审查</w:t>
      </w:r>
      <w:r>
        <w:rPr>
          <w:rFonts w:hint="eastAsia" w:ascii="宋体" w:hAnsi="宋体" w:cs="宋体"/>
          <w:sz w:val="24"/>
          <w:szCs w:val="24"/>
          <w:highlight w:val="none"/>
        </w:rPr>
        <w:t>。评审专家依据有关法律法规和竞争性磋商文件的规定，从竞争性磋商响应文件的有效性、完整性和对竞争性磋商文件的响应程度，审查竞争性磋商响应文件是否对竞争性磋商文件的实质性要求做出了响应。符合性审查条款详见竞争性磋商文件第</w:t>
      </w:r>
      <w:r>
        <w:rPr>
          <w:rFonts w:hint="eastAsia" w:ascii="宋体" w:hAnsi="宋体" w:cs="宋体"/>
          <w:sz w:val="24"/>
          <w:szCs w:val="24"/>
          <w:highlight w:val="none"/>
          <w:lang w:eastAsia="zh-CN"/>
        </w:rPr>
        <w:t>四</w:t>
      </w:r>
      <w:r>
        <w:rPr>
          <w:rFonts w:hint="eastAsia" w:ascii="宋体" w:hAnsi="宋体" w:cs="宋体"/>
          <w:sz w:val="24"/>
          <w:szCs w:val="24"/>
          <w:highlight w:val="none"/>
        </w:rPr>
        <w:t>章“竞争性磋商响应文件内容”。</w:t>
      </w:r>
    </w:p>
    <w:p w14:paraId="35435150">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20.3 实质上响应的投标是指与竞争性磋商文件的条款、条件和规格相符，没有重大偏离。</w:t>
      </w:r>
    </w:p>
    <w:p w14:paraId="2F334CFC">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下列情况属于重大偏差：</w:t>
      </w:r>
    </w:p>
    <w:p w14:paraId="3DBF9EA8">
      <w:pPr>
        <w:numPr>
          <w:ilvl w:val="0"/>
          <w:numId w:val="10"/>
        </w:num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没有按照竞争性磋商文件要求提供投标承诺函或者所提供的投标承诺函有瑕疵；</w:t>
      </w:r>
    </w:p>
    <w:p w14:paraId="341DE42E">
      <w:pPr>
        <w:numPr>
          <w:ilvl w:val="0"/>
          <w:numId w:val="10"/>
        </w:num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竞争性磋商响应文件没有</w:t>
      </w:r>
      <w:r>
        <w:rPr>
          <w:rFonts w:hint="eastAsia" w:ascii="宋体" w:hAnsi="宋体" w:cs="宋体"/>
          <w:sz w:val="24"/>
          <w:szCs w:val="24"/>
          <w:highlight w:val="none"/>
          <w:lang w:eastAsia="zh-CN"/>
        </w:rPr>
        <w:t>投标</w:t>
      </w:r>
      <w:r>
        <w:rPr>
          <w:rFonts w:hint="eastAsia" w:ascii="宋体" w:hAnsi="宋体" w:cs="宋体"/>
          <w:sz w:val="24"/>
          <w:szCs w:val="24"/>
          <w:highlight w:val="none"/>
        </w:rPr>
        <w:t>人授权代表签字和加盖公章；</w:t>
      </w:r>
    </w:p>
    <w:p w14:paraId="196F40A5">
      <w:pPr>
        <w:numPr>
          <w:ilvl w:val="0"/>
          <w:numId w:val="10"/>
        </w:num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竞争性磋商响应文件载明的采购项目完成期限超过磋商文件规定的期限；</w:t>
      </w:r>
    </w:p>
    <w:p w14:paraId="282BBF1F">
      <w:pPr>
        <w:numPr>
          <w:ilvl w:val="0"/>
          <w:numId w:val="10"/>
        </w:num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明显不符合技术规格、技术标准的要求；</w:t>
      </w:r>
    </w:p>
    <w:p w14:paraId="048E863C">
      <w:pPr>
        <w:numPr>
          <w:ilvl w:val="0"/>
          <w:numId w:val="10"/>
        </w:num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竞争性磋商响应文件附有采购人不能接受的条件；</w:t>
      </w:r>
    </w:p>
    <w:p w14:paraId="58BF43DA">
      <w:pPr>
        <w:numPr>
          <w:ilvl w:val="0"/>
          <w:numId w:val="10"/>
        </w:num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不符合磋商文件有规定的其他实质性要求。</w:t>
      </w:r>
    </w:p>
    <w:p w14:paraId="2D64EAD6">
      <w:pPr>
        <w:spacing w:line="360" w:lineRule="auto"/>
        <w:rPr>
          <w:rFonts w:hint="eastAsia" w:ascii="宋体" w:hAnsi="宋体" w:cs="宋体"/>
          <w:sz w:val="24"/>
          <w:szCs w:val="24"/>
          <w:highlight w:val="none"/>
        </w:rPr>
      </w:pPr>
      <w:r>
        <w:rPr>
          <w:rFonts w:hint="eastAsia" w:ascii="宋体" w:hAnsi="宋体" w:cs="宋体"/>
          <w:sz w:val="24"/>
          <w:szCs w:val="24"/>
          <w:highlight w:val="none"/>
        </w:rPr>
        <w:t xml:space="preserve">    竞争性磋商响应文件有上述情形之一的，为未能对竞争性磋商文件作出实质性响应，并作否决投标处理。竞争性磋商文件资格性审查的内容均为重大偏差。如果纠正这些偏离将对其他实质上响应竞争性磋商文件要求的</w:t>
      </w:r>
      <w:r>
        <w:rPr>
          <w:rFonts w:hint="eastAsia" w:ascii="宋体" w:hAnsi="宋体" w:cs="宋体"/>
          <w:sz w:val="24"/>
          <w:szCs w:val="24"/>
          <w:highlight w:val="none"/>
          <w:lang w:eastAsia="zh-CN"/>
        </w:rPr>
        <w:t>投标</w:t>
      </w:r>
      <w:r>
        <w:rPr>
          <w:rFonts w:hint="eastAsia" w:ascii="宋体" w:hAnsi="宋体" w:cs="宋体"/>
          <w:sz w:val="24"/>
          <w:szCs w:val="24"/>
          <w:highlight w:val="none"/>
        </w:rPr>
        <w:t>人的竞争地位产生不公正的影响。</w:t>
      </w:r>
    </w:p>
    <w:p w14:paraId="62D38D07">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20.4</w:t>
      </w:r>
      <w:r>
        <w:rPr>
          <w:rFonts w:hint="eastAsia" w:ascii="宋体" w:hAnsi="宋体" w:cs="宋体"/>
          <w:b/>
          <w:bCs/>
          <w:sz w:val="24"/>
          <w:szCs w:val="24"/>
          <w:highlight w:val="none"/>
        </w:rPr>
        <w:t>所谓细微偏差</w:t>
      </w:r>
      <w:r>
        <w:rPr>
          <w:rFonts w:hint="eastAsia" w:ascii="宋体" w:hAnsi="宋体" w:cs="宋体"/>
          <w:sz w:val="24"/>
          <w:szCs w:val="24"/>
          <w:highlight w:val="none"/>
        </w:rPr>
        <w:t>是指竞争性磋商响应文件在实质上响应竞争性磋商文件要求，并且补正这些遗漏或者不完整不会对其他</w:t>
      </w:r>
      <w:r>
        <w:rPr>
          <w:rFonts w:hint="eastAsia" w:ascii="宋体" w:hAnsi="宋体" w:cs="宋体"/>
          <w:sz w:val="24"/>
          <w:szCs w:val="24"/>
          <w:highlight w:val="none"/>
          <w:lang w:eastAsia="zh-CN"/>
        </w:rPr>
        <w:t>投标</w:t>
      </w:r>
      <w:r>
        <w:rPr>
          <w:rFonts w:hint="eastAsia" w:ascii="宋体" w:hAnsi="宋体" w:cs="宋体"/>
          <w:sz w:val="24"/>
          <w:szCs w:val="24"/>
          <w:highlight w:val="none"/>
        </w:rPr>
        <w:t>人造成不公平的结果。细微偏差不影响竞争性磋商响应文件的有效性。</w:t>
      </w:r>
    </w:p>
    <w:p w14:paraId="75AFC117">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20.5</w:t>
      </w:r>
      <w:r>
        <w:rPr>
          <w:rFonts w:hint="eastAsia" w:ascii="宋体" w:hAnsi="宋体" w:cs="宋体"/>
          <w:b/>
          <w:bCs/>
          <w:sz w:val="24"/>
          <w:szCs w:val="24"/>
          <w:highlight w:val="none"/>
        </w:rPr>
        <w:t>重大偏离</w:t>
      </w:r>
      <w:r>
        <w:rPr>
          <w:rFonts w:hint="eastAsia" w:ascii="宋体" w:hAnsi="宋体" w:cs="宋体"/>
          <w:sz w:val="24"/>
          <w:szCs w:val="24"/>
          <w:highlight w:val="none"/>
        </w:rPr>
        <w:t>不允许在开标后修正，但评审专家将允许修正投标中不构成重大偏离的地方，而且这些修正不会对其他实质上响应竞争性磋商文件要求的</w:t>
      </w:r>
      <w:r>
        <w:rPr>
          <w:rFonts w:hint="eastAsia" w:ascii="宋体" w:hAnsi="宋体" w:cs="宋体"/>
          <w:sz w:val="24"/>
          <w:szCs w:val="24"/>
          <w:highlight w:val="none"/>
          <w:lang w:eastAsia="zh-CN"/>
        </w:rPr>
        <w:t>投标</w:t>
      </w:r>
      <w:r>
        <w:rPr>
          <w:rFonts w:hint="eastAsia" w:ascii="宋体" w:hAnsi="宋体" w:cs="宋体"/>
          <w:sz w:val="24"/>
          <w:szCs w:val="24"/>
          <w:highlight w:val="none"/>
        </w:rPr>
        <w:t>人的竞争地位产生不公正的影响，评审小组应当书面要求存在细微偏差的</w:t>
      </w:r>
      <w:r>
        <w:rPr>
          <w:rFonts w:hint="eastAsia" w:ascii="宋体" w:hAnsi="宋体" w:cs="宋体"/>
          <w:sz w:val="24"/>
          <w:szCs w:val="24"/>
          <w:highlight w:val="none"/>
          <w:lang w:eastAsia="zh-CN"/>
        </w:rPr>
        <w:t>投标</w:t>
      </w:r>
      <w:r>
        <w:rPr>
          <w:rFonts w:hint="eastAsia" w:ascii="宋体" w:hAnsi="宋体" w:cs="宋体"/>
          <w:sz w:val="24"/>
          <w:szCs w:val="24"/>
          <w:highlight w:val="none"/>
        </w:rPr>
        <w:t>人在评审结束前予以补正。</w:t>
      </w:r>
    </w:p>
    <w:p w14:paraId="6B0DBCFA">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20.6 评审专家审定竞争性磋商响应文件的响应性只根据竞争性磋商响应文件本身的内容而不寻求外部证据。</w:t>
      </w:r>
    </w:p>
    <w:p w14:paraId="5FDA0632">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20.7 竞争性磋商响应文件中明显的文字和计算错误，按下列规则修正：</w:t>
      </w:r>
    </w:p>
    <w:p w14:paraId="276346FF">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(1)大写金额与小写金额不一致的，以大写金额为准；</w:t>
      </w:r>
    </w:p>
    <w:p w14:paraId="5EB2343C">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(2)总价金额与按单价汇总金额不一致的，以单价金额计算结果为准；</w:t>
      </w:r>
    </w:p>
    <w:p w14:paraId="55ED3E07">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(3)单价金额小数点有明显错位的，应以总价为准，并修改单价；</w:t>
      </w:r>
    </w:p>
    <w:p w14:paraId="3793701C">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(4)按上述规则调整后的价格为评审价格，对</w:t>
      </w:r>
      <w:r>
        <w:rPr>
          <w:rFonts w:hint="eastAsia" w:ascii="宋体" w:hAnsi="宋体" w:cs="宋体"/>
          <w:sz w:val="24"/>
          <w:szCs w:val="24"/>
          <w:highlight w:val="none"/>
          <w:lang w:eastAsia="zh-CN"/>
        </w:rPr>
        <w:t>投标</w:t>
      </w:r>
      <w:r>
        <w:rPr>
          <w:rFonts w:hint="eastAsia" w:ascii="宋体" w:hAnsi="宋体" w:cs="宋体"/>
          <w:sz w:val="24"/>
          <w:szCs w:val="24"/>
          <w:highlight w:val="none"/>
        </w:rPr>
        <w:t>人具有约束力。如果</w:t>
      </w:r>
      <w:r>
        <w:rPr>
          <w:rFonts w:hint="eastAsia" w:ascii="宋体" w:hAnsi="宋体" w:cs="宋体"/>
          <w:sz w:val="24"/>
          <w:szCs w:val="24"/>
          <w:highlight w:val="none"/>
          <w:lang w:eastAsia="zh-CN"/>
        </w:rPr>
        <w:t>投标</w:t>
      </w:r>
      <w:r>
        <w:rPr>
          <w:rFonts w:hint="eastAsia" w:ascii="宋体" w:hAnsi="宋体" w:cs="宋体"/>
          <w:sz w:val="24"/>
          <w:szCs w:val="24"/>
          <w:highlight w:val="none"/>
        </w:rPr>
        <w:t>人不接受按上述规则修正后的价格，其投标将作为无效投标处理。</w:t>
      </w:r>
    </w:p>
    <w:p w14:paraId="1D593902">
      <w:pPr>
        <w:spacing w:line="360" w:lineRule="auto"/>
        <w:ind w:firstLine="482" w:firstLineChars="200"/>
        <w:rPr>
          <w:rFonts w:hint="eastAsia" w:ascii="宋体" w:hAnsi="宋体" w:cs="宋体"/>
          <w:b/>
          <w:sz w:val="24"/>
          <w:szCs w:val="24"/>
          <w:highlight w:val="none"/>
        </w:rPr>
      </w:pPr>
      <w:r>
        <w:rPr>
          <w:rFonts w:hint="eastAsia" w:ascii="宋体" w:hAnsi="宋体" w:cs="宋体"/>
          <w:b/>
          <w:sz w:val="24"/>
          <w:szCs w:val="24"/>
          <w:highlight w:val="none"/>
        </w:rPr>
        <w:t>21.竞争性磋商响应文件的澄清</w:t>
      </w:r>
    </w:p>
    <w:p w14:paraId="78E5301C">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21.1在评审期间，对竞争性磋商响应文件中含义不明确、同类问题表述不一致或者有明显文字和计算错误的内容，评审小组可以以书面形式要求</w:t>
      </w:r>
      <w:r>
        <w:rPr>
          <w:rFonts w:hint="eastAsia" w:ascii="宋体" w:hAnsi="宋体" w:cs="宋体"/>
          <w:sz w:val="24"/>
          <w:szCs w:val="24"/>
          <w:highlight w:val="none"/>
          <w:lang w:eastAsia="zh-CN"/>
        </w:rPr>
        <w:t>投标</w:t>
      </w:r>
      <w:r>
        <w:rPr>
          <w:rFonts w:hint="eastAsia" w:ascii="宋体" w:hAnsi="宋体" w:cs="宋体"/>
          <w:sz w:val="24"/>
          <w:szCs w:val="24"/>
          <w:highlight w:val="none"/>
        </w:rPr>
        <w:t>人做出必要的澄清、说明或者纠正。</w:t>
      </w:r>
      <w:r>
        <w:rPr>
          <w:rFonts w:hint="eastAsia" w:ascii="宋体" w:hAnsi="宋体" w:cs="宋体"/>
          <w:sz w:val="24"/>
          <w:szCs w:val="24"/>
          <w:highlight w:val="none"/>
          <w:lang w:eastAsia="zh-CN"/>
        </w:rPr>
        <w:t>投标</w:t>
      </w:r>
      <w:r>
        <w:rPr>
          <w:rFonts w:hint="eastAsia" w:ascii="宋体" w:hAnsi="宋体" w:cs="宋体"/>
          <w:sz w:val="24"/>
          <w:szCs w:val="24"/>
          <w:highlight w:val="none"/>
        </w:rPr>
        <w:t>人的澄清、说明或者纠正应当采用书面形式，由其法定代表人(单位负责人)或其授权委托人签字或者加盖公章。由授权代表签字的，应当附法定代表人(单位负责人)授权书。</w:t>
      </w:r>
      <w:r>
        <w:rPr>
          <w:rFonts w:hint="eastAsia" w:ascii="宋体" w:hAnsi="宋体" w:cs="宋体"/>
          <w:sz w:val="24"/>
          <w:szCs w:val="24"/>
          <w:highlight w:val="none"/>
          <w:lang w:eastAsia="zh-CN"/>
        </w:rPr>
        <w:t>投标</w:t>
      </w:r>
      <w:r>
        <w:rPr>
          <w:rFonts w:hint="eastAsia" w:ascii="宋体" w:hAnsi="宋体" w:cs="宋体"/>
          <w:sz w:val="24"/>
          <w:szCs w:val="24"/>
          <w:highlight w:val="none"/>
        </w:rPr>
        <w:t>人为自然人的，应当由本人签字并附身份证明，并作为竞争性磋商响应文件的一部分。</w:t>
      </w:r>
    </w:p>
    <w:p w14:paraId="13298DD4">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21.2 </w:t>
      </w:r>
      <w:r>
        <w:rPr>
          <w:rFonts w:hint="eastAsia" w:ascii="宋体" w:hAnsi="宋体" w:cs="宋体"/>
          <w:sz w:val="24"/>
          <w:szCs w:val="24"/>
          <w:highlight w:val="none"/>
          <w:lang w:eastAsia="zh-CN"/>
        </w:rPr>
        <w:t>投标</w:t>
      </w:r>
      <w:r>
        <w:rPr>
          <w:rFonts w:hint="eastAsia" w:ascii="宋体" w:hAnsi="宋体" w:cs="宋体"/>
          <w:sz w:val="24"/>
          <w:szCs w:val="24"/>
          <w:highlight w:val="none"/>
        </w:rPr>
        <w:t>人对竞争性磋商响应文件的澄清不得对投标价格或其他实质性内容进行更改。</w:t>
      </w:r>
    </w:p>
    <w:p w14:paraId="00ED6BA5">
      <w:pPr>
        <w:spacing w:line="360" w:lineRule="auto"/>
        <w:ind w:firstLine="482" w:firstLineChars="200"/>
        <w:rPr>
          <w:rFonts w:hint="eastAsia" w:ascii="宋体" w:hAnsi="宋体" w:cs="宋体"/>
          <w:b/>
          <w:sz w:val="24"/>
          <w:szCs w:val="24"/>
          <w:highlight w:val="none"/>
        </w:rPr>
      </w:pPr>
      <w:r>
        <w:rPr>
          <w:rFonts w:hint="eastAsia" w:ascii="宋体" w:hAnsi="宋体" w:cs="宋体"/>
          <w:b/>
          <w:sz w:val="24"/>
          <w:szCs w:val="24"/>
          <w:highlight w:val="none"/>
        </w:rPr>
        <w:t>22. 评审过程的保密性</w:t>
      </w:r>
    </w:p>
    <w:p w14:paraId="73B40468">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22.1 开标之后，凡与审查、澄清、评价和比较有关的资料及授标意见等，均不得向</w:t>
      </w:r>
      <w:r>
        <w:rPr>
          <w:rFonts w:hint="eastAsia" w:ascii="宋体" w:hAnsi="宋体" w:cs="宋体"/>
          <w:sz w:val="24"/>
          <w:szCs w:val="24"/>
          <w:highlight w:val="none"/>
          <w:lang w:eastAsia="zh-CN"/>
        </w:rPr>
        <w:t>投标</w:t>
      </w:r>
      <w:r>
        <w:rPr>
          <w:rFonts w:hint="eastAsia" w:ascii="宋体" w:hAnsi="宋体" w:cs="宋体"/>
          <w:sz w:val="24"/>
          <w:szCs w:val="24"/>
          <w:highlight w:val="none"/>
        </w:rPr>
        <w:t>人及与评审无关的其他人透露。</w:t>
      </w:r>
    </w:p>
    <w:p w14:paraId="6BD0C6C3">
      <w:pPr>
        <w:spacing w:line="360" w:lineRule="auto"/>
        <w:ind w:firstLine="480" w:firstLineChars="200"/>
        <w:rPr>
          <w:rFonts w:hint="eastAsia" w:ascii="宋体" w:hAnsi="宋体" w:cs="宋体"/>
          <w:b/>
          <w:kern w:val="36"/>
          <w:sz w:val="32"/>
          <w:szCs w:val="32"/>
          <w:highlight w:val="none"/>
        </w:rPr>
      </w:pPr>
      <w:r>
        <w:rPr>
          <w:rFonts w:hint="eastAsia" w:ascii="宋体" w:hAnsi="宋体" w:cs="宋体"/>
          <w:sz w:val="24"/>
          <w:szCs w:val="24"/>
          <w:highlight w:val="none"/>
        </w:rPr>
        <w:t>22.2 在评审过程中，</w:t>
      </w:r>
      <w:r>
        <w:rPr>
          <w:rFonts w:hint="eastAsia" w:ascii="宋体" w:hAnsi="宋体" w:cs="宋体"/>
          <w:sz w:val="24"/>
          <w:szCs w:val="24"/>
          <w:highlight w:val="none"/>
          <w:lang w:eastAsia="zh-CN"/>
        </w:rPr>
        <w:t>投标</w:t>
      </w:r>
      <w:r>
        <w:rPr>
          <w:rFonts w:hint="eastAsia" w:ascii="宋体" w:hAnsi="宋体" w:cs="宋体"/>
          <w:sz w:val="24"/>
          <w:szCs w:val="24"/>
          <w:highlight w:val="none"/>
        </w:rPr>
        <w:t>人试图在竞争性磋商响应文件审查、澄清、评价和比较及授予采购合同方面向评审小组、采购单位施加影响的任何行为，将导致其投标作为无效投标处理，并由其承担相应的法律责任。</w:t>
      </w:r>
    </w:p>
    <w:p w14:paraId="0FAD5EEF">
      <w:pPr>
        <w:pStyle w:val="13"/>
        <w:keepNext w:val="0"/>
        <w:keepLines w:val="0"/>
        <w:pageBreakBefore w:val="0"/>
        <w:widowControl w:val="0"/>
        <w:kinsoku/>
        <w:wordWrap w:val="0"/>
        <w:overflowPunct/>
        <w:topLinePunct w:val="0"/>
        <w:autoSpaceDE/>
        <w:autoSpaceDN/>
        <w:bidi w:val="0"/>
        <w:adjustRightInd/>
        <w:snapToGrid/>
        <w:spacing w:after="0" w:line="360" w:lineRule="auto"/>
        <w:ind w:right="4463" w:firstLine="482" w:firstLineChars="200"/>
        <w:jc w:val="left"/>
        <w:textAlignment w:val="auto"/>
        <w:rPr>
          <w:rFonts w:hint="eastAsia" w:ascii="宋体" w:hAnsi="宋体" w:eastAsia="宋体" w:cs="宋体"/>
          <w:b/>
          <w:kern w:val="2"/>
          <w:sz w:val="24"/>
          <w:szCs w:val="24"/>
          <w:highlight w:val="none"/>
          <w:lang w:val="en-US" w:eastAsia="zh-CN" w:bidi="ar-SA"/>
        </w:rPr>
      </w:pPr>
      <w:r>
        <w:rPr>
          <w:rFonts w:hint="eastAsia" w:ascii="宋体" w:hAnsi="宋体" w:eastAsia="宋体" w:cs="宋体"/>
          <w:b/>
          <w:kern w:val="2"/>
          <w:sz w:val="24"/>
          <w:szCs w:val="24"/>
          <w:highlight w:val="none"/>
          <w:lang w:val="en-US" w:eastAsia="zh-CN" w:bidi="ar-SA"/>
        </w:rPr>
        <w:t>23.磋商结果公示</w:t>
      </w:r>
    </w:p>
    <w:p w14:paraId="5888754C">
      <w:pPr>
        <w:keepNext w:val="0"/>
        <w:keepLines w:val="0"/>
        <w:pageBreakBefore w:val="0"/>
        <w:widowControl w:val="0"/>
        <w:kinsoku/>
        <w:wordWrap w:val="0"/>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23</w:t>
      </w:r>
      <w:r>
        <w:rPr>
          <w:rFonts w:hint="eastAsia" w:ascii="宋体" w:hAnsi="宋体" w:eastAsia="宋体" w:cs="宋体"/>
          <w:color w:val="auto"/>
          <w:highlight w:val="none"/>
        </w:rPr>
        <w:t>.1磋商小组按照磋商工作报告中推荐的成交候选人顺序确定成交</w:t>
      </w:r>
      <w:r>
        <w:rPr>
          <w:rFonts w:hint="eastAsia" w:ascii="宋体" w:hAnsi="宋体" w:eastAsia="宋体" w:cs="宋体"/>
          <w:color w:val="auto"/>
          <w:highlight w:val="none"/>
          <w:lang w:eastAsia="zh-CN"/>
        </w:rPr>
        <w:t>投标人</w:t>
      </w:r>
      <w:r>
        <w:rPr>
          <w:rFonts w:hint="eastAsia" w:ascii="宋体" w:hAnsi="宋体" w:eastAsia="宋体" w:cs="宋体"/>
          <w:color w:val="auto"/>
          <w:highlight w:val="none"/>
        </w:rPr>
        <w:t>。</w:t>
      </w:r>
    </w:p>
    <w:p w14:paraId="66454203">
      <w:pPr>
        <w:keepNext w:val="0"/>
        <w:keepLines w:val="0"/>
        <w:pageBreakBefore w:val="0"/>
        <w:widowControl w:val="0"/>
        <w:kinsoku/>
        <w:wordWrap w:val="0"/>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23</w:t>
      </w: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 xml:space="preserve"> 以书面形式通知投标人。</w:t>
      </w:r>
    </w:p>
    <w:p w14:paraId="5053B9F4">
      <w:pPr>
        <w:pStyle w:val="8"/>
        <w:numPr>
          <w:ilvl w:val="0"/>
          <w:numId w:val="0"/>
        </w:numPr>
        <w:wordWrap w:val="0"/>
        <w:spacing w:before="20" w:after="0" w:line="360" w:lineRule="auto"/>
        <w:ind w:firstLine="482" w:firstLineChars="20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24.</w:t>
      </w:r>
      <w:r>
        <w:rPr>
          <w:rFonts w:hint="eastAsia" w:ascii="宋体" w:hAnsi="宋体" w:eastAsia="宋体" w:cs="宋体"/>
          <w:color w:val="auto"/>
          <w:highlight w:val="none"/>
        </w:rPr>
        <w:t>合同授予</w:t>
      </w:r>
    </w:p>
    <w:p w14:paraId="22223FFF">
      <w:pPr>
        <w:pStyle w:val="13"/>
        <w:wordWrap w:val="0"/>
        <w:spacing w:line="360" w:lineRule="auto"/>
        <w:ind w:right="4463" w:firstLine="422" w:firstLineChars="200"/>
        <w:jc w:val="left"/>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lang w:val="en-US" w:eastAsia="zh-CN"/>
        </w:rPr>
        <w:t>24</w:t>
      </w:r>
      <w:r>
        <w:rPr>
          <w:rFonts w:hint="eastAsia" w:ascii="宋体" w:hAnsi="宋体" w:eastAsia="宋体" w:cs="宋体"/>
          <w:b/>
          <w:bCs/>
          <w:color w:val="auto"/>
          <w:szCs w:val="21"/>
          <w:highlight w:val="none"/>
        </w:rPr>
        <w:t>.1</w:t>
      </w:r>
      <w:r>
        <w:rPr>
          <w:rFonts w:hint="eastAsia" w:ascii="宋体" w:hAnsi="宋体" w:eastAsia="宋体" w:cs="宋体"/>
          <w:b/>
          <w:bCs/>
          <w:color w:val="auto"/>
          <w:szCs w:val="21"/>
          <w:highlight w:val="none"/>
          <w:lang w:eastAsia="zh-CN"/>
        </w:rPr>
        <w:t>成交</w:t>
      </w:r>
      <w:r>
        <w:rPr>
          <w:rFonts w:hint="eastAsia" w:ascii="宋体" w:hAnsi="宋体" w:eastAsia="宋体" w:cs="宋体"/>
          <w:b/>
          <w:bCs/>
          <w:color w:val="auto"/>
          <w:szCs w:val="21"/>
          <w:highlight w:val="none"/>
        </w:rPr>
        <w:t>通知</w:t>
      </w:r>
    </w:p>
    <w:p w14:paraId="7B27BC4F">
      <w:pPr>
        <w:pStyle w:val="13"/>
        <w:wordWrap w:val="0"/>
        <w:spacing w:line="360" w:lineRule="auto"/>
        <w:ind w:right="-94" w:rightChars="0"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招标人</w:t>
      </w:r>
      <w:r>
        <w:rPr>
          <w:rFonts w:hint="eastAsia" w:ascii="宋体" w:hAnsi="宋体" w:eastAsia="宋体" w:cs="宋体"/>
          <w:color w:val="auto"/>
          <w:szCs w:val="21"/>
          <w:highlight w:val="none"/>
        </w:rPr>
        <w:t>以书面形式向成交</w:t>
      </w:r>
      <w:r>
        <w:rPr>
          <w:rFonts w:hint="eastAsia" w:ascii="宋体" w:hAnsi="宋体" w:eastAsia="宋体" w:cs="宋体"/>
          <w:color w:val="auto"/>
          <w:szCs w:val="21"/>
          <w:highlight w:val="none"/>
          <w:lang w:eastAsia="zh-CN"/>
        </w:rPr>
        <w:t>投标人</w:t>
      </w:r>
      <w:r>
        <w:rPr>
          <w:rFonts w:hint="eastAsia" w:ascii="宋体" w:hAnsi="宋体" w:eastAsia="宋体" w:cs="宋体"/>
          <w:color w:val="auto"/>
          <w:szCs w:val="21"/>
          <w:highlight w:val="none"/>
        </w:rPr>
        <w:t>发出成交通知书。</w:t>
      </w:r>
    </w:p>
    <w:p w14:paraId="3887EA68">
      <w:pPr>
        <w:pStyle w:val="13"/>
        <w:wordWrap w:val="0"/>
        <w:spacing w:line="360" w:lineRule="auto"/>
        <w:ind w:right="4463" w:firstLine="422" w:firstLineChars="200"/>
        <w:jc w:val="left"/>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lang w:val="en-US" w:eastAsia="zh-CN"/>
        </w:rPr>
        <w:t>24</w:t>
      </w:r>
      <w:r>
        <w:rPr>
          <w:rFonts w:hint="eastAsia" w:ascii="宋体" w:hAnsi="宋体" w:eastAsia="宋体" w:cs="宋体"/>
          <w:b/>
          <w:bCs/>
          <w:color w:val="auto"/>
          <w:szCs w:val="21"/>
          <w:highlight w:val="none"/>
        </w:rPr>
        <w:t>.2签订合同</w:t>
      </w:r>
    </w:p>
    <w:p w14:paraId="251641BB">
      <w:pPr>
        <w:wordWrap w:val="0"/>
        <w:spacing w:line="360" w:lineRule="auto"/>
        <w:ind w:firstLine="420" w:firstLineChars="20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24</w:t>
      </w:r>
      <w:r>
        <w:rPr>
          <w:rFonts w:hint="eastAsia" w:ascii="宋体" w:hAnsi="宋体" w:eastAsia="宋体" w:cs="宋体"/>
          <w:color w:val="auto"/>
          <w:highlight w:val="none"/>
        </w:rPr>
        <w:t>.2.1</w:t>
      </w:r>
      <w:r>
        <w:rPr>
          <w:rFonts w:hint="eastAsia" w:ascii="宋体" w:hAnsi="宋体" w:eastAsia="宋体" w:cs="宋体"/>
          <w:color w:val="auto"/>
          <w:highlight w:val="none"/>
          <w:lang w:eastAsia="zh-CN"/>
        </w:rPr>
        <w:t>投标人</w:t>
      </w:r>
      <w:r>
        <w:rPr>
          <w:rFonts w:hint="eastAsia" w:ascii="宋体" w:hAnsi="宋体" w:eastAsia="宋体" w:cs="宋体"/>
          <w:color w:val="auto"/>
          <w:highlight w:val="none"/>
        </w:rPr>
        <w:t>的最后一轮总报价为成交价，成交价即为合同价。</w:t>
      </w:r>
    </w:p>
    <w:p w14:paraId="4B372D0F">
      <w:pPr>
        <w:wordWrap w:val="0"/>
        <w:spacing w:line="360" w:lineRule="auto"/>
        <w:ind w:firstLine="420" w:firstLineChars="20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24</w:t>
      </w:r>
      <w:r>
        <w:rPr>
          <w:rFonts w:hint="eastAsia" w:ascii="宋体" w:hAnsi="宋体" w:eastAsia="宋体" w:cs="宋体"/>
          <w:color w:val="auto"/>
          <w:highlight w:val="none"/>
        </w:rPr>
        <w:t>.2.2</w:t>
      </w:r>
      <w:r>
        <w:rPr>
          <w:rFonts w:hint="eastAsia" w:ascii="宋体" w:hAnsi="宋体" w:eastAsia="宋体" w:cs="宋体"/>
          <w:color w:val="auto"/>
          <w:highlight w:val="none"/>
          <w:lang w:eastAsia="zh-CN"/>
        </w:rPr>
        <w:t>招标人</w:t>
      </w:r>
      <w:r>
        <w:rPr>
          <w:rFonts w:hint="eastAsia" w:ascii="宋体" w:hAnsi="宋体" w:eastAsia="宋体" w:cs="宋体"/>
          <w:color w:val="auto"/>
          <w:highlight w:val="none"/>
        </w:rPr>
        <w:t>和成交</w:t>
      </w:r>
      <w:r>
        <w:rPr>
          <w:rFonts w:hint="eastAsia" w:ascii="宋体" w:hAnsi="宋体" w:eastAsia="宋体" w:cs="宋体"/>
          <w:color w:val="auto"/>
          <w:highlight w:val="none"/>
          <w:lang w:eastAsia="zh-CN"/>
        </w:rPr>
        <w:t>投标人</w:t>
      </w:r>
      <w:r>
        <w:rPr>
          <w:rFonts w:hint="eastAsia" w:ascii="宋体" w:hAnsi="宋体" w:eastAsia="宋体" w:cs="宋体"/>
          <w:color w:val="auto"/>
          <w:highlight w:val="none"/>
        </w:rPr>
        <w:t>应当自成交通知书发出之日起30天内，根据竞争性磋商文件、成交</w:t>
      </w:r>
      <w:r>
        <w:rPr>
          <w:rFonts w:hint="eastAsia" w:ascii="宋体" w:hAnsi="宋体" w:eastAsia="宋体" w:cs="宋体"/>
          <w:color w:val="auto"/>
          <w:highlight w:val="none"/>
          <w:lang w:eastAsia="zh-CN"/>
        </w:rPr>
        <w:t>投标人</w:t>
      </w:r>
      <w:r>
        <w:rPr>
          <w:rFonts w:hint="eastAsia" w:ascii="宋体" w:hAnsi="宋体" w:eastAsia="宋体" w:cs="宋体"/>
          <w:color w:val="auto"/>
          <w:highlight w:val="none"/>
        </w:rPr>
        <w:t>的磋商响应文件及在磋商过程中对磋商响应文件作出的澄清、解释订立书面合同。成交</w:t>
      </w:r>
      <w:r>
        <w:rPr>
          <w:rFonts w:hint="eastAsia" w:ascii="宋体" w:hAnsi="宋体" w:eastAsia="宋体" w:cs="宋体"/>
          <w:color w:val="auto"/>
          <w:highlight w:val="none"/>
          <w:lang w:eastAsia="zh-CN"/>
        </w:rPr>
        <w:t>投标人</w:t>
      </w:r>
      <w:r>
        <w:rPr>
          <w:rFonts w:hint="eastAsia" w:ascii="宋体" w:hAnsi="宋体" w:eastAsia="宋体" w:cs="宋体"/>
          <w:color w:val="auto"/>
          <w:highlight w:val="none"/>
        </w:rPr>
        <w:t>无正当理由拒签合同的，</w:t>
      </w:r>
      <w:r>
        <w:rPr>
          <w:rFonts w:hint="eastAsia" w:ascii="宋体" w:hAnsi="宋体" w:eastAsia="宋体" w:cs="宋体"/>
          <w:color w:val="auto"/>
          <w:highlight w:val="none"/>
          <w:lang w:eastAsia="zh-CN"/>
        </w:rPr>
        <w:t>招标人</w:t>
      </w:r>
      <w:r>
        <w:rPr>
          <w:rFonts w:hint="eastAsia" w:ascii="宋体" w:hAnsi="宋体" w:eastAsia="宋体" w:cs="宋体"/>
          <w:color w:val="auto"/>
          <w:highlight w:val="none"/>
        </w:rPr>
        <w:t>取消其资格，并要求其对由此给</w:t>
      </w:r>
      <w:r>
        <w:rPr>
          <w:rFonts w:hint="eastAsia" w:ascii="宋体" w:hAnsi="宋体" w:eastAsia="宋体" w:cs="宋体"/>
          <w:color w:val="auto"/>
          <w:highlight w:val="none"/>
          <w:lang w:eastAsia="zh-CN"/>
        </w:rPr>
        <w:t>招标人</w:t>
      </w:r>
      <w:r>
        <w:rPr>
          <w:rFonts w:hint="eastAsia" w:ascii="宋体" w:hAnsi="宋体" w:eastAsia="宋体" w:cs="宋体"/>
          <w:color w:val="auto"/>
          <w:highlight w:val="none"/>
        </w:rPr>
        <w:t>造成的损失予以赔偿。</w:t>
      </w:r>
    </w:p>
    <w:p w14:paraId="26AD60C0">
      <w:pPr>
        <w:pStyle w:val="2"/>
        <w:spacing w:line="360" w:lineRule="auto"/>
        <w:rPr>
          <w:rFonts w:hint="eastAsia" w:ascii="宋体" w:hAnsi="宋体" w:eastAsia="宋体" w:cs="宋体"/>
          <w:b/>
          <w:color w:val="auto"/>
          <w:kern w:val="0"/>
          <w:sz w:val="26"/>
          <w:szCs w:val="20"/>
          <w:highlight w:val="none"/>
          <w:lang w:val="en-US" w:eastAsia="zh-CN" w:bidi="ar-SA"/>
        </w:rPr>
      </w:pPr>
      <w:r>
        <w:rPr>
          <w:rFonts w:hint="eastAsia" w:ascii="宋体" w:hAnsi="宋体" w:eastAsia="宋体" w:cs="宋体"/>
          <w:color w:val="auto"/>
          <w:kern w:val="2"/>
          <w:sz w:val="21"/>
          <w:szCs w:val="24"/>
          <w:highlight w:val="none"/>
          <w:lang w:val="en-US" w:eastAsia="zh-CN" w:bidi="ar-SA"/>
        </w:rPr>
        <w:t xml:space="preserve"> 24.2.3成交投标人应在接到通知书后的30日内到许昌市东城区魏武大道和八一路交叉口许昌广电大厦18楼1811室与招标人签订合同协议书，成交投标人拒绝与招标人签订合同的，招标人可以按照评审报告推荐的成交候选人名单排序，确定下一候选人为成交投标人。</w:t>
      </w:r>
    </w:p>
    <w:p w14:paraId="131ECBC0">
      <w:pPr>
        <w:keepNext/>
        <w:keepLines/>
        <w:widowControl w:val="0"/>
        <w:spacing w:line="360" w:lineRule="auto"/>
        <w:ind w:firstLine="261" w:firstLineChars="100"/>
        <w:jc w:val="left"/>
        <w:outlineLvl w:val="1"/>
        <w:rPr>
          <w:rFonts w:hint="eastAsia" w:ascii="宋体" w:hAnsi="宋体" w:eastAsia="宋体" w:cs="宋体"/>
          <w:b/>
          <w:color w:val="auto"/>
          <w:sz w:val="24"/>
          <w:szCs w:val="22"/>
          <w:highlight w:val="none"/>
          <w:lang w:val="en-US" w:eastAsia="zh-CN" w:bidi="ar-SA"/>
        </w:rPr>
      </w:pPr>
      <w:r>
        <w:rPr>
          <w:rFonts w:hint="eastAsia" w:ascii="宋体" w:hAnsi="宋体" w:eastAsia="宋体" w:cs="宋体"/>
          <w:b/>
          <w:color w:val="auto"/>
          <w:kern w:val="0"/>
          <w:sz w:val="26"/>
          <w:szCs w:val="20"/>
          <w:highlight w:val="none"/>
          <w:lang w:val="en-US" w:eastAsia="zh-CN" w:bidi="ar-SA"/>
        </w:rPr>
        <w:t>25. 重新招标</w:t>
      </w:r>
    </w:p>
    <w:p w14:paraId="528D7DD6">
      <w:pPr>
        <w:wordWrap w:val="0"/>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有下列情形之一的，</w:t>
      </w:r>
      <w:r>
        <w:rPr>
          <w:rFonts w:hint="eastAsia" w:ascii="宋体" w:hAnsi="宋体" w:eastAsia="宋体" w:cs="宋体"/>
          <w:color w:val="auto"/>
          <w:kern w:val="0"/>
          <w:sz w:val="21"/>
          <w:szCs w:val="21"/>
          <w:highlight w:val="none"/>
          <w:lang w:eastAsia="zh-CN"/>
        </w:rPr>
        <w:t>招标人</w:t>
      </w:r>
      <w:r>
        <w:rPr>
          <w:rFonts w:hint="eastAsia" w:ascii="宋体" w:hAnsi="宋体" w:eastAsia="宋体" w:cs="宋体"/>
          <w:color w:val="auto"/>
          <w:kern w:val="0"/>
          <w:sz w:val="21"/>
          <w:szCs w:val="21"/>
          <w:highlight w:val="none"/>
        </w:rPr>
        <w:t>将重新招标：</w:t>
      </w:r>
    </w:p>
    <w:p w14:paraId="05DDED07">
      <w:pPr>
        <w:wordWrap w:val="0"/>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r>
        <w:rPr>
          <w:rFonts w:hint="eastAsia" w:ascii="宋体" w:hAnsi="宋体" w:eastAsia="宋体" w:cs="宋体"/>
          <w:color w:val="auto"/>
          <w:kern w:val="0"/>
          <w:sz w:val="21"/>
          <w:szCs w:val="21"/>
          <w:highlight w:val="none"/>
          <w:lang w:eastAsia="zh-CN"/>
        </w:rPr>
        <w:t>符合专业条件的投标人或者对磋商文件作实质响应的投标人不足三家的</w:t>
      </w:r>
      <w:r>
        <w:rPr>
          <w:rFonts w:hint="eastAsia" w:ascii="宋体" w:hAnsi="宋体" w:eastAsia="宋体" w:cs="宋体"/>
          <w:color w:val="auto"/>
          <w:kern w:val="0"/>
          <w:sz w:val="21"/>
          <w:szCs w:val="21"/>
          <w:highlight w:val="none"/>
        </w:rPr>
        <w:t>；</w:t>
      </w:r>
    </w:p>
    <w:p w14:paraId="4BDA89D4">
      <w:pPr>
        <w:wordWrap w:val="0"/>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eastAsia="zh-CN"/>
        </w:rPr>
        <w:t>出现影响采购公正的违法、违规的行为的</w:t>
      </w:r>
      <w:r>
        <w:rPr>
          <w:rFonts w:hint="eastAsia" w:ascii="宋体" w:hAnsi="宋体" w:eastAsia="宋体" w:cs="宋体"/>
          <w:color w:val="auto"/>
          <w:kern w:val="0"/>
          <w:sz w:val="21"/>
          <w:szCs w:val="21"/>
          <w:highlight w:val="none"/>
        </w:rPr>
        <w:t>。</w:t>
      </w:r>
    </w:p>
    <w:p w14:paraId="1C630174">
      <w:pPr>
        <w:wordWrap w:val="0"/>
        <w:spacing w:line="360" w:lineRule="auto"/>
        <w:ind w:firstLine="420" w:firstLineChars="200"/>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lang w:eastAsia="zh-CN"/>
        </w:rPr>
        <w:t>）投标人的报价均超过</w:t>
      </w:r>
      <w:r>
        <w:rPr>
          <w:rFonts w:hint="eastAsia" w:ascii="宋体" w:hAnsi="宋体" w:eastAsia="宋体" w:cs="宋体"/>
          <w:color w:val="auto"/>
          <w:kern w:val="0"/>
          <w:sz w:val="21"/>
          <w:szCs w:val="21"/>
          <w:highlight w:val="none"/>
          <w:lang w:val="en-US" w:eastAsia="zh-CN"/>
        </w:rPr>
        <w:t>了采购预算，招标人不能支付的。</w:t>
      </w:r>
    </w:p>
    <w:p w14:paraId="4E56A542">
      <w:pPr>
        <w:wordWrap w:val="0"/>
        <w:spacing w:line="360" w:lineRule="auto"/>
        <w:ind w:firstLine="420" w:firstLineChars="200"/>
        <w:rPr>
          <w:rFonts w:hint="eastAsia" w:ascii="宋体" w:hAnsi="宋体" w:eastAsia="宋体" w:cs="宋体"/>
          <w:color w:val="auto"/>
          <w:highlight w:val="none"/>
          <w:lang w:val="en-US" w:eastAsia="zh-CN"/>
        </w:rPr>
      </w:pPr>
      <w:r>
        <w:rPr>
          <w:rFonts w:hint="eastAsia" w:ascii="宋体" w:hAnsi="宋体" w:eastAsia="宋体" w:cs="宋体"/>
          <w:color w:val="auto"/>
          <w:kern w:val="0"/>
          <w:sz w:val="21"/>
          <w:szCs w:val="21"/>
          <w:highlight w:val="none"/>
          <w:lang w:val="en-US" w:eastAsia="zh-CN"/>
        </w:rPr>
        <w:t>（4）因重大变故，采购任务取消的。废标后，招标人应当将废标理由通知所有投标人。</w:t>
      </w:r>
    </w:p>
    <w:p w14:paraId="6D7C7044">
      <w:pPr>
        <w:spacing w:after="312" w:afterLines="100"/>
        <w:jc w:val="both"/>
        <w:rPr>
          <w:rFonts w:hint="eastAsia" w:ascii="宋体" w:hAnsi="宋体" w:cs="宋体"/>
          <w:b/>
          <w:sz w:val="32"/>
          <w:szCs w:val="32"/>
          <w:highlight w:val="none"/>
        </w:rPr>
      </w:pPr>
    </w:p>
    <w:p w14:paraId="62FB55A1">
      <w:pPr>
        <w:spacing w:after="312" w:afterLines="100"/>
        <w:jc w:val="center"/>
        <w:rPr>
          <w:rFonts w:hint="eastAsia" w:ascii="宋体" w:hAnsi="宋体" w:cs="宋体"/>
          <w:b/>
          <w:sz w:val="32"/>
          <w:szCs w:val="32"/>
          <w:highlight w:val="none"/>
        </w:rPr>
      </w:pPr>
    </w:p>
    <w:p w14:paraId="663475B9">
      <w:pPr>
        <w:spacing w:after="312" w:afterLines="100"/>
        <w:jc w:val="center"/>
        <w:rPr>
          <w:rFonts w:hint="eastAsia" w:ascii="宋体" w:hAnsi="宋体" w:cs="宋体"/>
          <w:b/>
          <w:sz w:val="32"/>
          <w:szCs w:val="32"/>
          <w:highlight w:val="none"/>
        </w:rPr>
      </w:pPr>
    </w:p>
    <w:p w14:paraId="038AF998">
      <w:pPr>
        <w:spacing w:after="312" w:afterLines="100"/>
        <w:jc w:val="center"/>
        <w:rPr>
          <w:rFonts w:hint="eastAsia" w:ascii="宋体" w:hAnsi="宋体" w:cs="宋体"/>
          <w:b/>
          <w:sz w:val="32"/>
          <w:szCs w:val="32"/>
          <w:highlight w:val="none"/>
        </w:rPr>
      </w:pPr>
    </w:p>
    <w:p w14:paraId="135C35C3">
      <w:pPr>
        <w:spacing w:after="312" w:afterLines="100"/>
        <w:jc w:val="center"/>
        <w:rPr>
          <w:rFonts w:hint="eastAsia" w:ascii="宋体" w:hAnsi="宋体" w:cs="宋体"/>
          <w:b/>
          <w:sz w:val="32"/>
          <w:szCs w:val="32"/>
          <w:highlight w:val="none"/>
        </w:rPr>
      </w:pPr>
    </w:p>
    <w:p w14:paraId="3C276AB9">
      <w:pPr>
        <w:spacing w:after="312" w:afterLines="100"/>
        <w:jc w:val="center"/>
        <w:rPr>
          <w:rFonts w:hint="eastAsia" w:ascii="宋体" w:hAnsi="宋体" w:cs="宋体"/>
          <w:b/>
          <w:sz w:val="32"/>
          <w:szCs w:val="32"/>
          <w:highlight w:val="none"/>
        </w:rPr>
      </w:pPr>
    </w:p>
    <w:p w14:paraId="7589C3FE">
      <w:pPr>
        <w:spacing w:after="312" w:afterLines="100"/>
        <w:jc w:val="center"/>
        <w:rPr>
          <w:rFonts w:hint="eastAsia" w:ascii="宋体" w:hAnsi="宋体" w:cs="宋体"/>
          <w:b/>
          <w:sz w:val="32"/>
          <w:szCs w:val="32"/>
          <w:highlight w:val="none"/>
        </w:rPr>
      </w:pPr>
    </w:p>
    <w:p w14:paraId="4C03C78D">
      <w:pPr>
        <w:spacing w:after="312" w:afterLines="100"/>
        <w:jc w:val="center"/>
        <w:rPr>
          <w:rFonts w:hint="eastAsia" w:ascii="宋体" w:hAnsi="宋体" w:cs="宋体"/>
          <w:b/>
          <w:sz w:val="32"/>
          <w:szCs w:val="32"/>
          <w:highlight w:val="none"/>
        </w:rPr>
      </w:pPr>
    </w:p>
    <w:p w14:paraId="0455CF08">
      <w:pPr>
        <w:spacing w:after="312" w:afterLines="100"/>
        <w:jc w:val="center"/>
        <w:rPr>
          <w:rFonts w:hint="eastAsia" w:ascii="宋体" w:hAnsi="宋体" w:cs="宋体"/>
          <w:b/>
          <w:sz w:val="32"/>
          <w:szCs w:val="32"/>
          <w:highlight w:val="none"/>
        </w:rPr>
      </w:pPr>
    </w:p>
    <w:p w14:paraId="47F2D7D2">
      <w:pPr>
        <w:spacing w:after="312" w:afterLines="100"/>
        <w:jc w:val="center"/>
        <w:rPr>
          <w:rFonts w:hint="eastAsia" w:ascii="宋体" w:hAnsi="宋体" w:cs="宋体"/>
          <w:b/>
          <w:sz w:val="32"/>
          <w:szCs w:val="32"/>
          <w:highlight w:val="none"/>
        </w:rPr>
      </w:pPr>
    </w:p>
    <w:p w14:paraId="793C4001">
      <w:pPr>
        <w:spacing w:after="312" w:afterLines="100"/>
        <w:jc w:val="center"/>
        <w:rPr>
          <w:rFonts w:hint="eastAsia" w:ascii="宋体" w:hAnsi="宋体" w:cs="宋体"/>
          <w:b/>
          <w:sz w:val="32"/>
          <w:szCs w:val="32"/>
          <w:highlight w:val="none"/>
        </w:rPr>
      </w:pPr>
    </w:p>
    <w:p w14:paraId="10B0C290">
      <w:pPr>
        <w:spacing w:after="312" w:afterLines="100"/>
        <w:jc w:val="center"/>
        <w:rPr>
          <w:rFonts w:hint="eastAsia" w:ascii="宋体" w:hAnsi="宋体" w:cs="宋体"/>
          <w:b/>
          <w:sz w:val="32"/>
          <w:szCs w:val="32"/>
          <w:highlight w:val="none"/>
        </w:rPr>
      </w:pPr>
    </w:p>
    <w:p w14:paraId="4984B3D7">
      <w:pPr>
        <w:spacing w:after="312" w:afterLines="100"/>
        <w:jc w:val="both"/>
        <w:rPr>
          <w:rFonts w:hint="eastAsia" w:ascii="宋体" w:hAnsi="宋体" w:cs="宋体"/>
          <w:b/>
          <w:sz w:val="32"/>
          <w:szCs w:val="32"/>
          <w:highlight w:val="none"/>
        </w:rPr>
      </w:pPr>
    </w:p>
    <w:p w14:paraId="24EF67C5">
      <w:pPr>
        <w:spacing w:after="312" w:afterLines="100"/>
        <w:jc w:val="center"/>
        <w:rPr>
          <w:rFonts w:hint="eastAsia" w:ascii="宋体" w:hAnsi="宋体" w:cs="宋体"/>
          <w:b/>
          <w:sz w:val="32"/>
          <w:szCs w:val="32"/>
          <w:highlight w:val="none"/>
        </w:rPr>
      </w:pPr>
    </w:p>
    <w:p w14:paraId="32924CCB">
      <w:pPr>
        <w:spacing w:after="312" w:afterLines="100"/>
        <w:jc w:val="center"/>
        <w:rPr>
          <w:rFonts w:hint="eastAsia" w:ascii="宋体" w:hAnsi="宋体" w:cs="宋体"/>
          <w:b/>
          <w:sz w:val="32"/>
          <w:szCs w:val="32"/>
          <w:highlight w:val="none"/>
        </w:rPr>
      </w:pPr>
      <w:r>
        <w:rPr>
          <w:rFonts w:hint="eastAsia" w:ascii="宋体" w:hAnsi="宋体" w:cs="宋体"/>
          <w:b/>
          <w:sz w:val="32"/>
          <w:szCs w:val="32"/>
          <w:highlight w:val="none"/>
        </w:rPr>
        <w:t>第</w:t>
      </w:r>
      <w:r>
        <w:rPr>
          <w:rFonts w:hint="eastAsia" w:ascii="宋体" w:hAnsi="宋体" w:cs="宋体"/>
          <w:b/>
          <w:sz w:val="32"/>
          <w:szCs w:val="32"/>
          <w:highlight w:val="none"/>
          <w:lang w:eastAsia="zh-CN"/>
        </w:rPr>
        <w:t>四</w:t>
      </w:r>
      <w:r>
        <w:rPr>
          <w:rFonts w:hint="eastAsia" w:ascii="宋体" w:hAnsi="宋体" w:cs="宋体"/>
          <w:b/>
          <w:sz w:val="32"/>
          <w:szCs w:val="32"/>
          <w:highlight w:val="none"/>
        </w:rPr>
        <w:t>章  竞争性磋商响应文件内容</w:t>
      </w:r>
    </w:p>
    <w:tbl>
      <w:tblPr>
        <w:tblStyle w:val="24"/>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0"/>
        <w:gridCol w:w="526"/>
        <w:gridCol w:w="2192"/>
        <w:gridCol w:w="5641"/>
      </w:tblGrid>
      <w:tr w14:paraId="243A71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1186" w:type="dxa"/>
            <w:gridSpan w:val="2"/>
            <w:tcBorders>
              <w:top w:val="single" w:color="auto" w:sz="4" w:space="0"/>
              <w:bottom w:val="single" w:color="auto" w:sz="4" w:space="0"/>
              <w:right w:val="single" w:color="auto" w:sz="4" w:space="0"/>
            </w:tcBorders>
            <w:noWrap w:val="0"/>
            <w:vAlign w:val="center"/>
          </w:tcPr>
          <w:p w14:paraId="0F24CEA4">
            <w:pPr>
              <w:spacing w:line="360" w:lineRule="auto"/>
              <w:jc w:val="center"/>
              <w:rPr>
                <w:rFonts w:hint="eastAsia" w:ascii="宋体" w:hAnsi="宋体" w:cs="宋体"/>
                <w:b/>
                <w:sz w:val="24"/>
                <w:szCs w:val="24"/>
                <w:highlight w:val="none"/>
              </w:rPr>
            </w:pPr>
            <w:r>
              <w:rPr>
                <w:rFonts w:hint="eastAsia" w:ascii="宋体" w:hAnsi="宋体" w:cs="宋体"/>
                <w:b/>
                <w:sz w:val="24"/>
                <w:szCs w:val="24"/>
                <w:highlight w:val="none"/>
              </w:rPr>
              <w:t>条款号</w:t>
            </w:r>
          </w:p>
        </w:tc>
        <w:tc>
          <w:tcPr>
            <w:tcW w:w="2192" w:type="dxa"/>
            <w:tcBorders>
              <w:top w:val="single" w:color="auto" w:sz="4" w:space="0"/>
              <w:left w:val="single" w:color="auto" w:sz="4" w:space="0"/>
              <w:bottom w:val="single" w:color="auto" w:sz="4" w:space="0"/>
              <w:right w:val="single" w:color="auto" w:sz="4" w:space="0"/>
            </w:tcBorders>
            <w:noWrap w:val="0"/>
            <w:vAlign w:val="center"/>
          </w:tcPr>
          <w:p w14:paraId="614C0352">
            <w:pPr>
              <w:spacing w:line="360" w:lineRule="auto"/>
              <w:jc w:val="center"/>
              <w:rPr>
                <w:rFonts w:hint="eastAsia" w:ascii="宋体" w:hAnsi="宋体" w:cs="宋体"/>
                <w:b/>
                <w:sz w:val="24"/>
                <w:szCs w:val="24"/>
                <w:highlight w:val="none"/>
              </w:rPr>
            </w:pPr>
            <w:r>
              <w:rPr>
                <w:rFonts w:hint="eastAsia" w:ascii="宋体" w:hAnsi="宋体" w:cs="宋体"/>
                <w:b/>
                <w:sz w:val="24"/>
                <w:szCs w:val="24"/>
                <w:highlight w:val="none"/>
              </w:rPr>
              <w:t>评审因素</w:t>
            </w:r>
          </w:p>
        </w:tc>
        <w:tc>
          <w:tcPr>
            <w:tcW w:w="5641" w:type="dxa"/>
            <w:tcBorders>
              <w:top w:val="single" w:color="auto" w:sz="4" w:space="0"/>
              <w:left w:val="single" w:color="auto" w:sz="4" w:space="0"/>
              <w:bottom w:val="single" w:color="auto" w:sz="4" w:space="0"/>
              <w:right w:val="single" w:color="auto" w:sz="4" w:space="0"/>
            </w:tcBorders>
            <w:noWrap w:val="0"/>
            <w:vAlign w:val="center"/>
          </w:tcPr>
          <w:p w14:paraId="7BE11477">
            <w:pPr>
              <w:spacing w:line="360" w:lineRule="auto"/>
              <w:jc w:val="center"/>
              <w:rPr>
                <w:rFonts w:hint="eastAsia" w:ascii="宋体" w:hAnsi="宋体" w:cs="宋体"/>
                <w:b/>
                <w:sz w:val="24"/>
                <w:szCs w:val="24"/>
                <w:highlight w:val="none"/>
              </w:rPr>
            </w:pPr>
            <w:r>
              <w:rPr>
                <w:rFonts w:hint="eastAsia" w:ascii="宋体" w:hAnsi="宋体" w:cs="宋体"/>
                <w:b/>
                <w:sz w:val="24"/>
                <w:szCs w:val="24"/>
                <w:highlight w:val="none"/>
              </w:rPr>
              <w:t>评审标准</w:t>
            </w:r>
          </w:p>
        </w:tc>
      </w:tr>
      <w:tr w14:paraId="7602C10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jc w:val="center"/>
        </w:trPr>
        <w:tc>
          <w:tcPr>
            <w:tcW w:w="660" w:type="dxa"/>
            <w:vMerge w:val="restart"/>
            <w:tcBorders>
              <w:top w:val="single" w:color="auto" w:sz="4" w:space="0"/>
              <w:right w:val="single" w:color="auto" w:sz="4" w:space="0"/>
            </w:tcBorders>
            <w:noWrap w:val="0"/>
            <w:vAlign w:val="center"/>
          </w:tcPr>
          <w:p w14:paraId="7C63143C">
            <w:pPr>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3.1</w:t>
            </w:r>
          </w:p>
          <w:p w14:paraId="7DEF20B3">
            <w:pPr>
              <w:spacing w:line="360" w:lineRule="auto"/>
              <w:jc w:val="center"/>
              <w:rPr>
                <w:rFonts w:hint="eastAsia" w:ascii="宋体" w:hAnsi="宋体" w:cs="宋体"/>
                <w:sz w:val="24"/>
                <w:szCs w:val="24"/>
                <w:highlight w:val="none"/>
              </w:rPr>
            </w:pPr>
          </w:p>
        </w:tc>
        <w:tc>
          <w:tcPr>
            <w:tcW w:w="526" w:type="dxa"/>
            <w:vMerge w:val="restart"/>
            <w:tcBorders>
              <w:top w:val="single" w:color="auto" w:sz="4" w:space="0"/>
              <w:right w:val="single" w:color="auto" w:sz="4" w:space="0"/>
            </w:tcBorders>
            <w:noWrap w:val="0"/>
            <w:vAlign w:val="center"/>
          </w:tcPr>
          <w:p w14:paraId="7A228986">
            <w:pPr>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资格评审标准</w:t>
            </w:r>
          </w:p>
        </w:tc>
        <w:tc>
          <w:tcPr>
            <w:tcW w:w="2192" w:type="dxa"/>
            <w:tcBorders>
              <w:top w:val="single" w:color="auto" w:sz="4" w:space="0"/>
              <w:left w:val="single" w:color="auto" w:sz="4" w:space="0"/>
              <w:bottom w:val="single" w:color="auto" w:sz="4" w:space="0"/>
              <w:right w:val="single" w:color="auto" w:sz="4" w:space="0"/>
            </w:tcBorders>
            <w:noWrap w:val="0"/>
            <w:vAlign w:val="center"/>
          </w:tcPr>
          <w:p w14:paraId="1E46DF25">
            <w:pPr>
              <w:spacing w:line="360" w:lineRule="auto"/>
              <w:jc w:val="center"/>
              <w:rPr>
                <w:rFonts w:hint="eastAsia" w:ascii="宋体" w:hAnsi="宋体" w:cs="宋体"/>
                <w:sz w:val="24"/>
                <w:szCs w:val="24"/>
                <w:highlight w:val="none"/>
              </w:rPr>
            </w:pPr>
            <w:r>
              <w:rPr>
                <w:rFonts w:hint="eastAsia" w:ascii="宋体" w:hAnsi="宋体" w:cs="宋体"/>
                <w:sz w:val="24"/>
                <w:szCs w:val="24"/>
                <w:highlight w:val="none"/>
                <w:lang w:eastAsia="zh-CN"/>
              </w:rPr>
              <w:t>投标</w:t>
            </w:r>
            <w:r>
              <w:rPr>
                <w:rFonts w:hint="eastAsia" w:ascii="宋体" w:hAnsi="宋体" w:cs="宋体"/>
                <w:sz w:val="24"/>
                <w:szCs w:val="24"/>
                <w:highlight w:val="none"/>
              </w:rPr>
              <w:t>人名称</w:t>
            </w:r>
          </w:p>
        </w:tc>
        <w:tc>
          <w:tcPr>
            <w:tcW w:w="5641" w:type="dxa"/>
            <w:tcBorders>
              <w:top w:val="single" w:color="auto" w:sz="4" w:space="0"/>
              <w:left w:val="single" w:color="auto" w:sz="4" w:space="0"/>
              <w:bottom w:val="single" w:color="auto" w:sz="4" w:space="0"/>
              <w:right w:val="single" w:color="auto" w:sz="4" w:space="0"/>
            </w:tcBorders>
            <w:noWrap w:val="0"/>
            <w:vAlign w:val="center"/>
          </w:tcPr>
          <w:p w14:paraId="7678EAB6">
            <w:pPr>
              <w:spacing w:line="360" w:lineRule="auto"/>
              <w:rPr>
                <w:rFonts w:hint="eastAsia" w:ascii="宋体" w:hAnsi="宋体" w:cs="宋体"/>
                <w:sz w:val="24"/>
                <w:szCs w:val="24"/>
                <w:highlight w:val="none"/>
              </w:rPr>
            </w:pPr>
            <w:r>
              <w:rPr>
                <w:rFonts w:hint="eastAsia" w:ascii="宋体" w:hAnsi="宋体" w:cs="宋体"/>
                <w:sz w:val="24"/>
                <w:szCs w:val="24"/>
                <w:highlight w:val="none"/>
              </w:rPr>
              <w:t>与营业执照一致</w:t>
            </w:r>
          </w:p>
        </w:tc>
      </w:tr>
      <w:tr w14:paraId="79D85D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69" w:hRule="atLeast"/>
          <w:jc w:val="center"/>
        </w:trPr>
        <w:tc>
          <w:tcPr>
            <w:tcW w:w="660" w:type="dxa"/>
            <w:vMerge w:val="continue"/>
            <w:tcBorders>
              <w:right w:val="single" w:color="auto" w:sz="4" w:space="0"/>
            </w:tcBorders>
            <w:noWrap w:val="0"/>
            <w:vAlign w:val="center"/>
          </w:tcPr>
          <w:p w14:paraId="64946BF0">
            <w:pPr>
              <w:spacing w:line="360" w:lineRule="auto"/>
              <w:jc w:val="center"/>
              <w:rPr>
                <w:rFonts w:hint="eastAsia" w:ascii="宋体" w:hAnsi="宋体" w:cs="宋体"/>
                <w:sz w:val="24"/>
                <w:szCs w:val="24"/>
                <w:highlight w:val="none"/>
              </w:rPr>
            </w:pPr>
          </w:p>
        </w:tc>
        <w:tc>
          <w:tcPr>
            <w:tcW w:w="526" w:type="dxa"/>
            <w:vMerge w:val="continue"/>
            <w:tcBorders>
              <w:right w:val="single" w:color="auto" w:sz="4" w:space="0"/>
            </w:tcBorders>
            <w:noWrap w:val="0"/>
            <w:vAlign w:val="center"/>
          </w:tcPr>
          <w:p w14:paraId="07AA11F8">
            <w:pPr>
              <w:spacing w:line="360" w:lineRule="auto"/>
              <w:jc w:val="center"/>
              <w:rPr>
                <w:rFonts w:hint="eastAsia" w:ascii="宋体" w:hAnsi="宋体" w:cs="宋体"/>
                <w:sz w:val="24"/>
                <w:szCs w:val="24"/>
                <w:highlight w:val="none"/>
              </w:rPr>
            </w:pPr>
          </w:p>
        </w:tc>
        <w:tc>
          <w:tcPr>
            <w:tcW w:w="2192" w:type="dxa"/>
            <w:tcBorders>
              <w:top w:val="single" w:color="auto" w:sz="4" w:space="0"/>
              <w:left w:val="single" w:color="auto" w:sz="4" w:space="0"/>
              <w:bottom w:val="single" w:color="auto" w:sz="4" w:space="0"/>
              <w:right w:val="single" w:color="auto" w:sz="4" w:space="0"/>
            </w:tcBorders>
            <w:noWrap w:val="0"/>
            <w:vAlign w:val="center"/>
          </w:tcPr>
          <w:p w14:paraId="41089C2E">
            <w:pPr>
              <w:spacing w:line="360" w:lineRule="auto"/>
              <w:jc w:val="center"/>
              <w:rPr>
                <w:rFonts w:hint="eastAsia" w:ascii="宋体" w:hAnsi="宋体" w:cs="宋体"/>
                <w:sz w:val="24"/>
                <w:szCs w:val="24"/>
                <w:highlight w:val="none"/>
              </w:rPr>
            </w:pPr>
            <w:r>
              <w:rPr>
                <w:rFonts w:hint="eastAsia" w:ascii="宋体" w:hAnsi="宋体" w:cs="宋体"/>
                <w:bCs/>
                <w:color w:val="000000"/>
                <w:sz w:val="24"/>
                <w:highlight w:val="none"/>
                <w:lang w:eastAsia="zh-CN"/>
              </w:rPr>
              <w:t>投标</w:t>
            </w:r>
            <w:r>
              <w:rPr>
                <w:rFonts w:hint="eastAsia" w:ascii="宋体" w:hAnsi="宋体" w:cs="宋体"/>
                <w:bCs/>
                <w:color w:val="000000"/>
                <w:sz w:val="24"/>
                <w:highlight w:val="none"/>
              </w:rPr>
              <w:t>人资格条件</w:t>
            </w:r>
          </w:p>
        </w:tc>
        <w:tc>
          <w:tcPr>
            <w:tcW w:w="5641" w:type="dxa"/>
            <w:tcBorders>
              <w:top w:val="single" w:color="auto" w:sz="4" w:space="0"/>
              <w:left w:val="single" w:color="auto" w:sz="4" w:space="0"/>
              <w:bottom w:val="single" w:color="auto" w:sz="4" w:space="0"/>
              <w:right w:val="single" w:color="auto" w:sz="4" w:space="0"/>
            </w:tcBorders>
            <w:noWrap w:val="0"/>
            <w:vAlign w:val="center"/>
          </w:tcPr>
          <w:p w14:paraId="3F2ECCCD">
            <w:p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满足竞争性磋商文件规定</w:t>
            </w:r>
          </w:p>
        </w:tc>
      </w:tr>
      <w:tr w14:paraId="44C10D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6" w:hRule="atLeast"/>
          <w:jc w:val="center"/>
        </w:trPr>
        <w:tc>
          <w:tcPr>
            <w:tcW w:w="660" w:type="dxa"/>
            <w:vMerge w:val="continue"/>
            <w:tcBorders>
              <w:right w:val="single" w:color="auto" w:sz="4" w:space="0"/>
            </w:tcBorders>
            <w:noWrap w:val="0"/>
            <w:vAlign w:val="center"/>
          </w:tcPr>
          <w:p w14:paraId="774242A7">
            <w:pPr>
              <w:spacing w:line="360" w:lineRule="auto"/>
              <w:jc w:val="center"/>
              <w:rPr>
                <w:rFonts w:hint="eastAsia" w:ascii="宋体" w:hAnsi="宋体" w:cs="宋体"/>
                <w:sz w:val="24"/>
                <w:szCs w:val="24"/>
                <w:highlight w:val="none"/>
              </w:rPr>
            </w:pPr>
          </w:p>
        </w:tc>
        <w:tc>
          <w:tcPr>
            <w:tcW w:w="526" w:type="dxa"/>
            <w:vMerge w:val="continue"/>
            <w:tcBorders>
              <w:right w:val="single" w:color="auto" w:sz="4" w:space="0"/>
            </w:tcBorders>
            <w:noWrap w:val="0"/>
            <w:vAlign w:val="center"/>
          </w:tcPr>
          <w:p w14:paraId="14C92044">
            <w:pPr>
              <w:spacing w:line="360" w:lineRule="auto"/>
              <w:jc w:val="center"/>
              <w:rPr>
                <w:rFonts w:hint="eastAsia" w:ascii="宋体" w:hAnsi="宋体" w:cs="宋体"/>
                <w:sz w:val="24"/>
                <w:szCs w:val="24"/>
                <w:highlight w:val="none"/>
              </w:rPr>
            </w:pPr>
          </w:p>
        </w:tc>
        <w:tc>
          <w:tcPr>
            <w:tcW w:w="2192" w:type="dxa"/>
            <w:tcBorders>
              <w:top w:val="single" w:color="auto" w:sz="4" w:space="0"/>
              <w:left w:val="single" w:color="auto" w:sz="4" w:space="0"/>
              <w:bottom w:val="single" w:color="auto" w:sz="4" w:space="0"/>
              <w:right w:val="single" w:color="auto" w:sz="4" w:space="0"/>
            </w:tcBorders>
            <w:noWrap w:val="0"/>
            <w:vAlign w:val="center"/>
          </w:tcPr>
          <w:p w14:paraId="6E593FFC">
            <w:pPr>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签字盖章</w:t>
            </w:r>
          </w:p>
        </w:tc>
        <w:tc>
          <w:tcPr>
            <w:tcW w:w="5641" w:type="dxa"/>
            <w:tcBorders>
              <w:top w:val="single" w:color="auto" w:sz="4" w:space="0"/>
              <w:left w:val="single" w:color="auto" w:sz="4" w:space="0"/>
              <w:bottom w:val="single" w:color="auto" w:sz="4" w:space="0"/>
              <w:right w:val="single" w:color="auto" w:sz="4" w:space="0"/>
            </w:tcBorders>
            <w:noWrap w:val="0"/>
            <w:vAlign w:val="center"/>
          </w:tcPr>
          <w:p w14:paraId="554A6589">
            <w:p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满足竞争性磋商文件规定</w:t>
            </w:r>
          </w:p>
        </w:tc>
      </w:tr>
      <w:tr w14:paraId="275CAB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8" w:hRule="atLeast"/>
          <w:jc w:val="center"/>
        </w:trPr>
        <w:tc>
          <w:tcPr>
            <w:tcW w:w="660" w:type="dxa"/>
            <w:vMerge w:val="continue"/>
            <w:tcBorders>
              <w:right w:val="single" w:color="auto" w:sz="4" w:space="0"/>
            </w:tcBorders>
            <w:noWrap w:val="0"/>
            <w:vAlign w:val="center"/>
          </w:tcPr>
          <w:p w14:paraId="7791B480">
            <w:pPr>
              <w:spacing w:line="360" w:lineRule="auto"/>
              <w:jc w:val="center"/>
              <w:rPr>
                <w:rFonts w:hint="eastAsia" w:ascii="宋体" w:hAnsi="宋体" w:cs="宋体"/>
                <w:sz w:val="24"/>
                <w:szCs w:val="24"/>
                <w:highlight w:val="none"/>
              </w:rPr>
            </w:pPr>
          </w:p>
        </w:tc>
        <w:tc>
          <w:tcPr>
            <w:tcW w:w="526" w:type="dxa"/>
            <w:vMerge w:val="continue"/>
            <w:tcBorders>
              <w:right w:val="single" w:color="auto" w:sz="4" w:space="0"/>
            </w:tcBorders>
            <w:noWrap w:val="0"/>
            <w:vAlign w:val="center"/>
          </w:tcPr>
          <w:p w14:paraId="676ACDC1">
            <w:pPr>
              <w:spacing w:line="360" w:lineRule="auto"/>
              <w:jc w:val="center"/>
              <w:rPr>
                <w:rFonts w:hint="eastAsia" w:ascii="宋体" w:hAnsi="宋体" w:cs="宋体"/>
                <w:sz w:val="24"/>
                <w:szCs w:val="24"/>
                <w:highlight w:val="none"/>
              </w:rPr>
            </w:pPr>
          </w:p>
        </w:tc>
        <w:tc>
          <w:tcPr>
            <w:tcW w:w="2192" w:type="dxa"/>
            <w:tcBorders>
              <w:top w:val="single" w:color="auto" w:sz="4" w:space="0"/>
              <w:left w:val="single" w:color="auto" w:sz="4" w:space="0"/>
              <w:bottom w:val="single" w:color="auto" w:sz="4" w:space="0"/>
              <w:right w:val="single" w:color="auto" w:sz="4" w:space="0"/>
            </w:tcBorders>
            <w:noWrap w:val="0"/>
            <w:vAlign w:val="center"/>
          </w:tcPr>
          <w:p w14:paraId="39FFD92E">
            <w:pPr>
              <w:spacing w:line="360" w:lineRule="auto"/>
              <w:jc w:val="center"/>
              <w:rPr>
                <w:rFonts w:hint="eastAsia" w:ascii="宋体" w:hAnsi="宋体" w:cs="宋体"/>
                <w:sz w:val="24"/>
                <w:szCs w:val="24"/>
                <w:highlight w:val="none"/>
              </w:rPr>
            </w:pPr>
            <w:r>
              <w:rPr>
                <w:rFonts w:hint="eastAsia" w:ascii="宋体" w:hAnsi="宋体" w:cs="宋体"/>
                <w:sz w:val="24"/>
                <w:szCs w:val="24"/>
                <w:highlight w:val="none"/>
                <w:lang w:eastAsia="zh-CN"/>
              </w:rPr>
              <w:t>投标</w:t>
            </w:r>
            <w:r>
              <w:rPr>
                <w:rFonts w:hint="eastAsia" w:ascii="宋体" w:hAnsi="宋体" w:cs="宋体"/>
                <w:sz w:val="24"/>
                <w:szCs w:val="24"/>
                <w:highlight w:val="none"/>
              </w:rPr>
              <w:t>保证金</w:t>
            </w:r>
          </w:p>
        </w:tc>
        <w:tc>
          <w:tcPr>
            <w:tcW w:w="5641" w:type="dxa"/>
            <w:tcBorders>
              <w:top w:val="single" w:color="auto" w:sz="4" w:space="0"/>
              <w:left w:val="single" w:color="auto" w:sz="4" w:space="0"/>
              <w:bottom w:val="single" w:color="auto" w:sz="4" w:space="0"/>
              <w:right w:val="single" w:color="auto" w:sz="4" w:space="0"/>
            </w:tcBorders>
            <w:noWrap w:val="0"/>
            <w:vAlign w:val="center"/>
          </w:tcPr>
          <w:p w14:paraId="50A41A97">
            <w:p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按照竞争性磋商文件规定提交投标承诺函</w:t>
            </w:r>
          </w:p>
        </w:tc>
      </w:tr>
      <w:tr w14:paraId="37AB72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6" w:hRule="atLeast"/>
          <w:jc w:val="center"/>
        </w:trPr>
        <w:tc>
          <w:tcPr>
            <w:tcW w:w="660" w:type="dxa"/>
            <w:vMerge w:val="restart"/>
            <w:tcBorders>
              <w:top w:val="single" w:color="auto" w:sz="4" w:space="0"/>
              <w:bottom w:val="single" w:color="auto" w:sz="4" w:space="0"/>
              <w:right w:val="single" w:color="auto" w:sz="4" w:space="0"/>
            </w:tcBorders>
            <w:noWrap w:val="0"/>
            <w:vAlign w:val="center"/>
          </w:tcPr>
          <w:p w14:paraId="35226776">
            <w:pPr>
              <w:spacing w:line="360" w:lineRule="auto"/>
              <w:jc w:val="center"/>
              <w:rPr>
                <w:rFonts w:hint="eastAsia" w:ascii="宋体" w:hAnsi="宋体" w:cs="宋体"/>
                <w:sz w:val="24"/>
                <w:szCs w:val="24"/>
                <w:highlight w:val="none"/>
              </w:rPr>
            </w:pPr>
          </w:p>
          <w:p w14:paraId="305CA6CC">
            <w:pPr>
              <w:spacing w:line="360" w:lineRule="auto"/>
              <w:jc w:val="center"/>
              <w:rPr>
                <w:rFonts w:hint="eastAsia" w:ascii="宋体" w:hAnsi="宋体" w:cs="宋体"/>
                <w:sz w:val="24"/>
                <w:szCs w:val="24"/>
                <w:highlight w:val="none"/>
              </w:rPr>
            </w:pPr>
          </w:p>
          <w:p w14:paraId="37F600B5">
            <w:pPr>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3.2</w:t>
            </w:r>
          </w:p>
          <w:p w14:paraId="732C7105">
            <w:pPr>
              <w:spacing w:line="360" w:lineRule="auto"/>
              <w:jc w:val="center"/>
              <w:rPr>
                <w:rFonts w:hint="eastAsia" w:ascii="宋体" w:hAnsi="宋体" w:cs="宋体"/>
                <w:sz w:val="24"/>
                <w:szCs w:val="24"/>
                <w:highlight w:val="none"/>
              </w:rPr>
            </w:pPr>
          </w:p>
          <w:p w14:paraId="3CF8CEA3">
            <w:pPr>
              <w:spacing w:line="360" w:lineRule="auto"/>
              <w:jc w:val="center"/>
              <w:rPr>
                <w:rFonts w:hint="eastAsia" w:ascii="宋体" w:hAnsi="宋体" w:cs="宋体"/>
                <w:sz w:val="24"/>
                <w:szCs w:val="24"/>
                <w:highlight w:val="none"/>
              </w:rPr>
            </w:pPr>
          </w:p>
          <w:p w14:paraId="64B4588A">
            <w:pPr>
              <w:spacing w:line="360" w:lineRule="auto"/>
              <w:jc w:val="center"/>
              <w:rPr>
                <w:rFonts w:hint="eastAsia" w:ascii="宋体" w:hAnsi="宋体" w:cs="宋体"/>
                <w:sz w:val="24"/>
                <w:szCs w:val="24"/>
                <w:highlight w:val="none"/>
              </w:rPr>
            </w:pPr>
          </w:p>
          <w:p w14:paraId="306F2BC0">
            <w:pPr>
              <w:spacing w:line="360" w:lineRule="auto"/>
              <w:jc w:val="center"/>
              <w:rPr>
                <w:rFonts w:hint="eastAsia" w:ascii="宋体" w:hAnsi="宋体" w:cs="宋体"/>
                <w:sz w:val="24"/>
                <w:szCs w:val="24"/>
                <w:highlight w:val="none"/>
              </w:rPr>
            </w:pPr>
          </w:p>
        </w:tc>
        <w:tc>
          <w:tcPr>
            <w:tcW w:w="526" w:type="dxa"/>
            <w:vMerge w:val="restart"/>
            <w:tcBorders>
              <w:top w:val="single" w:color="auto" w:sz="4" w:space="0"/>
              <w:left w:val="single" w:color="auto" w:sz="4" w:space="0"/>
              <w:bottom w:val="single" w:color="auto" w:sz="4" w:space="0"/>
              <w:right w:val="single" w:color="auto" w:sz="4" w:space="0"/>
            </w:tcBorders>
            <w:noWrap w:val="0"/>
            <w:vAlign w:val="center"/>
          </w:tcPr>
          <w:p w14:paraId="442F08DB">
            <w:pPr>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符合性</w:t>
            </w:r>
          </w:p>
          <w:p w14:paraId="6DE93C05">
            <w:pPr>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评审</w:t>
            </w:r>
          </w:p>
          <w:p w14:paraId="7F1AD6A7">
            <w:pPr>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标准</w:t>
            </w:r>
          </w:p>
        </w:tc>
        <w:tc>
          <w:tcPr>
            <w:tcW w:w="2192" w:type="dxa"/>
            <w:tcBorders>
              <w:top w:val="single" w:color="auto" w:sz="4" w:space="0"/>
              <w:left w:val="single" w:color="auto" w:sz="4" w:space="0"/>
              <w:bottom w:val="single" w:color="auto" w:sz="4" w:space="0"/>
              <w:right w:val="single" w:color="auto" w:sz="4" w:space="0"/>
            </w:tcBorders>
            <w:noWrap w:val="0"/>
            <w:vAlign w:val="center"/>
          </w:tcPr>
          <w:p w14:paraId="0A332558">
            <w:pPr>
              <w:spacing w:line="360" w:lineRule="auto"/>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投标</w:t>
            </w:r>
            <w:r>
              <w:rPr>
                <w:rFonts w:hint="eastAsia" w:ascii="宋体" w:hAnsi="宋体" w:cs="宋体"/>
                <w:sz w:val="24"/>
                <w:szCs w:val="24"/>
                <w:highlight w:val="none"/>
              </w:rPr>
              <w:t>报价</w:t>
            </w:r>
          </w:p>
        </w:tc>
        <w:tc>
          <w:tcPr>
            <w:tcW w:w="5641" w:type="dxa"/>
            <w:tcBorders>
              <w:top w:val="single" w:color="auto" w:sz="4" w:space="0"/>
              <w:left w:val="single" w:color="auto" w:sz="4" w:space="0"/>
              <w:bottom w:val="single" w:color="auto" w:sz="4" w:space="0"/>
              <w:right w:val="single" w:color="auto" w:sz="4" w:space="0"/>
            </w:tcBorders>
            <w:noWrap w:val="0"/>
            <w:vAlign w:val="center"/>
          </w:tcPr>
          <w:p w14:paraId="3233620A">
            <w:pPr>
              <w:spacing w:line="360" w:lineRule="auto"/>
              <w:rPr>
                <w:rFonts w:hint="eastAsia" w:ascii="宋体" w:hAnsi="宋体" w:cs="宋体"/>
                <w:sz w:val="24"/>
                <w:szCs w:val="24"/>
                <w:highlight w:val="none"/>
              </w:rPr>
            </w:pPr>
            <w:r>
              <w:rPr>
                <w:rFonts w:hint="eastAsia" w:ascii="宋体" w:hAnsi="宋体" w:cs="宋体"/>
                <w:sz w:val="24"/>
                <w:szCs w:val="24"/>
                <w:highlight w:val="none"/>
                <w:lang w:eastAsia="zh-CN"/>
              </w:rPr>
              <w:t>投标</w:t>
            </w:r>
            <w:r>
              <w:rPr>
                <w:rFonts w:hint="eastAsia" w:ascii="宋体" w:hAnsi="宋体" w:cs="宋体"/>
                <w:sz w:val="24"/>
                <w:szCs w:val="24"/>
                <w:highlight w:val="none"/>
              </w:rPr>
              <w:t>人的投标报价不得超过采购控制价</w:t>
            </w:r>
          </w:p>
        </w:tc>
      </w:tr>
      <w:tr w14:paraId="3F76279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6" w:hRule="atLeast"/>
          <w:jc w:val="center"/>
        </w:trPr>
        <w:tc>
          <w:tcPr>
            <w:tcW w:w="660" w:type="dxa"/>
            <w:vMerge w:val="continue"/>
            <w:tcBorders>
              <w:top w:val="single" w:color="auto" w:sz="4" w:space="0"/>
              <w:bottom w:val="single" w:color="auto" w:sz="4" w:space="0"/>
              <w:right w:val="single" w:color="auto" w:sz="4" w:space="0"/>
            </w:tcBorders>
            <w:noWrap w:val="0"/>
            <w:vAlign w:val="center"/>
          </w:tcPr>
          <w:p w14:paraId="3ACEA861">
            <w:pPr>
              <w:spacing w:line="360" w:lineRule="auto"/>
              <w:jc w:val="center"/>
              <w:rPr>
                <w:rFonts w:hint="eastAsia" w:ascii="宋体" w:hAnsi="宋体" w:cs="宋体"/>
                <w:sz w:val="24"/>
                <w:szCs w:val="24"/>
                <w:highlight w:val="none"/>
              </w:rPr>
            </w:pPr>
          </w:p>
        </w:tc>
        <w:tc>
          <w:tcPr>
            <w:tcW w:w="526" w:type="dxa"/>
            <w:vMerge w:val="continue"/>
            <w:tcBorders>
              <w:top w:val="single" w:color="auto" w:sz="4" w:space="0"/>
              <w:left w:val="single" w:color="auto" w:sz="4" w:space="0"/>
              <w:bottom w:val="single" w:color="auto" w:sz="4" w:space="0"/>
              <w:right w:val="single" w:color="auto" w:sz="4" w:space="0"/>
            </w:tcBorders>
            <w:noWrap w:val="0"/>
            <w:vAlign w:val="center"/>
          </w:tcPr>
          <w:p w14:paraId="425BB937">
            <w:pPr>
              <w:spacing w:line="360" w:lineRule="auto"/>
              <w:jc w:val="center"/>
              <w:rPr>
                <w:rFonts w:hint="eastAsia" w:ascii="宋体" w:hAnsi="宋体" w:cs="宋体"/>
                <w:sz w:val="24"/>
                <w:szCs w:val="24"/>
                <w:highlight w:val="none"/>
              </w:rPr>
            </w:pPr>
          </w:p>
        </w:tc>
        <w:tc>
          <w:tcPr>
            <w:tcW w:w="2192" w:type="dxa"/>
            <w:tcBorders>
              <w:top w:val="single" w:color="auto" w:sz="4" w:space="0"/>
              <w:left w:val="single" w:color="auto" w:sz="4" w:space="0"/>
              <w:bottom w:val="single" w:color="auto" w:sz="4" w:space="0"/>
              <w:right w:val="single" w:color="auto" w:sz="4" w:space="0"/>
            </w:tcBorders>
            <w:noWrap w:val="0"/>
            <w:vAlign w:val="center"/>
          </w:tcPr>
          <w:p w14:paraId="28147792">
            <w:pPr>
              <w:spacing w:line="360" w:lineRule="auto"/>
              <w:jc w:val="center"/>
              <w:rPr>
                <w:rFonts w:hint="eastAsia" w:ascii="宋体" w:hAnsi="宋体" w:cs="宋体"/>
                <w:sz w:val="24"/>
                <w:szCs w:val="24"/>
                <w:highlight w:val="none"/>
              </w:rPr>
            </w:pPr>
            <w:r>
              <w:rPr>
                <w:rFonts w:hint="eastAsia" w:ascii="宋体" w:hAnsi="宋体" w:cs="宋体"/>
                <w:sz w:val="24"/>
                <w:szCs w:val="24"/>
                <w:highlight w:val="none"/>
                <w:lang w:val="en-US" w:eastAsia="zh-CN"/>
              </w:rPr>
              <w:t>服务周期</w:t>
            </w:r>
          </w:p>
        </w:tc>
        <w:tc>
          <w:tcPr>
            <w:tcW w:w="5641" w:type="dxa"/>
            <w:tcBorders>
              <w:top w:val="single" w:color="auto" w:sz="4" w:space="0"/>
              <w:left w:val="single" w:color="auto" w:sz="4" w:space="0"/>
              <w:bottom w:val="single" w:color="auto" w:sz="4" w:space="0"/>
              <w:right w:val="single" w:color="auto" w:sz="4" w:space="0"/>
            </w:tcBorders>
            <w:noWrap w:val="0"/>
            <w:vAlign w:val="center"/>
          </w:tcPr>
          <w:p w14:paraId="7CFC8E65">
            <w:pPr>
              <w:spacing w:line="360" w:lineRule="auto"/>
              <w:jc w:val="left"/>
              <w:rPr>
                <w:rFonts w:hint="eastAsia" w:ascii="宋体" w:hAnsi="宋体" w:cs="宋体"/>
                <w:sz w:val="24"/>
                <w:szCs w:val="24"/>
                <w:highlight w:val="none"/>
              </w:rPr>
            </w:pPr>
            <w:r>
              <w:rPr>
                <w:rFonts w:hint="eastAsia" w:ascii="宋体" w:hAnsi="宋体" w:cs="宋体"/>
                <w:sz w:val="24"/>
                <w:szCs w:val="24"/>
                <w:highlight w:val="none"/>
              </w:rPr>
              <w:t>满足竞争性磋商文件规定</w:t>
            </w:r>
          </w:p>
        </w:tc>
      </w:tr>
      <w:tr w14:paraId="622130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6" w:hRule="atLeast"/>
          <w:jc w:val="center"/>
        </w:trPr>
        <w:tc>
          <w:tcPr>
            <w:tcW w:w="660" w:type="dxa"/>
            <w:vMerge w:val="continue"/>
            <w:tcBorders>
              <w:top w:val="single" w:color="auto" w:sz="4" w:space="0"/>
              <w:bottom w:val="single" w:color="auto" w:sz="4" w:space="0"/>
              <w:right w:val="single" w:color="auto" w:sz="4" w:space="0"/>
            </w:tcBorders>
            <w:noWrap w:val="0"/>
            <w:vAlign w:val="center"/>
          </w:tcPr>
          <w:p w14:paraId="16380109">
            <w:pPr>
              <w:spacing w:line="360" w:lineRule="auto"/>
              <w:jc w:val="center"/>
              <w:rPr>
                <w:rFonts w:hint="eastAsia" w:ascii="宋体" w:hAnsi="宋体" w:cs="宋体"/>
                <w:sz w:val="24"/>
                <w:szCs w:val="24"/>
                <w:highlight w:val="none"/>
              </w:rPr>
            </w:pPr>
          </w:p>
        </w:tc>
        <w:tc>
          <w:tcPr>
            <w:tcW w:w="526" w:type="dxa"/>
            <w:vMerge w:val="continue"/>
            <w:tcBorders>
              <w:top w:val="single" w:color="auto" w:sz="4" w:space="0"/>
              <w:left w:val="single" w:color="auto" w:sz="4" w:space="0"/>
              <w:bottom w:val="single" w:color="auto" w:sz="4" w:space="0"/>
              <w:right w:val="single" w:color="auto" w:sz="4" w:space="0"/>
            </w:tcBorders>
            <w:noWrap w:val="0"/>
            <w:vAlign w:val="center"/>
          </w:tcPr>
          <w:p w14:paraId="35A4E534">
            <w:pPr>
              <w:spacing w:line="360" w:lineRule="auto"/>
              <w:jc w:val="center"/>
              <w:rPr>
                <w:rFonts w:hint="eastAsia" w:ascii="宋体" w:hAnsi="宋体" w:cs="宋体"/>
                <w:sz w:val="24"/>
                <w:szCs w:val="24"/>
                <w:highlight w:val="none"/>
              </w:rPr>
            </w:pPr>
          </w:p>
        </w:tc>
        <w:tc>
          <w:tcPr>
            <w:tcW w:w="2192" w:type="dxa"/>
            <w:tcBorders>
              <w:top w:val="single" w:color="auto" w:sz="4" w:space="0"/>
              <w:left w:val="single" w:color="auto" w:sz="4" w:space="0"/>
              <w:bottom w:val="single" w:color="auto" w:sz="4" w:space="0"/>
              <w:right w:val="single" w:color="auto" w:sz="4" w:space="0"/>
            </w:tcBorders>
            <w:noWrap w:val="0"/>
            <w:vAlign w:val="center"/>
          </w:tcPr>
          <w:p w14:paraId="0D904D76">
            <w:pPr>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质量要求</w:t>
            </w:r>
          </w:p>
        </w:tc>
        <w:tc>
          <w:tcPr>
            <w:tcW w:w="5641" w:type="dxa"/>
            <w:tcBorders>
              <w:top w:val="single" w:color="auto" w:sz="4" w:space="0"/>
              <w:left w:val="single" w:color="auto" w:sz="4" w:space="0"/>
              <w:bottom w:val="single" w:color="auto" w:sz="4" w:space="0"/>
              <w:right w:val="single" w:color="auto" w:sz="4" w:space="0"/>
            </w:tcBorders>
            <w:noWrap w:val="0"/>
            <w:vAlign w:val="center"/>
          </w:tcPr>
          <w:p w14:paraId="1B257508">
            <w:pPr>
              <w:spacing w:line="360" w:lineRule="auto"/>
              <w:jc w:val="left"/>
              <w:rPr>
                <w:rFonts w:hint="eastAsia" w:ascii="宋体" w:hAnsi="宋体" w:cs="宋体"/>
                <w:sz w:val="24"/>
                <w:szCs w:val="24"/>
                <w:highlight w:val="none"/>
              </w:rPr>
            </w:pPr>
            <w:r>
              <w:rPr>
                <w:rFonts w:hint="eastAsia" w:ascii="宋体" w:hAnsi="宋体" w:cs="宋体"/>
                <w:sz w:val="24"/>
                <w:szCs w:val="24"/>
                <w:highlight w:val="none"/>
              </w:rPr>
              <w:t>满足竞争性磋商文件规定</w:t>
            </w:r>
          </w:p>
        </w:tc>
      </w:tr>
      <w:tr w14:paraId="4493A1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6" w:hRule="atLeast"/>
          <w:jc w:val="center"/>
        </w:trPr>
        <w:tc>
          <w:tcPr>
            <w:tcW w:w="660" w:type="dxa"/>
            <w:vMerge w:val="continue"/>
            <w:tcBorders>
              <w:top w:val="single" w:color="auto" w:sz="4" w:space="0"/>
              <w:bottom w:val="single" w:color="auto" w:sz="4" w:space="0"/>
              <w:right w:val="single" w:color="auto" w:sz="4" w:space="0"/>
            </w:tcBorders>
            <w:noWrap w:val="0"/>
            <w:vAlign w:val="center"/>
          </w:tcPr>
          <w:p w14:paraId="4E0F12F1">
            <w:pPr>
              <w:spacing w:line="360" w:lineRule="auto"/>
              <w:jc w:val="center"/>
              <w:rPr>
                <w:rFonts w:hint="eastAsia" w:ascii="宋体" w:hAnsi="宋体" w:cs="宋体"/>
                <w:sz w:val="24"/>
                <w:szCs w:val="24"/>
                <w:highlight w:val="none"/>
              </w:rPr>
            </w:pPr>
          </w:p>
        </w:tc>
        <w:tc>
          <w:tcPr>
            <w:tcW w:w="526" w:type="dxa"/>
            <w:vMerge w:val="continue"/>
            <w:tcBorders>
              <w:top w:val="single" w:color="auto" w:sz="4" w:space="0"/>
              <w:left w:val="single" w:color="auto" w:sz="4" w:space="0"/>
              <w:bottom w:val="single" w:color="auto" w:sz="4" w:space="0"/>
              <w:right w:val="single" w:color="auto" w:sz="4" w:space="0"/>
            </w:tcBorders>
            <w:noWrap w:val="0"/>
            <w:vAlign w:val="center"/>
          </w:tcPr>
          <w:p w14:paraId="64D8FD14">
            <w:pPr>
              <w:spacing w:line="360" w:lineRule="auto"/>
              <w:jc w:val="center"/>
              <w:rPr>
                <w:rFonts w:hint="eastAsia" w:ascii="宋体" w:hAnsi="宋体" w:cs="宋体"/>
                <w:sz w:val="24"/>
                <w:szCs w:val="24"/>
                <w:highlight w:val="none"/>
              </w:rPr>
            </w:pPr>
          </w:p>
        </w:tc>
        <w:tc>
          <w:tcPr>
            <w:tcW w:w="2192" w:type="dxa"/>
            <w:tcBorders>
              <w:top w:val="single" w:color="auto" w:sz="4" w:space="0"/>
              <w:left w:val="single" w:color="auto" w:sz="4" w:space="0"/>
              <w:bottom w:val="single" w:color="auto" w:sz="4" w:space="0"/>
              <w:right w:val="single" w:color="auto" w:sz="4" w:space="0"/>
            </w:tcBorders>
            <w:noWrap w:val="0"/>
            <w:vAlign w:val="center"/>
          </w:tcPr>
          <w:p w14:paraId="49DFA3D8">
            <w:pPr>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投标有效期</w:t>
            </w:r>
          </w:p>
        </w:tc>
        <w:tc>
          <w:tcPr>
            <w:tcW w:w="5641" w:type="dxa"/>
            <w:tcBorders>
              <w:top w:val="single" w:color="auto" w:sz="4" w:space="0"/>
              <w:left w:val="single" w:color="auto" w:sz="4" w:space="0"/>
              <w:bottom w:val="single" w:color="auto" w:sz="4" w:space="0"/>
              <w:right w:val="single" w:color="auto" w:sz="4" w:space="0"/>
            </w:tcBorders>
            <w:noWrap w:val="0"/>
            <w:vAlign w:val="center"/>
          </w:tcPr>
          <w:p w14:paraId="34690D1A">
            <w:pPr>
              <w:spacing w:line="360" w:lineRule="auto"/>
              <w:jc w:val="left"/>
              <w:rPr>
                <w:rFonts w:hint="eastAsia" w:ascii="宋体" w:hAnsi="宋体" w:cs="宋体"/>
                <w:sz w:val="24"/>
                <w:szCs w:val="24"/>
                <w:highlight w:val="none"/>
              </w:rPr>
            </w:pPr>
            <w:r>
              <w:rPr>
                <w:rFonts w:hint="eastAsia" w:ascii="宋体" w:hAnsi="宋体" w:cs="宋体"/>
                <w:sz w:val="24"/>
                <w:szCs w:val="24"/>
                <w:highlight w:val="none"/>
              </w:rPr>
              <w:t>满足竞争性磋商文件规定</w:t>
            </w:r>
          </w:p>
        </w:tc>
      </w:tr>
      <w:tr w14:paraId="26C632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6" w:hRule="atLeast"/>
          <w:jc w:val="center"/>
        </w:trPr>
        <w:tc>
          <w:tcPr>
            <w:tcW w:w="660" w:type="dxa"/>
            <w:vMerge w:val="continue"/>
            <w:tcBorders>
              <w:top w:val="single" w:color="auto" w:sz="4" w:space="0"/>
              <w:bottom w:val="single" w:color="auto" w:sz="4" w:space="0"/>
              <w:right w:val="single" w:color="auto" w:sz="4" w:space="0"/>
            </w:tcBorders>
            <w:noWrap w:val="0"/>
            <w:vAlign w:val="center"/>
          </w:tcPr>
          <w:p w14:paraId="46D88E9A">
            <w:pPr>
              <w:spacing w:line="360" w:lineRule="auto"/>
              <w:jc w:val="center"/>
              <w:rPr>
                <w:rFonts w:hint="eastAsia" w:ascii="宋体" w:hAnsi="宋体" w:cs="宋体"/>
                <w:sz w:val="24"/>
                <w:szCs w:val="24"/>
                <w:highlight w:val="none"/>
              </w:rPr>
            </w:pPr>
          </w:p>
        </w:tc>
        <w:tc>
          <w:tcPr>
            <w:tcW w:w="526" w:type="dxa"/>
            <w:vMerge w:val="continue"/>
            <w:tcBorders>
              <w:top w:val="single" w:color="auto" w:sz="4" w:space="0"/>
              <w:left w:val="single" w:color="auto" w:sz="4" w:space="0"/>
              <w:bottom w:val="single" w:color="auto" w:sz="4" w:space="0"/>
              <w:right w:val="single" w:color="auto" w:sz="4" w:space="0"/>
            </w:tcBorders>
            <w:noWrap w:val="0"/>
            <w:vAlign w:val="center"/>
          </w:tcPr>
          <w:p w14:paraId="7CAD7BD5">
            <w:pPr>
              <w:spacing w:line="360" w:lineRule="auto"/>
              <w:jc w:val="center"/>
              <w:rPr>
                <w:rFonts w:hint="eastAsia" w:ascii="宋体" w:hAnsi="宋体" w:cs="宋体"/>
                <w:sz w:val="24"/>
                <w:szCs w:val="24"/>
                <w:highlight w:val="none"/>
              </w:rPr>
            </w:pPr>
          </w:p>
        </w:tc>
        <w:tc>
          <w:tcPr>
            <w:tcW w:w="2192" w:type="dxa"/>
            <w:tcBorders>
              <w:top w:val="single" w:color="auto" w:sz="4" w:space="0"/>
              <w:left w:val="single" w:color="auto" w:sz="4" w:space="0"/>
              <w:bottom w:val="single" w:color="auto" w:sz="4" w:space="0"/>
              <w:right w:val="single" w:color="auto" w:sz="4" w:space="0"/>
            </w:tcBorders>
            <w:noWrap w:val="0"/>
            <w:vAlign w:val="center"/>
          </w:tcPr>
          <w:p w14:paraId="63CE4EC0">
            <w:pPr>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采购需求及要求</w:t>
            </w:r>
          </w:p>
        </w:tc>
        <w:tc>
          <w:tcPr>
            <w:tcW w:w="5641" w:type="dxa"/>
            <w:tcBorders>
              <w:top w:val="single" w:color="auto" w:sz="4" w:space="0"/>
              <w:left w:val="single" w:color="auto" w:sz="4" w:space="0"/>
              <w:bottom w:val="single" w:color="auto" w:sz="4" w:space="0"/>
              <w:right w:val="single" w:color="auto" w:sz="4" w:space="0"/>
            </w:tcBorders>
            <w:noWrap w:val="0"/>
            <w:vAlign w:val="center"/>
          </w:tcPr>
          <w:p w14:paraId="4D8DA530">
            <w:pPr>
              <w:spacing w:line="360" w:lineRule="auto"/>
              <w:jc w:val="left"/>
              <w:rPr>
                <w:rFonts w:hint="eastAsia" w:ascii="宋体" w:hAnsi="宋体" w:cs="宋体"/>
                <w:sz w:val="24"/>
                <w:szCs w:val="24"/>
                <w:highlight w:val="none"/>
              </w:rPr>
            </w:pPr>
            <w:r>
              <w:rPr>
                <w:rFonts w:hint="eastAsia" w:ascii="宋体" w:hAnsi="宋体" w:cs="宋体"/>
                <w:sz w:val="24"/>
                <w:szCs w:val="24"/>
                <w:highlight w:val="none"/>
              </w:rPr>
              <w:t>满足竞争性磋商文件规定</w:t>
            </w:r>
          </w:p>
        </w:tc>
      </w:tr>
      <w:tr w14:paraId="5BB9EA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54" w:hRule="atLeast"/>
          <w:jc w:val="center"/>
        </w:trPr>
        <w:tc>
          <w:tcPr>
            <w:tcW w:w="660" w:type="dxa"/>
            <w:vMerge w:val="continue"/>
            <w:tcBorders>
              <w:top w:val="single" w:color="auto" w:sz="4" w:space="0"/>
              <w:bottom w:val="single" w:color="auto" w:sz="4" w:space="0"/>
              <w:right w:val="single" w:color="auto" w:sz="4" w:space="0"/>
            </w:tcBorders>
            <w:noWrap w:val="0"/>
            <w:vAlign w:val="center"/>
          </w:tcPr>
          <w:p w14:paraId="61782F11">
            <w:pPr>
              <w:spacing w:line="360" w:lineRule="auto"/>
              <w:jc w:val="center"/>
              <w:rPr>
                <w:rFonts w:hint="eastAsia" w:ascii="宋体" w:hAnsi="宋体" w:cs="宋体"/>
                <w:sz w:val="24"/>
                <w:szCs w:val="24"/>
                <w:highlight w:val="none"/>
              </w:rPr>
            </w:pPr>
          </w:p>
        </w:tc>
        <w:tc>
          <w:tcPr>
            <w:tcW w:w="526" w:type="dxa"/>
            <w:vMerge w:val="continue"/>
            <w:tcBorders>
              <w:top w:val="single" w:color="auto" w:sz="4" w:space="0"/>
              <w:left w:val="single" w:color="auto" w:sz="4" w:space="0"/>
              <w:bottom w:val="single" w:color="auto" w:sz="4" w:space="0"/>
              <w:right w:val="single" w:color="auto" w:sz="4" w:space="0"/>
            </w:tcBorders>
            <w:noWrap w:val="0"/>
            <w:vAlign w:val="center"/>
          </w:tcPr>
          <w:p w14:paraId="2DD9F097">
            <w:pPr>
              <w:spacing w:line="360" w:lineRule="auto"/>
              <w:jc w:val="center"/>
              <w:rPr>
                <w:rFonts w:hint="eastAsia" w:ascii="宋体" w:hAnsi="宋体" w:cs="宋体"/>
                <w:sz w:val="24"/>
                <w:szCs w:val="24"/>
                <w:highlight w:val="none"/>
              </w:rPr>
            </w:pPr>
          </w:p>
        </w:tc>
        <w:tc>
          <w:tcPr>
            <w:tcW w:w="2192" w:type="dxa"/>
            <w:tcBorders>
              <w:top w:val="single" w:color="auto" w:sz="4" w:space="0"/>
              <w:left w:val="single" w:color="auto" w:sz="4" w:space="0"/>
              <w:bottom w:val="single" w:color="auto" w:sz="4" w:space="0"/>
              <w:right w:val="single" w:color="auto" w:sz="4" w:space="0"/>
            </w:tcBorders>
            <w:noWrap w:val="0"/>
            <w:vAlign w:val="center"/>
          </w:tcPr>
          <w:p w14:paraId="1DC71091">
            <w:pPr>
              <w:spacing w:line="360" w:lineRule="auto"/>
              <w:rPr>
                <w:rFonts w:hint="eastAsia" w:ascii="宋体" w:hAnsi="宋体" w:cs="宋体"/>
                <w:sz w:val="24"/>
                <w:szCs w:val="24"/>
                <w:highlight w:val="none"/>
              </w:rPr>
            </w:pPr>
            <w:r>
              <w:rPr>
                <w:rFonts w:hint="eastAsia" w:ascii="宋体" w:hAnsi="宋体" w:cs="宋体"/>
                <w:sz w:val="24"/>
                <w:szCs w:val="24"/>
                <w:highlight w:val="none"/>
              </w:rPr>
              <w:t>磋商文件所列情形</w:t>
            </w:r>
          </w:p>
        </w:tc>
        <w:tc>
          <w:tcPr>
            <w:tcW w:w="5641" w:type="dxa"/>
            <w:tcBorders>
              <w:top w:val="single" w:color="auto" w:sz="4" w:space="0"/>
              <w:left w:val="single" w:color="auto" w:sz="4" w:space="0"/>
              <w:bottom w:val="single" w:color="auto" w:sz="4" w:space="0"/>
              <w:right w:val="single" w:color="auto" w:sz="4" w:space="0"/>
            </w:tcBorders>
            <w:noWrap w:val="0"/>
            <w:vAlign w:val="center"/>
          </w:tcPr>
          <w:p w14:paraId="00F0AF62">
            <w:pPr>
              <w:spacing w:line="360" w:lineRule="auto"/>
              <w:rPr>
                <w:rFonts w:hint="eastAsia" w:ascii="宋体" w:hAnsi="宋体" w:cs="宋体"/>
                <w:sz w:val="24"/>
                <w:szCs w:val="24"/>
                <w:highlight w:val="none"/>
              </w:rPr>
            </w:pPr>
            <w:r>
              <w:rPr>
                <w:rFonts w:hint="eastAsia" w:ascii="宋体" w:hAnsi="宋体" w:cs="宋体"/>
                <w:sz w:val="24"/>
                <w:szCs w:val="24"/>
                <w:highlight w:val="none"/>
              </w:rPr>
              <w:t>响应竞争性磋商文件要求的其他实质性内容。</w:t>
            </w:r>
          </w:p>
        </w:tc>
      </w:tr>
    </w:tbl>
    <w:p w14:paraId="4773B4C9">
      <w:pPr>
        <w:spacing w:after="156" w:afterLines="50" w:line="360" w:lineRule="auto"/>
        <w:ind w:firstLine="482" w:firstLineChars="200"/>
        <w:rPr>
          <w:rFonts w:hint="eastAsia" w:ascii="宋体" w:hAnsi="宋体" w:cs="宋体"/>
          <w:bCs/>
          <w:sz w:val="24"/>
          <w:szCs w:val="24"/>
          <w:highlight w:val="none"/>
        </w:rPr>
      </w:pPr>
      <w:r>
        <w:rPr>
          <w:rFonts w:hint="eastAsia" w:ascii="宋体" w:hAnsi="宋体" w:cs="宋体"/>
          <w:b/>
          <w:sz w:val="24"/>
          <w:szCs w:val="24"/>
          <w:highlight w:val="none"/>
        </w:rPr>
        <w:t>注：</w:t>
      </w:r>
      <w:r>
        <w:rPr>
          <w:rFonts w:hint="eastAsia" w:ascii="宋体" w:hAnsi="宋体" w:cs="宋体"/>
          <w:bCs/>
          <w:sz w:val="24"/>
          <w:szCs w:val="24"/>
          <w:highlight w:val="none"/>
        </w:rPr>
        <w:t>“符合性审查材料”和“资格性审查材料”中有一项不符合要求，就不得进入下一阶段的评审。</w:t>
      </w:r>
    </w:p>
    <w:p w14:paraId="758C8F64">
      <w:pPr>
        <w:rPr>
          <w:rFonts w:hint="eastAsia" w:ascii="宋体" w:hAnsi="宋体" w:eastAsia="宋体" w:cs="宋体"/>
          <w:color w:val="auto"/>
          <w:highlight w:val="none"/>
        </w:rPr>
      </w:pPr>
      <w:r>
        <w:rPr>
          <w:rFonts w:hint="eastAsia" w:ascii="宋体" w:hAnsi="宋体" w:eastAsia="宋体" w:cs="宋体"/>
          <w:color w:val="auto"/>
          <w:highlight w:val="none"/>
        </w:rPr>
        <w:br w:type="page"/>
      </w:r>
    </w:p>
    <w:bookmarkEnd w:id="40"/>
    <w:p w14:paraId="6CC0FD99">
      <w:pPr>
        <w:spacing w:after="312" w:afterLines="100" w:line="360" w:lineRule="auto"/>
        <w:jc w:val="center"/>
        <w:rPr>
          <w:rFonts w:hint="eastAsia" w:ascii="宋体" w:hAnsi="宋体" w:cs="宋体"/>
          <w:sz w:val="28"/>
          <w:szCs w:val="28"/>
          <w:highlight w:val="none"/>
        </w:rPr>
      </w:pPr>
      <w:bookmarkStart w:id="41" w:name="_Toc1740"/>
      <w:bookmarkStart w:id="42" w:name="_Toc18110"/>
      <w:bookmarkStart w:id="43" w:name="_Toc23064"/>
      <w:bookmarkStart w:id="44" w:name="_Toc3783"/>
      <w:bookmarkStart w:id="45" w:name="_Toc1746"/>
      <w:r>
        <w:rPr>
          <w:rFonts w:hint="eastAsia" w:ascii="宋体" w:hAnsi="宋体" w:cs="宋体"/>
          <w:b/>
          <w:sz w:val="28"/>
          <w:szCs w:val="28"/>
          <w:highlight w:val="none"/>
        </w:rPr>
        <w:t>第</w:t>
      </w:r>
      <w:r>
        <w:rPr>
          <w:rFonts w:hint="eastAsia" w:ascii="宋体" w:hAnsi="宋体" w:cs="宋体"/>
          <w:b/>
          <w:sz w:val="28"/>
          <w:szCs w:val="28"/>
          <w:highlight w:val="none"/>
          <w:lang w:eastAsia="zh-CN"/>
        </w:rPr>
        <w:t>五</w:t>
      </w:r>
      <w:r>
        <w:rPr>
          <w:rFonts w:hint="eastAsia" w:ascii="宋体" w:hAnsi="宋体" w:cs="宋体"/>
          <w:b/>
          <w:sz w:val="28"/>
          <w:szCs w:val="28"/>
          <w:highlight w:val="none"/>
        </w:rPr>
        <w:t>章  评审方法</w:t>
      </w:r>
    </w:p>
    <w:p w14:paraId="512707D5">
      <w:pPr>
        <w:spacing w:line="360" w:lineRule="auto"/>
        <w:ind w:left="720" w:leftChars="228" w:hanging="241" w:hangingChars="100"/>
        <w:rPr>
          <w:rFonts w:hint="eastAsia" w:ascii="宋体" w:hAnsi="宋体" w:cs="宋体"/>
          <w:b/>
          <w:sz w:val="24"/>
          <w:szCs w:val="24"/>
          <w:highlight w:val="none"/>
        </w:rPr>
      </w:pPr>
      <w:r>
        <w:rPr>
          <w:rFonts w:hint="eastAsia" w:ascii="宋体" w:hAnsi="宋体" w:cs="宋体"/>
          <w:b/>
          <w:sz w:val="24"/>
          <w:szCs w:val="24"/>
          <w:highlight w:val="none"/>
        </w:rPr>
        <w:t>一、磋商小组的组成</w:t>
      </w:r>
    </w:p>
    <w:p w14:paraId="6B53FE2B">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w:t>
      </w:r>
      <w:r>
        <w:rPr>
          <w:rFonts w:hint="eastAsia" w:ascii="宋体" w:hAnsi="宋体" w:cs="宋体"/>
          <w:b/>
          <w:bCs/>
          <w:sz w:val="24"/>
          <w:szCs w:val="24"/>
          <w:highlight w:val="none"/>
        </w:rPr>
        <w:t>磋商小组由3人</w:t>
      </w:r>
      <w:r>
        <w:rPr>
          <w:rFonts w:hint="eastAsia" w:ascii="宋体" w:hAnsi="宋体" w:cs="宋体"/>
          <w:b/>
          <w:bCs/>
          <w:sz w:val="24"/>
          <w:szCs w:val="24"/>
          <w:highlight w:val="none"/>
          <w:lang w:val="en-US" w:eastAsia="zh-CN"/>
        </w:rPr>
        <w:t>及以上单数</w:t>
      </w:r>
      <w:r>
        <w:rPr>
          <w:rFonts w:hint="eastAsia" w:ascii="宋体" w:hAnsi="宋体" w:cs="宋体"/>
          <w:b/>
          <w:bCs/>
          <w:sz w:val="24"/>
          <w:szCs w:val="24"/>
          <w:highlight w:val="none"/>
        </w:rPr>
        <w:t>组成。</w:t>
      </w:r>
      <w:r>
        <w:rPr>
          <w:rFonts w:hint="eastAsia" w:ascii="宋体" w:hAnsi="宋体" w:cs="宋体"/>
          <w:sz w:val="24"/>
          <w:szCs w:val="24"/>
          <w:highlight w:val="none"/>
        </w:rPr>
        <w:t>磋商小组负责具体评审事务，根据有关法律法规和竞争性磋商文件规定的评审程序、评审方法及评审标准独立履行评审职责。</w:t>
      </w:r>
    </w:p>
    <w:p w14:paraId="4CA4F987">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2、磋商小组将在监督人员的监督下从符合</w:t>
      </w:r>
      <w:r>
        <w:rPr>
          <w:rFonts w:hint="eastAsia" w:ascii="宋体" w:hAnsi="宋体" w:cs="宋体"/>
          <w:sz w:val="24"/>
          <w:szCs w:val="24"/>
          <w:highlight w:val="none"/>
          <w:lang w:eastAsia="zh-CN"/>
        </w:rPr>
        <w:t>要求的工作人员中</w:t>
      </w:r>
      <w:r>
        <w:rPr>
          <w:rFonts w:hint="eastAsia" w:ascii="宋体" w:hAnsi="宋体" w:cs="宋体"/>
          <w:b/>
          <w:bCs/>
          <w:sz w:val="24"/>
          <w:szCs w:val="24"/>
          <w:highlight w:val="none"/>
          <w:lang w:val="en-US" w:eastAsia="zh-CN"/>
        </w:rPr>
        <w:t>选</w:t>
      </w:r>
      <w:r>
        <w:rPr>
          <w:rFonts w:hint="eastAsia" w:ascii="宋体" w:hAnsi="宋体" w:cs="宋体"/>
          <w:b/>
          <w:bCs/>
          <w:sz w:val="24"/>
          <w:szCs w:val="24"/>
          <w:highlight w:val="none"/>
        </w:rPr>
        <w:t>取</w:t>
      </w:r>
      <w:r>
        <w:rPr>
          <w:rFonts w:hint="eastAsia" w:ascii="宋体" w:hAnsi="宋体" w:cs="宋体"/>
          <w:sz w:val="24"/>
          <w:szCs w:val="24"/>
          <w:highlight w:val="none"/>
        </w:rPr>
        <w:t>产生。</w:t>
      </w:r>
    </w:p>
    <w:p w14:paraId="7A028658">
      <w:pPr>
        <w:snapToGrid w:val="0"/>
        <w:spacing w:line="360" w:lineRule="auto"/>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3、专家回避制度</w:t>
      </w:r>
    </w:p>
    <w:p w14:paraId="36CAA27B">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评审专家与参加采购活动的供应商存在下列利害关系之一的,应当回避:</w:t>
      </w:r>
    </w:p>
    <w:p w14:paraId="431C033F">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(一)参加采购活动前三年内,与供应商存在劳动关系,或者担任过供应商的董事、监事,或者是供应商的控股股东或实际控制人；</w:t>
      </w:r>
    </w:p>
    <w:p w14:paraId="355402C1">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(二)与供应商的法定代表人或者负责人有夫妻、直系血亲、三代以内旁系血亲或者近姻亲关系；</w:t>
      </w:r>
    </w:p>
    <w:p w14:paraId="001F216A">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(三)与供应商有其他可能影响采购活动公平、公正进行的关系。</w:t>
      </w:r>
    </w:p>
    <w:p w14:paraId="011BCA30">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评审专家发现本人与参加采购活动的供应商有利害关系的,应当主动提出回避。采购人发现评审专家与参加采购活动的供应商有利害关系的,应当要求其回避。</w:t>
      </w:r>
    </w:p>
    <w:p w14:paraId="0B23FE48">
      <w:pPr>
        <w:spacing w:line="360" w:lineRule="auto"/>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二、谈判程序</w:t>
      </w:r>
    </w:p>
    <w:p w14:paraId="055A094F">
      <w:pPr>
        <w:spacing w:line="360" w:lineRule="auto"/>
        <w:ind w:firstLine="480" w:firstLineChars="200"/>
        <w:rPr>
          <w:rFonts w:hint="eastAsia" w:ascii="宋体" w:hAnsi="宋体" w:cs="宋体"/>
          <w:b/>
          <w:sz w:val="24"/>
          <w:szCs w:val="24"/>
          <w:highlight w:val="none"/>
        </w:rPr>
      </w:pPr>
      <w:r>
        <w:rPr>
          <w:rFonts w:hint="eastAsia" w:ascii="宋体" w:hAnsi="宋体" w:cs="宋体"/>
          <w:sz w:val="24"/>
          <w:szCs w:val="24"/>
          <w:highlight w:val="none"/>
        </w:rPr>
        <w:t>1、</w:t>
      </w:r>
      <w:r>
        <w:rPr>
          <w:rFonts w:hint="eastAsia" w:ascii="宋体" w:hAnsi="宋体" w:cs="宋体"/>
          <w:b/>
          <w:sz w:val="24"/>
          <w:szCs w:val="24"/>
          <w:highlight w:val="none"/>
        </w:rPr>
        <w:t xml:space="preserve"> 竞争性磋商响应文件的初审</w:t>
      </w:r>
    </w:p>
    <w:p w14:paraId="046DC34B">
      <w:pPr>
        <w:spacing w:line="360" w:lineRule="auto"/>
        <w:ind w:firstLine="480" w:firstLineChars="200"/>
        <w:rPr>
          <w:rFonts w:hint="eastAsia" w:ascii="宋体" w:hAnsi="宋体" w:cs="宋体"/>
          <w:b/>
          <w:bCs/>
          <w:sz w:val="24"/>
          <w:szCs w:val="24"/>
          <w:highlight w:val="none"/>
        </w:rPr>
      </w:pPr>
      <w:r>
        <w:rPr>
          <w:rFonts w:hint="eastAsia" w:ascii="宋体" w:hAnsi="宋体" w:cs="宋体"/>
          <w:sz w:val="24"/>
          <w:szCs w:val="24"/>
          <w:highlight w:val="none"/>
        </w:rPr>
        <w:t>(1)</w:t>
      </w:r>
      <w:r>
        <w:rPr>
          <w:rFonts w:hint="eastAsia" w:ascii="宋体" w:hAnsi="宋体" w:cs="宋体"/>
          <w:b/>
          <w:bCs/>
          <w:sz w:val="24"/>
          <w:szCs w:val="24"/>
          <w:highlight w:val="none"/>
        </w:rPr>
        <w:t>资格性审查</w:t>
      </w:r>
      <w:r>
        <w:rPr>
          <w:rFonts w:hint="eastAsia" w:ascii="宋体" w:hAnsi="宋体" w:cs="宋体"/>
          <w:sz w:val="24"/>
          <w:szCs w:val="24"/>
          <w:highlight w:val="none"/>
        </w:rPr>
        <w:t>。评审专家依据有关法律法规和竞争性磋商文件的规定，审查每个供应商提交的资格证明文件是否齐全、完整、合法、有效。在评审过程中，评审专家根据招标文件的要求审查投标文件中的资料，必要时有权要求供应商提供资格证明文件的原件以供审查，供应商应在评审专家规定的时限内提供。资格性审查条款</w:t>
      </w:r>
      <w:r>
        <w:rPr>
          <w:rFonts w:hint="eastAsia" w:ascii="宋体" w:hAnsi="宋体" w:cs="宋体"/>
          <w:b/>
          <w:bCs/>
          <w:sz w:val="24"/>
          <w:szCs w:val="24"/>
          <w:highlight w:val="none"/>
        </w:rPr>
        <w:t>详见竞争性磋商文件第</w:t>
      </w:r>
      <w:r>
        <w:rPr>
          <w:rFonts w:hint="eastAsia" w:ascii="宋体" w:hAnsi="宋体" w:cs="宋体"/>
          <w:b/>
          <w:bCs/>
          <w:sz w:val="24"/>
          <w:szCs w:val="24"/>
          <w:highlight w:val="none"/>
          <w:lang w:eastAsia="zh-CN"/>
        </w:rPr>
        <w:t>四</w:t>
      </w:r>
      <w:r>
        <w:rPr>
          <w:rFonts w:hint="eastAsia" w:ascii="宋体" w:hAnsi="宋体" w:cs="宋体"/>
          <w:b/>
          <w:bCs/>
          <w:sz w:val="24"/>
          <w:szCs w:val="24"/>
          <w:highlight w:val="none"/>
        </w:rPr>
        <w:t>章“竞争性磋商响应文件内容”。</w:t>
      </w:r>
    </w:p>
    <w:p w14:paraId="05BCE41E">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(2) </w:t>
      </w:r>
      <w:r>
        <w:rPr>
          <w:rFonts w:hint="eastAsia" w:ascii="宋体" w:hAnsi="宋体" w:cs="宋体"/>
          <w:b/>
          <w:bCs/>
          <w:sz w:val="24"/>
          <w:szCs w:val="24"/>
          <w:highlight w:val="none"/>
        </w:rPr>
        <w:t>符合性审查</w:t>
      </w:r>
      <w:r>
        <w:rPr>
          <w:rFonts w:hint="eastAsia" w:ascii="宋体" w:hAnsi="宋体" w:cs="宋体"/>
          <w:sz w:val="24"/>
          <w:szCs w:val="24"/>
          <w:highlight w:val="none"/>
        </w:rPr>
        <w:t>。评审专家依据有关法律法规和竞争性磋商文件的规定，从竞争性磋商响应文件的有效性、完整性和对竞争性磋商文件的响应程度，审查竞争性磋商响应文件是否对竞争性磋商文件的实质性要求做出了响应。</w:t>
      </w:r>
      <w:r>
        <w:rPr>
          <w:rFonts w:hint="eastAsia" w:ascii="宋体" w:hAnsi="宋体" w:cs="宋体"/>
          <w:b/>
          <w:bCs/>
          <w:sz w:val="24"/>
          <w:szCs w:val="24"/>
          <w:highlight w:val="none"/>
        </w:rPr>
        <w:t>符合性审查条款详见竞争性磋商文件第</w:t>
      </w:r>
      <w:r>
        <w:rPr>
          <w:rFonts w:hint="eastAsia" w:ascii="宋体" w:hAnsi="宋体" w:cs="宋体"/>
          <w:b/>
          <w:bCs/>
          <w:sz w:val="24"/>
          <w:szCs w:val="24"/>
          <w:highlight w:val="none"/>
          <w:lang w:eastAsia="zh-CN"/>
        </w:rPr>
        <w:t>四</w:t>
      </w:r>
      <w:r>
        <w:rPr>
          <w:rFonts w:hint="eastAsia" w:ascii="宋体" w:hAnsi="宋体" w:cs="宋体"/>
          <w:b/>
          <w:bCs/>
          <w:sz w:val="24"/>
          <w:szCs w:val="24"/>
          <w:highlight w:val="none"/>
        </w:rPr>
        <w:t>章“竞争性磋商响应文件内容”。</w:t>
      </w:r>
    </w:p>
    <w:p w14:paraId="0677BA6B">
      <w:pPr>
        <w:spacing w:line="360" w:lineRule="auto"/>
        <w:ind w:firstLine="482" w:firstLineChars="200"/>
        <w:rPr>
          <w:rFonts w:hint="eastAsia" w:ascii="宋体" w:hAnsi="宋体" w:cs="宋体"/>
          <w:sz w:val="24"/>
          <w:szCs w:val="24"/>
          <w:highlight w:val="none"/>
        </w:rPr>
      </w:pPr>
      <w:r>
        <w:rPr>
          <w:rFonts w:hint="eastAsia" w:ascii="宋体" w:hAnsi="宋体" w:cs="宋体"/>
          <w:b/>
          <w:bCs/>
          <w:sz w:val="24"/>
          <w:szCs w:val="24"/>
          <w:highlight w:val="none"/>
        </w:rPr>
        <w:t>实质上响应的</w:t>
      </w:r>
      <w:r>
        <w:rPr>
          <w:rFonts w:hint="eastAsia" w:ascii="宋体" w:hAnsi="宋体" w:cs="宋体"/>
          <w:b/>
          <w:bCs/>
          <w:sz w:val="24"/>
          <w:szCs w:val="24"/>
          <w:highlight w:val="none"/>
          <w:lang w:eastAsia="zh-CN"/>
        </w:rPr>
        <w:t>投标</w:t>
      </w:r>
      <w:r>
        <w:rPr>
          <w:rFonts w:hint="eastAsia" w:ascii="宋体" w:hAnsi="宋体" w:cs="宋体"/>
          <w:sz w:val="24"/>
          <w:szCs w:val="24"/>
          <w:highlight w:val="none"/>
        </w:rPr>
        <w:t>是指与竞争性磋商文件的条款、条件和规格相符，没有重大偏离。</w:t>
      </w:r>
    </w:p>
    <w:p w14:paraId="1D7662D1">
      <w:pPr>
        <w:spacing w:line="360" w:lineRule="auto"/>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所谓重大偏离是质量、数量、合同服务期、售后服务等明显不能满足竞争性磋商文件的要求，或者实质上与竞争性磋商文件不一致，而且限制了采购单位的权利或供应商的义务，如果纠正这些偏离将对其他实质上响应竞争性磋商文件要求的供应商的竞争地位产生不公正的影响。</w:t>
      </w:r>
    </w:p>
    <w:p w14:paraId="2558B505">
      <w:pPr>
        <w:spacing w:line="360" w:lineRule="auto"/>
        <w:ind w:firstLine="482" w:firstLineChars="200"/>
        <w:rPr>
          <w:rFonts w:hint="eastAsia" w:ascii="宋体" w:hAnsi="宋体" w:cs="宋体"/>
          <w:sz w:val="24"/>
          <w:szCs w:val="24"/>
          <w:highlight w:val="none"/>
        </w:rPr>
      </w:pPr>
      <w:r>
        <w:rPr>
          <w:rFonts w:hint="eastAsia" w:ascii="宋体" w:hAnsi="宋体" w:cs="宋体"/>
          <w:b/>
          <w:bCs/>
          <w:sz w:val="24"/>
          <w:szCs w:val="24"/>
          <w:highlight w:val="none"/>
        </w:rPr>
        <w:t>所谓细微偏差</w:t>
      </w:r>
      <w:r>
        <w:rPr>
          <w:rFonts w:hint="eastAsia" w:ascii="宋体" w:hAnsi="宋体" w:cs="宋体"/>
          <w:sz w:val="24"/>
          <w:szCs w:val="24"/>
          <w:highlight w:val="none"/>
        </w:rPr>
        <w:t>是指竞争性磋商响应文件在实质上响应竞争性磋商文件要求，但在个别地方存在漏项或者提供了不完整的技术信息和数据等情况，并且补正这些遗漏或者不完整不会对其他供应商造成不公平的结果。细微偏差不影响竞争性磋商响应文件的有效性。</w:t>
      </w:r>
    </w:p>
    <w:p w14:paraId="107E98FE">
      <w:pPr>
        <w:spacing w:line="360" w:lineRule="auto"/>
        <w:ind w:firstLine="482" w:firstLineChars="200"/>
        <w:rPr>
          <w:rFonts w:hint="eastAsia" w:ascii="宋体" w:hAnsi="宋体" w:cs="宋体"/>
          <w:sz w:val="24"/>
          <w:szCs w:val="24"/>
          <w:highlight w:val="none"/>
        </w:rPr>
      </w:pPr>
      <w:r>
        <w:rPr>
          <w:rFonts w:hint="eastAsia" w:ascii="宋体" w:hAnsi="宋体" w:cs="宋体"/>
          <w:b/>
          <w:bCs/>
          <w:sz w:val="24"/>
          <w:szCs w:val="24"/>
          <w:highlight w:val="none"/>
        </w:rPr>
        <w:t>重大偏离</w:t>
      </w:r>
      <w:r>
        <w:rPr>
          <w:rFonts w:hint="eastAsia" w:ascii="宋体" w:hAnsi="宋体" w:cs="宋体"/>
          <w:sz w:val="24"/>
          <w:szCs w:val="24"/>
          <w:highlight w:val="none"/>
        </w:rPr>
        <w:t>不允许在开标后修正，但评审专家将允许修正投标中不构成重大偏离的地方，而且这些修正不会对其他实质上响应竞争性磋商文件要求的供应商的竞争地位产生不公正的影响，评审小组应当书面要求存在细微偏差的供应商在评审结束前予以补正。</w:t>
      </w:r>
    </w:p>
    <w:p w14:paraId="609160B5">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评审专家审定竞争性磋商响应文件的响应性只根据竞争性磋商响应文件本身的内容而不寻求外部证据。</w:t>
      </w:r>
    </w:p>
    <w:p w14:paraId="178FED3D">
      <w:pPr>
        <w:spacing w:line="360" w:lineRule="auto"/>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竞争性磋商响应文件中明显的文字和计算错误，按下列规则修正：</w:t>
      </w:r>
    </w:p>
    <w:p w14:paraId="764E7BC2">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(1)大写金额与小写金额不一致的，以大写金额为准；</w:t>
      </w:r>
    </w:p>
    <w:p w14:paraId="300DC979">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(2)总价金额与按单价汇总金额不一致的，以单价金额计算结果为准；</w:t>
      </w:r>
    </w:p>
    <w:p w14:paraId="38734A7A">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(3)单价金额小数点有明显错位的，应以总价为准，并修改单价；</w:t>
      </w:r>
    </w:p>
    <w:p w14:paraId="49428B0A">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(4)按上述规则调整后的价格为评审价格，对供应商具有约束力。如果供应商不接受按上述规则修正后的价格，其投标将作为无效投标处理。</w:t>
      </w:r>
    </w:p>
    <w:p w14:paraId="6DECB8DA">
      <w:pPr>
        <w:spacing w:line="360" w:lineRule="auto"/>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2、竞争性磋商响应文件的澄清</w:t>
      </w:r>
    </w:p>
    <w:p w14:paraId="2D349422">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在评审期间，对竞争性磋商响应文件中含义不明确、同类问题表述不一致或者有明显文字和计算错误的内容，评审小组可以以书面形式要求供应商做出必要的澄清、说明或者纠正。供应商的澄清、说明或者纠正应当采用书面形式，由其法定代表人(单位负责人)或其授权委托人签字或者加盖公章。由授权代表签字的，应当附法定代表人(单位负责人)授权书。供应商为自然人的，应当由本人签字并附身份证明，并作为竞争性磋商响应文件的一部分。</w:t>
      </w:r>
    </w:p>
    <w:p w14:paraId="1FDF15CD">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(2)供应商对竞争性磋商响应文件的澄清不得对投标价格或其他实质性内容进行更改。</w:t>
      </w:r>
    </w:p>
    <w:p w14:paraId="3C8E78D0">
      <w:pPr>
        <w:spacing w:line="360" w:lineRule="auto"/>
        <w:ind w:firstLine="482" w:firstLineChars="200"/>
        <w:rPr>
          <w:rFonts w:hint="eastAsia" w:ascii="宋体" w:hAnsi="宋体" w:cs="宋体"/>
          <w:b/>
          <w:sz w:val="24"/>
          <w:szCs w:val="24"/>
          <w:highlight w:val="none"/>
        </w:rPr>
      </w:pPr>
      <w:r>
        <w:rPr>
          <w:rFonts w:hint="eastAsia" w:ascii="宋体" w:hAnsi="宋体" w:cs="宋体"/>
          <w:b/>
          <w:sz w:val="24"/>
          <w:szCs w:val="24"/>
          <w:highlight w:val="none"/>
        </w:rPr>
        <w:t>3、评审方法及评审标准</w:t>
      </w:r>
    </w:p>
    <w:p w14:paraId="7BA6FD84">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评审小组按竞争性磋商文件中规定的评审方法及评审标准，对符合性审查和资格性审查合格的竞争性磋商响应文件进行比较和评价。</w:t>
      </w:r>
    </w:p>
    <w:p w14:paraId="63027E49">
      <w:pPr>
        <w:pStyle w:val="8"/>
        <w:numPr>
          <w:ilvl w:val="0"/>
          <w:numId w:val="0"/>
        </w:numPr>
        <w:wordWrap w:val="0"/>
        <w:spacing w:before="20" w:after="0" w:line="360" w:lineRule="auto"/>
        <w:ind w:firstLine="4578" w:firstLineChars="1900"/>
        <w:jc w:val="both"/>
        <w:rPr>
          <w:rStyle w:val="63"/>
          <w:rFonts w:hint="eastAsia" w:ascii="宋体" w:hAnsi="宋体" w:cs="宋体"/>
          <w:b/>
          <w:bCs/>
          <w:color w:val="auto"/>
          <w:highlight w:val="yellow"/>
          <w:lang w:eastAsia="zh-CN"/>
        </w:rPr>
      </w:pPr>
    </w:p>
    <w:p w14:paraId="4BDFE6A1">
      <w:pPr>
        <w:pStyle w:val="8"/>
        <w:numPr>
          <w:ilvl w:val="0"/>
          <w:numId w:val="0"/>
        </w:numPr>
        <w:wordWrap w:val="0"/>
        <w:spacing w:before="20" w:after="0" w:line="360" w:lineRule="auto"/>
        <w:ind w:firstLine="4578" w:firstLineChars="1900"/>
        <w:jc w:val="both"/>
        <w:rPr>
          <w:rStyle w:val="63"/>
          <w:rFonts w:hint="eastAsia" w:ascii="宋体" w:hAnsi="宋体" w:cs="宋体"/>
          <w:b/>
          <w:bCs/>
          <w:color w:val="auto"/>
          <w:highlight w:val="yellow"/>
          <w:lang w:eastAsia="zh-CN"/>
        </w:rPr>
      </w:pPr>
    </w:p>
    <w:p w14:paraId="7F45DDA4">
      <w:pPr>
        <w:pStyle w:val="8"/>
        <w:numPr>
          <w:ilvl w:val="0"/>
          <w:numId w:val="0"/>
        </w:numPr>
        <w:wordWrap w:val="0"/>
        <w:spacing w:before="20" w:after="0" w:line="360" w:lineRule="auto"/>
        <w:jc w:val="both"/>
        <w:rPr>
          <w:rStyle w:val="63"/>
          <w:rFonts w:hint="eastAsia" w:ascii="宋体" w:hAnsi="宋体" w:cs="宋体"/>
          <w:b/>
          <w:bCs/>
          <w:color w:val="auto"/>
          <w:highlight w:val="yellow"/>
          <w:lang w:eastAsia="zh-CN"/>
        </w:rPr>
      </w:pPr>
    </w:p>
    <w:p w14:paraId="50895F7C">
      <w:pPr>
        <w:rPr>
          <w:rStyle w:val="63"/>
          <w:rFonts w:hint="eastAsia" w:ascii="宋体" w:hAnsi="宋体" w:cs="宋体"/>
          <w:b/>
          <w:bCs/>
          <w:color w:val="auto"/>
          <w:highlight w:val="yellow"/>
          <w:lang w:eastAsia="zh-CN"/>
        </w:rPr>
      </w:pPr>
    </w:p>
    <w:p w14:paraId="14B4C099">
      <w:pPr>
        <w:pStyle w:val="2"/>
        <w:rPr>
          <w:rFonts w:hint="eastAsia"/>
          <w:lang w:eastAsia="zh-CN"/>
        </w:rPr>
      </w:pPr>
    </w:p>
    <w:p w14:paraId="67476703">
      <w:pPr>
        <w:pStyle w:val="8"/>
        <w:numPr>
          <w:ilvl w:val="0"/>
          <w:numId w:val="0"/>
        </w:numPr>
        <w:wordWrap w:val="0"/>
        <w:spacing w:before="20" w:after="0" w:line="360" w:lineRule="auto"/>
        <w:ind w:firstLine="4578" w:firstLineChars="1900"/>
        <w:jc w:val="both"/>
        <w:rPr>
          <w:rStyle w:val="63"/>
          <w:rFonts w:hint="eastAsia" w:ascii="宋体" w:hAnsi="宋体" w:cs="宋体"/>
          <w:b/>
          <w:bCs/>
          <w:color w:val="auto"/>
          <w:highlight w:val="yellow"/>
          <w:lang w:eastAsia="zh-CN"/>
        </w:rPr>
      </w:pPr>
    </w:p>
    <w:p w14:paraId="5E240B63">
      <w:pPr>
        <w:pStyle w:val="8"/>
        <w:numPr>
          <w:ilvl w:val="0"/>
          <w:numId w:val="0"/>
        </w:numPr>
        <w:wordWrap w:val="0"/>
        <w:spacing w:before="20" w:after="0" w:line="360" w:lineRule="auto"/>
        <w:ind w:firstLine="4578" w:firstLineChars="1900"/>
        <w:jc w:val="both"/>
        <w:rPr>
          <w:rStyle w:val="63"/>
          <w:rFonts w:hint="eastAsia" w:ascii="宋体" w:hAnsi="宋体" w:eastAsia="宋体" w:cs="宋体"/>
          <w:b/>
          <w:bCs/>
          <w:color w:val="auto"/>
          <w:highlight w:val="none"/>
          <w:lang w:eastAsia="zh-CN"/>
        </w:rPr>
      </w:pPr>
      <w:r>
        <w:rPr>
          <w:rStyle w:val="63"/>
          <w:rFonts w:hint="eastAsia" w:ascii="宋体" w:hAnsi="宋体" w:cs="宋体"/>
          <w:b/>
          <w:bCs/>
          <w:color w:val="auto"/>
          <w:highlight w:val="none"/>
          <w:lang w:eastAsia="zh-CN"/>
        </w:rPr>
        <w:t>评分办法</w:t>
      </w:r>
    </w:p>
    <w:p w14:paraId="56D11055">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cs="宋体"/>
          <w:sz w:val="24"/>
          <w:szCs w:val="24"/>
          <w:highlight w:val="none"/>
          <w:lang w:eastAsia="zh-CN"/>
        </w:rPr>
      </w:pPr>
      <w:r>
        <w:rPr>
          <w:rFonts w:hint="eastAsia" w:ascii="宋体" w:hAnsi="宋体" w:cs="宋体"/>
          <w:sz w:val="24"/>
          <w:szCs w:val="24"/>
          <w:highlight w:val="none"/>
          <w:lang w:eastAsia="zh-CN"/>
        </w:rPr>
        <w:t>评标方法：本项目采用综合评分法</w:t>
      </w:r>
    </w:p>
    <w:p w14:paraId="11F0570D">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cs="宋体"/>
          <w:sz w:val="24"/>
          <w:szCs w:val="24"/>
          <w:highlight w:val="none"/>
          <w:lang w:val="en-US" w:eastAsia="zh-CN"/>
        </w:rPr>
      </w:pPr>
      <w:r>
        <w:rPr>
          <w:rFonts w:hint="eastAsia" w:ascii="宋体" w:hAnsi="宋体" w:cs="宋体"/>
          <w:sz w:val="24"/>
          <w:szCs w:val="24"/>
          <w:highlight w:val="none"/>
          <w:lang w:eastAsia="zh-CN"/>
        </w:rPr>
        <w:t>总分：</w:t>
      </w:r>
      <w:r>
        <w:rPr>
          <w:rFonts w:hint="eastAsia" w:ascii="宋体" w:hAnsi="宋体" w:cs="宋体"/>
          <w:sz w:val="24"/>
          <w:szCs w:val="24"/>
          <w:highlight w:val="none"/>
          <w:lang w:val="en-US" w:eastAsia="zh-CN"/>
        </w:rPr>
        <w:t xml:space="preserve">100   分值构成：  </w:t>
      </w:r>
      <w:r>
        <w:rPr>
          <w:rFonts w:hint="eastAsia" w:ascii="宋体" w:hAnsi="宋体" w:cs="宋体"/>
          <w:sz w:val="24"/>
          <w:szCs w:val="24"/>
          <w:highlight w:val="none"/>
          <w:lang w:eastAsia="zh-CN"/>
        </w:rPr>
        <w:t>投标报价</w:t>
      </w:r>
      <w:r>
        <w:rPr>
          <w:rFonts w:hint="eastAsia" w:ascii="宋体" w:hAnsi="宋体" w:cs="宋体"/>
          <w:sz w:val="24"/>
          <w:szCs w:val="24"/>
          <w:highlight w:val="none"/>
          <w:lang w:val="en-US" w:eastAsia="zh-CN"/>
        </w:rPr>
        <w:t>20分</w:t>
      </w:r>
    </w:p>
    <w:p w14:paraId="457ED27B">
      <w:pPr>
        <w:keepNext w:val="0"/>
        <w:keepLines w:val="0"/>
        <w:pageBreakBefore w:val="0"/>
        <w:widowControl w:val="0"/>
        <w:kinsoku/>
        <w:wordWrap/>
        <w:overflowPunct/>
        <w:topLinePunct w:val="0"/>
        <w:autoSpaceDE/>
        <w:autoSpaceDN/>
        <w:bidi w:val="0"/>
        <w:adjustRightInd w:val="0"/>
        <w:snapToGrid w:val="0"/>
        <w:spacing w:line="560" w:lineRule="exact"/>
        <w:ind w:firstLine="3360" w:firstLineChars="1400"/>
        <w:textAlignment w:val="auto"/>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业绩得分20分</w:t>
      </w:r>
    </w:p>
    <w:p w14:paraId="128B3DB9">
      <w:pPr>
        <w:keepNext w:val="0"/>
        <w:keepLines w:val="0"/>
        <w:pageBreakBefore w:val="0"/>
        <w:widowControl w:val="0"/>
        <w:kinsoku/>
        <w:wordWrap/>
        <w:overflowPunct/>
        <w:topLinePunct w:val="0"/>
        <w:autoSpaceDE/>
        <w:autoSpaceDN/>
        <w:bidi w:val="0"/>
        <w:adjustRightInd w:val="0"/>
        <w:snapToGrid w:val="0"/>
        <w:spacing w:line="560" w:lineRule="exact"/>
        <w:ind w:firstLine="3360" w:firstLineChars="1400"/>
        <w:textAlignment w:val="auto"/>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服务承诺20分</w:t>
      </w:r>
    </w:p>
    <w:p w14:paraId="2821FF54">
      <w:pPr>
        <w:keepNext w:val="0"/>
        <w:keepLines w:val="0"/>
        <w:pageBreakBefore w:val="0"/>
        <w:widowControl w:val="0"/>
        <w:kinsoku/>
        <w:wordWrap/>
        <w:overflowPunct/>
        <w:topLinePunct w:val="0"/>
        <w:autoSpaceDE/>
        <w:autoSpaceDN/>
        <w:bidi w:val="0"/>
        <w:adjustRightInd w:val="0"/>
        <w:snapToGrid w:val="0"/>
        <w:spacing w:line="560" w:lineRule="exact"/>
        <w:ind w:firstLine="3360" w:firstLineChars="1400"/>
        <w:textAlignment w:val="auto"/>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服务方案40分</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2"/>
        <w:gridCol w:w="960"/>
        <w:gridCol w:w="6618"/>
      </w:tblGrid>
      <w:tr w14:paraId="7B2D1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2" w:type="dxa"/>
          </w:tcPr>
          <w:p w14:paraId="3DC55AA2">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宋体" w:hAnsi="宋体" w:eastAsia="宋体"/>
                <w:sz w:val="24"/>
                <w:szCs w:val="24"/>
                <w:highlight w:val="none"/>
                <w:vertAlign w:val="baseline"/>
                <w:lang w:eastAsia="zh-CN"/>
              </w:rPr>
            </w:pPr>
            <w:r>
              <w:rPr>
                <w:rFonts w:hint="eastAsia" w:ascii="宋体" w:hAnsi="宋体"/>
                <w:sz w:val="24"/>
                <w:szCs w:val="24"/>
                <w:highlight w:val="none"/>
                <w:vertAlign w:val="baseline"/>
                <w:lang w:eastAsia="zh-CN"/>
              </w:rPr>
              <w:t>评分因素</w:t>
            </w:r>
          </w:p>
        </w:tc>
        <w:tc>
          <w:tcPr>
            <w:tcW w:w="960" w:type="dxa"/>
          </w:tcPr>
          <w:p w14:paraId="4DAC3B4C">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宋体" w:hAnsi="宋体" w:eastAsia="宋体"/>
                <w:sz w:val="24"/>
                <w:szCs w:val="24"/>
                <w:highlight w:val="none"/>
                <w:vertAlign w:val="baseline"/>
                <w:lang w:val="en-US" w:eastAsia="zh-CN"/>
              </w:rPr>
            </w:pPr>
            <w:r>
              <w:rPr>
                <w:rFonts w:hint="eastAsia" w:ascii="宋体" w:hAnsi="宋体"/>
                <w:sz w:val="24"/>
                <w:szCs w:val="24"/>
                <w:highlight w:val="none"/>
                <w:vertAlign w:val="baseline"/>
                <w:lang w:val="en-US" w:eastAsia="zh-CN"/>
              </w:rPr>
              <w:t>分值</w:t>
            </w:r>
          </w:p>
        </w:tc>
        <w:tc>
          <w:tcPr>
            <w:tcW w:w="6618" w:type="dxa"/>
          </w:tcPr>
          <w:p w14:paraId="33A49B89">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宋体" w:hAnsi="宋体" w:eastAsia="宋体"/>
                <w:sz w:val="24"/>
                <w:szCs w:val="24"/>
                <w:highlight w:val="none"/>
                <w:vertAlign w:val="baseline"/>
                <w:lang w:eastAsia="zh-CN"/>
              </w:rPr>
            </w:pPr>
            <w:r>
              <w:rPr>
                <w:rFonts w:hint="eastAsia" w:ascii="宋体" w:hAnsi="宋体"/>
                <w:sz w:val="24"/>
                <w:szCs w:val="24"/>
                <w:highlight w:val="none"/>
                <w:vertAlign w:val="baseline"/>
                <w:lang w:eastAsia="zh-CN"/>
              </w:rPr>
              <w:t>评分标准</w:t>
            </w:r>
          </w:p>
        </w:tc>
      </w:tr>
      <w:tr w14:paraId="2279A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2" w:type="dxa"/>
            <w:shd w:val="clear" w:color="auto" w:fill="auto"/>
            <w:vAlign w:val="top"/>
          </w:tcPr>
          <w:p w14:paraId="2B0F58F8">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宋体" w:hAnsi="宋体" w:eastAsia="宋体" w:cs="Times New Roman"/>
                <w:kern w:val="2"/>
                <w:sz w:val="24"/>
                <w:szCs w:val="24"/>
                <w:highlight w:val="none"/>
                <w:vertAlign w:val="baseline"/>
                <w:lang w:val="en-US" w:eastAsia="zh-CN" w:bidi="ar-SA"/>
              </w:rPr>
            </w:pPr>
            <w:r>
              <w:rPr>
                <w:rFonts w:hint="eastAsia" w:ascii="宋体" w:hAnsi="宋体"/>
                <w:sz w:val="24"/>
                <w:szCs w:val="24"/>
                <w:highlight w:val="none"/>
                <w:vertAlign w:val="baseline"/>
                <w:lang w:eastAsia="zh-CN"/>
              </w:rPr>
              <w:t>投标报价</w:t>
            </w:r>
          </w:p>
        </w:tc>
        <w:tc>
          <w:tcPr>
            <w:tcW w:w="960" w:type="dxa"/>
            <w:shd w:val="clear" w:color="auto" w:fill="auto"/>
            <w:vAlign w:val="top"/>
          </w:tcPr>
          <w:p w14:paraId="095A3F92">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宋体" w:hAnsi="宋体" w:eastAsia="宋体" w:cs="Times New Roman"/>
                <w:kern w:val="2"/>
                <w:sz w:val="24"/>
                <w:szCs w:val="24"/>
                <w:highlight w:val="none"/>
                <w:vertAlign w:val="baseline"/>
                <w:lang w:val="en-US" w:eastAsia="zh-CN" w:bidi="ar-SA"/>
              </w:rPr>
            </w:pPr>
            <w:r>
              <w:rPr>
                <w:rFonts w:hint="eastAsia" w:ascii="宋体" w:hAnsi="宋体"/>
                <w:sz w:val="24"/>
                <w:szCs w:val="24"/>
                <w:highlight w:val="none"/>
                <w:vertAlign w:val="baseline"/>
                <w:lang w:val="en-US" w:eastAsia="zh-CN"/>
              </w:rPr>
              <w:t>20分</w:t>
            </w:r>
          </w:p>
        </w:tc>
        <w:tc>
          <w:tcPr>
            <w:tcW w:w="6618" w:type="dxa"/>
          </w:tcPr>
          <w:p w14:paraId="4C402BEA">
            <w:pPr>
              <w:keepNext w:val="0"/>
              <w:keepLines w:val="0"/>
              <w:pageBreakBefore w:val="0"/>
              <w:widowControl w:val="0"/>
              <w:kinsoku/>
              <w:wordWrap w:val="0"/>
              <w:overflowPunct/>
              <w:topLinePunct w:val="0"/>
              <w:autoSpaceDE/>
              <w:autoSpaceDN/>
              <w:bidi w:val="0"/>
              <w:spacing w:line="400" w:lineRule="exact"/>
              <w:textAlignment w:val="auto"/>
              <w:rPr>
                <w:rFonts w:ascii="宋体" w:hAnsi="宋体"/>
                <w:sz w:val="24"/>
                <w:szCs w:val="24"/>
                <w:highlight w:val="none"/>
              </w:rPr>
            </w:pPr>
            <w:r>
              <w:rPr>
                <w:rFonts w:ascii="宋体" w:hAnsi="宋体"/>
                <w:sz w:val="24"/>
                <w:szCs w:val="24"/>
                <w:highlight w:val="none"/>
              </w:rPr>
              <w:t>评标基准价：满足招标文件要求的有效投标报价中，最低的投标报价为评标基准价。</w:t>
            </w:r>
          </w:p>
          <w:p w14:paraId="5468F67C">
            <w:pPr>
              <w:keepNext w:val="0"/>
              <w:keepLines w:val="0"/>
              <w:pageBreakBefore w:val="0"/>
              <w:widowControl w:val="0"/>
              <w:kinsoku/>
              <w:wordWrap w:val="0"/>
              <w:overflowPunct/>
              <w:topLinePunct w:val="0"/>
              <w:autoSpaceDE/>
              <w:autoSpaceDN/>
              <w:bidi w:val="0"/>
              <w:spacing w:line="400" w:lineRule="exact"/>
              <w:textAlignment w:val="auto"/>
              <w:rPr>
                <w:rFonts w:hint="default" w:ascii="宋体" w:hAnsi="宋体" w:eastAsia="宋体"/>
                <w:sz w:val="24"/>
                <w:szCs w:val="24"/>
                <w:highlight w:val="none"/>
                <w:lang w:val="en-US" w:eastAsia="zh-CN"/>
              </w:rPr>
            </w:pPr>
            <w:r>
              <w:rPr>
                <w:rFonts w:ascii="宋体" w:hAnsi="宋体"/>
                <w:sz w:val="24"/>
                <w:szCs w:val="24"/>
                <w:highlight w:val="none"/>
              </w:rPr>
              <w:t>投标报价得分=（评标基准价/投标报价）×</w:t>
            </w:r>
            <w:r>
              <w:rPr>
                <w:rFonts w:hint="eastAsia" w:ascii="宋体" w:hAnsi="宋体"/>
                <w:sz w:val="24"/>
                <w:szCs w:val="24"/>
                <w:highlight w:val="none"/>
                <w:lang w:val="en-US" w:eastAsia="zh-CN"/>
              </w:rPr>
              <w:t>20</w:t>
            </w:r>
          </w:p>
          <w:p w14:paraId="0119CD3E">
            <w:pPr>
              <w:keepNext w:val="0"/>
              <w:keepLines w:val="0"/>
              <w:pageBreakBefore w:val="0"/>
              <w:widowControl w:val="0"/>
              <w:kinsoku/>
              <w:wordWrap w:val="0"/>
              <w:overflowPunct/>
              <w:topLinePunct w:val="0"/>
              <w:autoSpaceDE/>
              <w:autoSpaceDN/>
              <w:bidi w:val="0"/>
              <w:spacing w:line="400" w:lineRule="exact"/>
              <w:textAlignment w:val="auto"/>
              <w:rPr>
                <w:rFonts w:hint="eastAsia" w:ascii="宋体" w:hAnsi="宋体"/>
                <w:sz w:val="24"/>
                <w:szCs w:val="24"/>
                <w:highlight w:val="none"/>
              </w:rPr>
            </w:pPr>
            <w:r>
              <w:rPr>
                <w:rFonts w:hint="eastAsia" w:ascii="宋体" w:hAnsi="宋体"/>
                <w:sz w:val="24"/>
                <w:szCs w:val="24"/>
                <w:highlight w:val="none"/>
              </w:rPr>
              <w:t>注1</w:t>
            </w:r>
            <w:r>
              <w:rPr>
                <w:rFonts w:hint="eastAsia" w:ascii="宋体" w:hAnsi="宋体"/>
                <w:sz w:val="24"/>
                <w:szCs w:val="24"/>
                <w:highlight w:val="none"/>
                <w:lang w:val="en-US" w:eastAsia="zh-CN"/>
              </w:rPr>
              <w:t>:</w:t>
            </w:r>
            <w:r>
              <w:rPr>
                <w:rFonts w:hint="eastAsia" w:ascii="宋体" w:hAnsi="宋体"/>
                <w:sz w:val="24"/>
                <w:szCs w:val="24"/>
                <w:highlight w:val="none"/>
              </w:rPr>
              <w:t>价格评分取值至小数点后第2位，2位以后四舍五入；</w:t>
            </w:r>
          </w:p>
          <w:p w14:paraId="7E6280CB">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sz w:val="24"/>
                <w:szCs w:val="24"/>
                <w:highlight w:val="none"/>
                <w:vertAlign w:val="baseline"/>
              </w:rPr>
            </w:pPr>
            <w:r>
              <w:rPr>
                <w:rFonts w:hint="eastAsia" w:ascii="宋体" w:hAnsi="宋体"/>
                <w:sz w:val="24"/>
                <w:szCs w:val="24"/>
                <w:highlight w:val="none"/>
              </w:rPr>
              <w:t>注2：若投标报价严重低于市场平均价格或低于社会平均成本，不能提供有效材料说明的，评标委员会可决定其投标是否有效。</w:t>
            </w:r>
          </w:p>
        </w:tc>
      </w:tr>
      <w:tr w14:paraId="2CD24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2" w:type="dxa"/>
          </w:tcPr>
          <w:p w14:paraId="08C8D106">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宋体" w:hAnsi="宋体"/>
                <w:sz w:val="24"/>
                <w:szCs w:val="24"/>
                <w:highlight w:val="none"/>
                <w:vertAlign w:val="baseline"/>
              </w:rPr>
            </w:pPr>
            <w:r>
              <w:rPr>
                <w:rFonts w:hint="eastAsia" w:ascii="宋体" w:hAnsi="宋体" w:cs="宋体"/>
                <w:sz w:val="24"/>
                <w:szCs w:val="24"/>
                <w:highlight w:val="none"/>
                <w:lang w:val="en-US" w:eastAsia="zh-CN"/>
              </w:rPr>
              <w:t>企业业绩</w:t>
            </w:r>
          </w:p>
        </w:tc>
        <w:tc>
          <w:tcPr>
            <w:tcW w:w="960" w:type="dxa"/>
          </w:tcPr>
          <w:p w14:paraId="4097E1DF">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宋体" w:hAnsi="宋体" w:eastAsia="宋体"/>
                <w:sz w:val="24"/>
                <w:szCs w:val="24"/>
                <w:highlight w:val="none"/>
                <w:vertAlign w:val="baseline"/>
                <w:lang w:val="en-US" w:eastAsia="zh-CN"/>
              </w:rPr>
            </w:pPr>
            <w:r>
              <w:rPr>
                <w:rFonts w:hint="eastAsia" w:ascii="宋体" w:hAnsi="宋体"/>
                <w:sz w:val="24"/>
                <w:szCs w:val="24"/>
                <w:highlight w:val="none"/>
                <w:vertAlign w:val="baseline"/>
                <w:lang w:val="en-US" w:eastAsia="zh-CN"/>
              </w:rPr>
              <w:t>20分</w:t>
            </w:r>
          </w:p>
        </w:tc>
        <w:tc>
          <w:tcPr>
            <w:tcW w:w="6618" w:type="dxa"/>
          </w:tcPr>
          <w:p w14:paraId="56C8197E">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sz w:val="24"/>
                <w:szCs w:val="24"/>
                <w:highlight w:val="none"/>
                <w:vertAlign w:val="baseline"/>
              </w:rPr>
            </w:pPr>
            <w:r>
              <w:rPr>
                <w:rFonts w:hint="eastAsia" w:ascii="宋体" w:hAnsi="宋体"/>
                <w:sz w:val="24"/>
                <w:szCs w:val="24"/>
                <w:highlight w:val="none"/>
              </w:rPr>
              <w:t>自2022年1月1日起至今（以合同签订日期为准），投标人有组织完成类似项目</w:t>
            </w:r>
            <w:r>
              <w:rPr>
                <w:rFonts w:hint="eastAsia" w:ascii="宋体" w:hAnsi="宋体"/>
                <w:sz w:val="24"/>
                <w:szCs w:val="24"/>
                <w:highlight w:val="none"/>
                <w:lang w:eastAsia="zh-CN"/>
              </w:rPr>
              <w:t>（相似或更大规模设计及装修装饰）</w:t>
            </w:r>
            <w:r>
              <w:rPr>
                <w:rFonts w:hint="eastAsia" w:ascii="宋体" w:hAnsi="宋体"/>
                <w:sz w:val="24"/>
                <w:szCs w:val="24"/>
                <w:highlight w:val="none"/>
              </w:rPr>
              <w:t>业绩的，每项得5分，最多得20分。（以合同为准）</w:t>
            </w:r>
          </w:p>
        </w:tc>
      </w:tr>
      <w:tr w14:paraId="29029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2" w:type="dxa"/>
          </w:tcPr>
          <w:p w14:paraId="6B8CBABF">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宋体" w:hAnsi="宋体" w:eastAsia="宋体"/>
                <w:sz w:val="24"/>
                <w:szCs w:val="24"/>
                <w:highlight w:val="none"/>
                <w:vertAlign w:val="baseline"/>
                <w:lang w:eastAsia="zh-CN"/>
              </w:rPr>
            </w:pPr>
            <w:r>
              <w:rPr>
                <w:rFonts w:hint="eastAsia" w:ascii="宋体" w:hAnsi="宋体"/>
                <w:sz w:val="24"/>
                <w:szCs w:val="24"/>
                <w:highlight w:val="none"/>
                <w:vertAlign w:val="baseline"/>
                <w:lang w:eastAsia="zh-CN"/>
              </w:rPr>
              <w:t>服务承诺</w:t>
            </w:r>
          </w:p>
        </w:tc>
        <w:tc>
          <w:tcPr>
            <w:tcW w:w="960" w:type="dxa"/>
          </w:tcPr>
          <w:p w14:paraId="6FFB92C4">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宋体" w:hAnsi="宋体" w:eastAsia="宋体"/>
                <w:sz w:val="24"/>
                <w:szCs w:val="24"/>
                <w:highlight w:val="none"/>
                <w:vertAlign w:val="baseline"/>
                <w:lang w:val="en-US" w:eastAsia="zh-CN"/>
              </w:rPr>
            </w:pPr>
            <w:r>
              <w:rPr>
                <w:rFonts w:hint="eastAsia" w:ascii="宋体" w:hAnsi="宋体"/>
                <w:sz w:val="24"/>
                <w:szCs w:val="24"/>
                <w:highlight w:val="none"/>
                <w:vertAlign w:val="baseline"/>
                <w:lang w:val="en-US" w:eastAsia="zh-CN"/>
              </w:rPr>
              <w:t>20分</w:t>
            </w:r>
          </w:p>
        </w:tc>
        <w:tc>
          <w:tcPr>
            <w:tcW w:w="6618" w:type="dxa"/>
          </w:tcPr>
          <w:p w14:paraId="3E39251F">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sz w:val="24"/>
                <w:szCs w:val="24"/>
                <w:highlight w:val="none"/>
                <w:vertAlign w:val="baseline"/>
                <w:lang w:eastAsia="zh-CN"/>
              </w:rPr>
            </w:pPr>
            <w:r>
              <w:rPr>
                <w:rFonts w:hint="eastAsia" w:ascii="宋体" w:hAnsi="宋体"/>
                <w:sz w:val="24"/>
                <w:szCs w:val="24"/>
                <w:highlight w:val="none"/>
                <w:vertAlign w:val="baseline"/>
                <w:lang w:eastAsia="zh-CN"/>
              </w:rPr>
              <w:t>提供服务承诺，包括但不限于工程质量承诺、工程进度承诺、安全施工承诺、售后服务承诺，</w:t>
            </w:r>
            <w:r>
              <w:rPr>
                <w:rFonts w:hint="eastAsia" w:ascii="宋体" w:hAnsi="宋体"/>
                <w:sz w:val="24"/>
                <w:szCs w:val="24"/>
                <w:highlight w:val="none"/>
                <w:vertAlign w:val="baseline"/>
                <w:lang w:val="en-US" w:eastAsia="zh-CN"/>
              </w:rPr>
              <w:t>合计20分。</w:t>
            </w:r>
            <w:r>
              <w:rPr>
                <w:rFonts w:hint="eastAsia" w:ascii="宋体" w:hAnsi="宋体"/>
                <w:sz w:val="24"/>
                <w:szCs w:val="24"/>
                <w:highlight w:val="none"/>
                <w:vertAlign w:val="baseline"/>
                <w:lang w:eastAsia="zh-CN"/>
              </w:rPr>
              <w:t>评委综合评比（最终取评委的平均得分）：</w:t>
            </w:r>
          </w:p>
          <w:p w14:paraId="28D6D19C">
            <w:pPr>
              <w:keepNext w:val="0"/>
              <w:keepLines w:val="0"/>
              <w:pageBreakBefore w:val="0"/>
              <w:widowControl w:val="0"/>
              <w:numPr>
                <w:ilvl w:val="0"/>
                <w:numId w:val="11"/>
              </w:numPr>
              <w:kinsoku/>
              <w:wordWrap/>
              <w:overflowPunct/>
              <w:topLinePunct w:val="0"/>
              <w:autoSpaceDE/>
              <w:autoSpaceDN/>
              <w:bidi w:val="0"/>
              <w:adjustRightInd w:val="0"/>
              <w:snapToGrid w:val="0"/>
              <w:spacing w:line="400" w:lineRule="exact"/>
              <w:textAlignment w:val="auto"/>
              <w:rPr>
                <w:rFonts w:hint="eastAsia" w:ascii="宋体" w:hAnsi="宋体"/>
                <w:sz w:val="24"/>
                <w:szCs w:val="24"/>
                <w:highlight w:val="none"/>
                <w:vertAlign w:val="baseline"/>
                <w:lang w:val="en-US" w:eastAsia="zh-CN"/>
              </w:rPr>
            </w:pPr>
            <w:r>
              <w:rPr>
                <w:rFonts w:hint="eastAsia" w:ascii="宋体" w:hAnsi="宋体"/>
                <w:sz w:val="24"/>
                <w:szCs w:val="24"/>
                <w:highlight w:val="none"/>
                <w:vertAlign w:val="baseline"/>
                <w:lang w:val="en-US" w:eastAsia="zh-CN"/>
              </w:rPr>
              <w:t>服务意识强，专业性强，施工及材料质量高，工程进度安排合理，售后服务好，得15-20分</w:t>
            </w:r>
          </w:p>
          <w:p w14:paraId="6D784817">
            <w:pPr>
              <w:keepNext w:val="0"/>
              <w:keepLines w:val="0"/>
              <w:pageBreakBefore w:val="0"/>
              <w:widowControl w:val="0"/>
              <w:numPr>
                <w:ilvl w:val="0"/>
                <w:numId w:val="11"/>
              </w:numPr>
              <w:kinsoku/>
              <w:wordWrap/>
              <w:overflowPunct/>
              <w:topLinePunct w:val="0"/>
              <w:autoSpaceDE/>
              <w:autoSpaceDN/>
              <w:bidi w:val="0"/>
              <w:adjustRightInd w:val="0"/>
              <w:snapToGrid w:val="0"/>
              <w:spacing w:line="400" w:lineRule="exact"/>
              <w:textAlignment w:val="auto"/>
              <w:rPr>
                <w:rFonts w:hint="eastAsia" w:ascii="宋体" w:hAnsi="宋体"/>
                <w:sz w:val="24"/>
                <w:szCs w:val="24"/>
                <w:highlight w:val="none"/>
                <w:vertAlign w:val="baseline"/>
                <w:lang w:val="en-US" w:eastAsia="zh-CN"/>
              </w:rPr>
            </w:pPr>
            <w:r>
              <w:rPr>
                <w:rFonts w:hint="eastAsia" w:ascii="宋体" w:hAnsi="宋体"/>
                <w:sz w:val="24"/>
                <w:szCs w:val="24"/>
                <w:highlight w:val="none"/>
                <w:vertAlign w:val="baseline"/>
                <w:lang w:val="en-US" w:eastAsia="zh-CN"/>
              </w:rPr>
              <w:t>服务意识一般，专业性一般，施工及材料质量一般，工程进度安排较合理，售后服务一般，每项得8-14分</w:t>
            </w:r>
          </w:p>
          <w:p w14:paraId="4DC2739B">
            <w:pPr>
              <w:keepNext w:val="0"/>
              <w:keepLines w:val="0"/>
              <w:pageBreakBefore w:val="0"/>
              <w:widowControl w:val="0"/>
              <w:numPr>
                <w:ilvl w:val="0"/>
                <w:numId w:val="11"/>
              </w:numPr>
              <w:kinsoku/>
              <w:wordWrap/>
              <w:overflowPunct/>
              <w:topLinePunct w:val="0"/>
              <w:autoSpaceDE/>
              <w:autoSpaceDN/>
              <w:bidi w:val="0"/>
              <w:adjustRightInd w:val="0"/>
              <w:snapToGrid w:val="0"/>
              <w:spacing w:line="400" w:lineRule="exact"/>
              <w:textAlignment w:val="auto"/>
              <w:rPr>
                <w:rFonts w:hint="default" w:ascii="宋体" w:hAnsi="宋体"/>
                <w:sz w:val="24"/>
                <w:szCs w:val="24"/>
                <w:highlight w:val="none"/>
                <w:vertAlign w:val="baseline"/>
                <w:lang w:val="en-US" w:eastAsia="zh-CN"/>
              </w:rPr>
            </w:pPr>
            <w:r>
              <w:rPr>
                <w:rFonts w:hint="eastAsia" w:ascii="宋体" w:hAnsi="宋体"/>
                <w:sz w:val="24"/>
                <w:szCs w:val="24"/>
                <w:highlight w:val="none"/>
                <w:vertAlign w:val="baseline"/>
                <w:lang w:val="en-US" w:eastAsia="zh-CN"/>
              </w:rPr>
              <w:t>服务意识差，专业性差，施工及材料质量没有性价比，工程进度安排不合理，售后服务差，缺项等得0-7分</w:t>
            </w:r>
          </w:p>
        </w:tc>
      </w:tr>
      <w:tr w14:paraId="6F0BC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2" w:type="dxa"/>
          </w:tcPr>
          <w:p w14:paraId="47FD835B">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宋体" w:hAnsi="宋体" w:eastAsia="宋体"/>
                <w:sz w:val="24"/>
                <w:szCs w:val="24"/>
                <w:highlight w:val="none"/>
                <w:vertAlign w:val="baseline"/>
                <w:lang w:eastAsia="zh-CN"/>
              </w:rPr>
            </w:pPr>
            <w:r>
              <w:rPr>
                <w:rFonts w:hint="eastAsia" w:ascii="宋体" w:hAnsi="宋体"/>
                <w:sz w:val="24"/>
                <w:szCs w:val="24"/>
                <w:highlight w:val="none"/>
                <w:vertAlign w:val="baseline"/>
                <w:lang w:eastAsia="zh-CN"/>
              </w:rPr>
              <w:t>服务方案</w:t>
            </w:r>
          </w:p>
        </w:tc>
        <w:tc>
          <w:tcPr>
            <w:tcW w:w="960" w:type="dxa"/>
          </w:tcPr>
          <w:p w14:paraId="1729D29C">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宋体" w:hAnsi="宋体" w:eastAsia="宋体"/>
                <w:sz w:val="24"/>
                <w:szCs w:val="24"/>
                <w:highlight w:val="none"/>
                <w:vertAlign w:val="baseline"/>
                <w:lang w:val="en-US" w:eastAsia="zh-CN"/>
              </w:rPr>
            </w:pPr>
            <w:r>
              <w:rPr>
                <w:rFonts w:hint="eastAsia" w:ascii="宋体" w:hAnsi="宋体"/>
                <w:sz w:val="24"/>
                <w:szCs w:val="24"/>
                <w:highlight w:val="none"/>
                <w:vertAlign w:val="baseline"/>
                <w:lang w:val="en-US" w:eastAsia="zh-CN"/>
              </w:rPr>
              <w:t>40分</w:t>
            </w:r>
          </w:p>
        </w:tc>
        <w:tc>
          <w:tcPr>
            <w:tcW w:w="6618" w:type="dxa"/>
          </w:tcPr>
          <w:p w14:paraId="091096BE">
            <w:pPr>
              <w:keepNext w:val="0"/>
              <w:keepLines w:val="0"/>
              <w:pageBreakBefore w:val="0"/>
              <w:widowControl w:val="0"/>
              <w:numPr>
                <w:ilvl w:val="0"/>
                <w:numId w:val="12"/>
              </w:numPr>
              <w:kinsoku/>
              <w:wordWrap/>
              <w:overflowPunct/>
              <w:topLinePunct w:val="0"/>
              <w:autoSpaceDE/>
              <w:autoSpaceDN/>
              <w:bidi w:val="0"/>
              <w:adjustRightInd w:val="0"/>
              <w:snapToGrid w:val="0"/>
              <w:spacing w:line="400" w:lineRule="exact"/>
              <w:textAlignment w:val="auto"/>
              <w:rPr>
                <w:rFonts w:hint="eastAsia" w:ascii="宋体" w:hAnsi="宋体"/>
                <w:sz w:val="24"/>
                <w:szCs w:val="24"/>
                <w:highlight w:val="none"/>
                <w:vertAlign w:val="baseline"/>
                <w:lang w:eastAsia="zh-CN"/>
              </w:rPr>
            </w:pPr>
            <w:r>
              <w:rPr>
                <w:rFonts w:hint="eastAsia" w:ascii="宋体" w:hAnsi="宋体"/>
                <w:sz w:val="24"/>
                <w:szCs w:val="24"/>
                <w:highlight w:val="none"/>
                <w:vertAlign w:val="baseline"/>
                <w:lang w:eastAsia="zh-CN"/>
              </w:rPr>
              <w:t>整体空间设计方案（</w:t>
            </w:r>
            <w:r>
              <w:rPr>
                <w:rFonts w:hint="eastAsia" w:ascii="宋体" w:hAnsi="宋体"/>
                <w:sz w:val="24"/>
                <w:szCs w:val="24"/>
                <w:highlight w:val="none"/>
                <w:vertAlign w:val="baseline"/>
                <w:lang w:val="en-US" w:eastAsia="zh-CN"/>
              </w:rPr>
              <w:t>30分</w:t>
            </w:r>
            <w:r>
              <w:rPr>
                <w:rFonts w:hint="eastAsia" w:ascii="宋体" w:hAnsi="宋体"/>
                <w:sz w:val="24"/>
                <w:szCs w:val="24"/>
                <w:highlight w:val="none"/>
                <w:vertAlign w:val="baseline"/>
                <w:lang w:eastAsia="zh-CN"/>
              </w:rPr>
              <w:t>）</w:t>
            </w:r>
            <w:r>
              <w:rPr>
                <w:rFonts w:hint="eastAsia" w:ascii="宋体" w:hAnsi="宋体"/>
                <w:color w:val="auto"/>
                <w:sz w:val="24"/>
                <w:szCs w:val="24"/>
                <w:highlight w:val="none"/>
                <w:vertAlign w:val="baseline"/>
                <w:lang w:eastAsia="zh-CN"/>
              </w:rPr>
              <w:t>（最终取评委的平均得分）</w:t>
            </w:r>
          </w:p>
          <w:p w14:paraId="28A0C8F2">
            <w:pPr>
              <w:keepNext w:val="0"/>
              <w:keepLines w:val="0"/>
              <w:pageBreakBefore w:val="0"/>
              <w:widowControl w:val="0"/>
              <w:kinsoku/>
              <w:wordWrap/>
              <w:overflowPunct/>
              <w:topLinePunct w:val="0"/>
              <w:autoSpaceDE/>
              <w:autoSpaceDN/>
              <w:bidi w:val="0"/>
              <w:spacing w:line="400" w:lineRule="exact"/>
              <w:textAlignment w:val="auto"/>
              <w:rPr>
                <w:rFonts w:ascii="宋体" w:hAnsi="宋体"/>
                <w:color w:val="auto"/>
                <w:sz w:val="24"/>
                <w:szCs w:val="24"/>
                <w:highlight w:val="none"/>
              </w:rPr>
            </w:pPr>
            <w:r>
              <w:rPr>
                <w:rFonts w:hint="eastAsia" w:ascii="宋体" w:hAnsi="宋体"/>
                <w:color w:val="auto"/>
                <w:sz w:val="24"/>
                <w:szCs w:val="24"/>
                <w:highlight w:val="none"/>
              </w:rPr>
              <w:t>根据供应商提供的整体</w:t>
            </w:r>
            <w:r>
              <w:rPr>
                <w:rFonts w:hint="eastAsia" w:ascii="宋体" w:hAnsi="宋体"/>
                <w:color w:val="auto"/>
                <w:sz w:val="24"/>
                <w:szCs w:val="24"/>
                <w:highlight w:val="none"/>
                <w:lang w:eastAsia="zh-CN"/>
              </w:rPr>
              <w:t>设计及装修装饰</w:t>
            </w:r>
            <w:r>
              <w:rPr>
                <w:rFonts w:hint="eastAsia" w:ascii="宋体" w:hAnsi="宋体"/>
                <w:color w:val="auto"/>
                <w:sz w:val="24"/>
                <w:szCs w:val="24"/>
                <w:highlight w:val="none"/>
              </w:rPr>
              <w:t>实施方案（</w:t>
            </w:r>
            <w:r>
              <w:rPr>
                <w:rFonts w:hint="eastAsia" w:ascii="宋体" w:hAnsi="宋体"/>
                <w:color w:val="auto"/>
                <w:sz w:val="24"/>
                <w:szCs w:val="24"/>
                <w:highlight w:val="none"/>
                <w:lang w:eastAsia="zh-CN"/>
              </w:rPr>
              <w:t>整体空间规划</w:t>
            </w:r>
            <w:r>
              <w:rPr>
                <w:rFonts w:hint="eastAsia" w:ascii="宋体" w:hAnsi="宋体"/>
                <w:color w:val="auto"/>
                <w:sz w:val="24"/>
                <w:szCs w:val="24"/>
                <w:highlight w:val="none"/>
              </w:rPr>
              <w:t>、</w:t>
            </w:r>
            <w:r>
              <w:rPr>
                <w:rFonts w:hint="eastAsia" w:ascii="宋体" w:hAnsi="宋体"/>
                <w:color w:val="auto"/>
                <w:sz w:val="24"/>
                <w:szCs w:val="24"/>
                <w:highlight w:val="none"/>
                <w:lang w:eastAsia="zh-CN"/>
              </w:rPr>
              <w:t>设计风格</w:t>
            </w:r>
            <w:r>
              <w:rPr>
                <w:rFonts w:hint="eastAsia" w:ascii="宋体" w:hAnsi="宋体"/>
                <w:color w:val="auto"/>
                <w:sz w:val="24"/>
                <w:szCs w:val="24"/>
                <w:highlight w:val="none"/>
              </w:rPr>
              <w:t>、</w:t>
            </w:r>
            <w:r>
              <w:rPr>
                <w:rFonts w:hint="eastAsia" w:ascii="宋体" w:hAnsi="宋体"/>
                <w:color w:val="auto"/>
                <w:sz w:val="24"/>
                <w:szCs w:val="24"/>
                <w:highlight w:val="none"/>
                <w:lang w:eastAsia="zh-CN"/>
              </w:rPr>
              <w:t>区域划分</w:t>
            </w:r>
            <w:r>
              <w:rPr>
                <w:rFonts w:hint="eastAsia" w:ascii="宋体" w:hAnsi="宋体"/>
                <w:color w:val="auto"/>
                <w:sz w:val="24"/>
                <w:szCs w:val="24"/>
                <w:highlight w:val="none"/>
              </w:rPr>
              <w:t>、</w:t>
            </w:r>
            <w:r>
              <w:rPr>
                <w:rFonts w:hint="eastAsia" w:ascii="宋体" w:hAnsi="宋体"/>
                <w:color w:val="auto"/>
                <w:sz w:val="24"/>
                <w:szCs w:val="24"/>
                <w:highlight w:val="none"/>
                <w:lang w:eastAsia="zh-CN"/>
              </w:rPr>
              <w:t>设计</w:t>
            </w:r>
            <w:r>
              <w:rPr>
                <w:rFonts w:hint="eastAsia" w:ascii="宋体" w:hAnsi="宋体"/>
                <w:color w:val="auto"/>
                <w:sz w:val="24"/>
                <w:szCs w:val="24"/>
                <w:highlight w:val="none"/>
              </w:rPr>
              <w:t xml:space="preserve">内容、预期成果等）由评委横向比较进行综合打分： </w:t>
            </w:r>
          </w:p>
          <w:p w14:paraId="722ECE8B">
            <w:pPr>
              <w:keepNext w:val="0"/>
              <w:keepLines w:val="0"/>
              <w:pageBreakBefore w:val="0"/>
              <w:widowControl w:val="0"/>
              <w:kinsoku/>
              <w:wordWrap/>
              <w:overflowPunct/>
              <w:topLinePunct w:val="0"/>
              <w:autoSpaceDE/>
              <w:autoSpaceDN/>
              <w:bidi w:val="0"/>
              <w:spacing w:line="400" w:lineRule="exact"/>
              <w:textAlignment w:val="auto"/>
              <w:rPr>
                <w:rFonts w:ascii="宋体" w:hAnsi="宋体"/>
                <w:color w:val="auto"/>
                <w:sz w:val="24"/>
                <w:szCs w:val="24"/>
                <w:highlight w:val="none"/>
              </w:rPr>
            </w:pPr>
            <w:r>
              <w:rPr>
                <w:rFonts w:hint="eastAsia" w:ascii="宋体" w:hAnsi="宋体"/>
                <w:color w:val="auto"/>
                <w:sz w:val="24"/>
                <w:szCs w:val="24"/>
                <w:highlight w:val="none"/>
              </w:rPr>
              <w:t>（1）方案完整</w:t>
            </w:r>
            <w:r>
              <w:rPr>
                <w:rFonts w:hint="eastAsia" w:ascii="宋体" w:hAnsi="宋体"/>
                <w:color w:val="auto"/>
                <w:sz w:val="24"/>
                <w:szCs w:val="24"/>
                <w:highlight w:val="none"/>
                <w:lang w:eastAsia="zh-CN"/>
              </w:rPr>
              <w:t>、有完整设计效果图</w:t>
            </w:r>
            <w:r>
              <w:rPr>
                <w:rFonts w:hint="eastAsia" w:ascii="宋体" w:hAnsi="宋体"/>
                <w:color w:val="auto"/>
                <w:sz w:val="24"/>
                <w:szCs w:val="24"/>
                <w:highlight w:val="none"/>
              </w:rPr>
              <w:t>、</w:t>
            </w:r>
            <w:r>
              <w:rPr>
                <w:rFonts w:hint="eastAsia" w:ascii="宋体" w:hAnsi="宋体"/>
                <w:color w:val="auto"/>
                <w:sz w:val="24"/>
                <w:szCs w:val="24"/>
                <w:highlight w:val="none"/>
                <w:lang w:eastAsia="zh-CN"/>
              </w:rPr>
              <w:t>分区合理、</w:t>
            </w:r>
            <w:r>
              <w:rPr>
                <w:rFonts w:hint="eastAsia" w:ascii="宋体" w:hAnsi="宋体"/>
                <w:color w:val="auto"/>
                <w:sz w:val="24"/>
                <w:szCs w:val="24"/>
                <w:highlight w:val="none"/>
              </w:rPr>
              <w:t>可操作性强、</w:t>
            </w:r>
            <w:r>
              <w:rPr>
                <w:rFonts w:hint="eastAsia" w:ascii="宋体" w:hAnsi="宋体"/>
                <w:color w:val="auto"/>
                <w:sz w:val="24"/>
                <w:szCs w:val="24"/>
                <w:highlight w:val="none"/>
                <w:lang w:eastAsia="zh-CN"/>
              </w:rPr>
              <w:t>设计风格创新</w:t>
            </w:r>
            <w:r>
              <w:rPr>
                <w:rFonts w:hint="eastAsia" w:ascii="宋体" w:hAnsi="宋体"/>
                <w:color w:val="auto"/>
                <w:sz w:val="24"/>
                <w:szCs w:val="24"/>
                <w:highlight w:val="none"/>
              </w:rPr>
              <w:t>、定位精准，贴合实际者，得</w:t>
            </w:r>
            <w:r>
              <w:rPr>
                <w:rFonts w:hint="eastAsia" w:ascii="宋体" w:hAnsi="宋体"/>
                <w:color w:val="auto"/>
                <w:sz w:val="24"/>
                <w:szCs w:val="24"/>
                <w:highlight w:val="none"/>
                <w:lang w:val="en-US" w:eastAsia="zh-CN"/>
              </w:rPr>
              <w:t>20-30</w:t>
            </w:r>
            <w:r>
              <w:rPr>
                <w:rFonts w:hint="eastAsia" w:ascii="宋体" w:hAnsi="宋体"/>
                <w:color w:val="auto"/>
                <w:sz w:val="24"/>
                <w:szCs w:val="24"/>
                <w:highlight w:val="none"/>
              </w:rPr>
              <w:t xml:space="preserve">分； </w:t>
            </w:r>
          </w:p>
          <w:p w14:paraId="71F1C22F">
            <w:pPr>
              <w:keepNext w:val="0"/>
              <w:keepLines w:val="0"/>
              <w:pageBreakBefore w:val="0"/>
              <w:widowControl w:val="0"/>
              <w:kinsoku/>
              <w:wordWrap/>
              <w:overflowPunct/>
              <w:topLinePunct w:val="0"/>
              <w:autoSpaceDE/>
              <w:autoSpaceDN/>
              <w:bidi w:val="0"/>
              <w:spacing w:line="400" w:lineRule="exact"/>
              <w:textAlignment w:val="auto"/>
              <w:rPr>
                <w:rFonts w:ascii="宋体" w:hAnsi="宋体"/>
                <w:color w:val="auto"/>
                <w:sz w:val="24"/>
                <w:szCs w:val="24"/>
                <w:highlight w:val="none"/>
              </w:rPr>
            </w:pPr>
            <w:r>
              <w:rPr>
                <w:rFonts w:hint="eastAsia" w:ascii="宋体" w:hAnsi="宋体"/>
                <w:color w:val="auto"/>
                <w:sz w:val="24"/>
                <w:szCs w:val="24"/>
                <w:highlight w:val="none"/>
              </w:rPr>
              <w:t>（2）方案基本完整、</w:t>
            </w:r>
            <w:r>
              <w:rPr>
                <w:rFonts w:hint="eastAsia" w:ascii="宋体" w:hAnsi="宋体"/>
                <w:color w:val="auto"/>
                <w:sz w:val="24"/>
                <w:szCs w:val="24"/>
                <w:highlight w:val="none"/>
                <w:lang w:eastAsia="zh-CN"/>
              </w:rPr>
              <w:t>有完整设计效果图，</w:t>
            </w:r>
            <w:r>
              <w:rPr>
                <w:rFonts w:hint="eastAsia" w:ascii="宋体" w:hAnsi="宋体"/>
                <w:color w:val="auto"/>
                <w:sz w:val="24"/>
                <w:szCs w:val="24"/>
                <w:highlight w:val="none"/>
              </w:rPr>
              <w:t>可操作性强、</w:t>
            </w:r>
            <w:r>
              <w:rPr>
                <w:rFonts w:hint="eastAsia" w:ascii="宋体" w:hAnsi="宋体"/>
                <w:color w:val="auto"/>
                <w:sz w:val="24"/>
                <w:szCs w:val="24"/>
                <w:highlight w:val="none"/>
                <w:lang w:eastAsia="zh-CN"/>
              </w:rPr>
              <w:t>分区较</w:t>
            </w:r>
            <w:r>
              <w:rPr>
                <w:rFonts w:hint="eastAsia" w:ascii="宋体" w:hAnsi="宋体"/>
                <w:color w:val="auto"/>
                <w:sz w:val="24"/>
                <w:szCs w:val="24"/>
                <w:highlight w:val="none"/>
              </w:rPr>
              <w:t>合理、</w:t>
            </w:r>
            <w:r>
              <w:rPr>
                <w:rFonts w:hint="eastAsia" w:ascii="宋体" w:hAnsi="宋体"/>
                <w:color w:val="auto"/>
                <w:sz w:val="24"/>
                <w:szCs w:val="24"/>
                <w:highlight w:val="none"/>
                <w:lang w:eastAsia="zh-CN"/>
              </w:rPr>
              <w:t>设计风格较普通，</w:t>
            </w:r>
            <w:r>
              <w:rPr>
                <w:rFonts w:hint="eastAsia" w:ascii="宋体" w:hAnsi="宋体"/>
                <w:color w:val="auto"/>
                <w:sz w:val="24"/>
                <w:szCs w:val="24"/>
                <w:highlight w:val="none"/>
              </w:rPr>
              <w:t>定位基本精准者，得</w:t>
            </w:r>
            <w:r>
              <w:rPr>
                <w:rFonts w:hint="eastAsia" w:ascii="宋体" w:hAnsi="宋体"/>
                <w:color w:val="auto"/>
                <w:sz w:val="24"/>
                <w:szCs w:val="24"/>
                <w:highlight w:val="none"/>
                <w:lang w:val="en-US" w:eastAsia="zh-CN"/>
              </w:rPr>
              <w:t>10-19</w:t>
            </w:r>
            <w:r>
              <w:rPr>
                <w:rFonts w:hint="eastAsia" w:ascii="宋体" w:hAnsi="宋体"/>
                <w:color w:val="auto"/>
                <w:sz w:val="24"/>
                <w:szCs w:val="24"/>
                <w:highlight w:val="none"/>
              </w:rPr>
              <w:t>分；</w:t>
            </w:r>
          </w:p>
          <w:p w14:paraId="3B39B0F7">
            <w:pPr>
              <w:keepNext w:val="0"/>
              <w:keepLines w:val="0"/>
              <w:pageBreakBefore w:val="0"/>
              <w:widowControl w:val="0"/>
              <w:kinsoku/>
              <w:wordWrap/>
              <w:overflowPunct/>
              <w:topLinePunct w:val="0"/>
              <w:autoSpaceDE/>
              <w:autoSpaceDN/>
              <w:bidi w:val="0"/>
              <w:spacing w:line="400" w:lineRule="exact"/>
              <w:textAlignment w:val="auto"/>
              <w:rPr>
                <w:rFonts w:hint="eastAsia" w:eastAsia="宋体"/>
                <w:highlight w:val="none"/>
                <w:lang w:eastAsia="zh-CN"/>
              </w:rPr>
            </w:pPr>
            <w:r>
              <w:rPr>
                <w:rFonts w:hint="eastAsia" w:ascii="宋体" w:hAnsi="宋体"/>
                <w:color w:val="auto"/>
                <w:sz w:val="24"/>
                <w:szCs w:val="24"/>
                <w:highlight w:val="none"/>
              </w:rPr>
              <w:t>（3）有方案粗糙、</w:t>
            </w:r>
            <w:r>
              <w:rPr>
                <w:rFonts w:hint="eastAsia" w:ascii="宋体" w:hAnsi="宋体"/>
                <w:color w:val="auto"/>
                <w:sz w:val="24"/>
                <w:szCs w:val="24"/>
                <w:highlight w:val="none"/>
                <w:lang w:eastAsia="zh-CN"/>
              </w:rPr>
              <w:t>设计效果图不完整或无设计效果图，</w:t>
            </w:r>
            <w:r>
              <w:rPr>
                <w:rFonts w:hint="eastAsia" w:ascii="宋体" w:hAnsi="宋体"/>
                <w:color w:val="auto"/>
                <w:sz w:val="24"/>
                <w:szCs w:val="24"/>
                <w:highlight w:val="none"/>
              </w:rPr>
              <w:t>可操作性</w:t>
            </w:r>
            <w:r>
              <w:rPr>
                <w:rFonts w:hint="eastAsia" w:ascii="宋体" w:hAnsi="宋体"/>
                <w:color w:val="auto"/>
                <w:sz w:val="24"/>
                <w:szCs w:val="24"/>
                <w:highlight w:val="none"/>
                <w:lang w:eastAsia="zh-CN"/>
              </w:rPr>
              <w:t>弱</w:t>
            </w:r>
            <w:r>
              <w:rPr>
                <w:rFonts w:hint="eastAsia" w:ascii="宋体" w:hAnsi="宋体"/>
                <w:color w:val="auto"/>
                <w:sz w:val="24"/>
                <w:szCs w:val="24"/>
                <w:highlight w:val="none"/>
              </w:rPr>
              <w:t>、</w:t>
            </w:r>
            <w:r>
              <w:rPr>
                <w:rFonts w:hint="eastAsia" w:ascii="宋体" w:hAnsi="宋体"/>
                <w:color w:val="auto"/>
                <w:sz w:val="24"/>
                <w:szCs w:val="24"/>
                <w:highlight w:val="none"/>
                <w:lang w:eastAsia="zh-CN"/>
              </w:rPr>
              <w:t>分区</w:t>
            </w:r>
            <w:r>
              <w:rPr>
                <w:rFonts w:hint="eastAsia" w:ascii="宋体" w:hAnsi="宋体"/>
                <w:color w:val="auto"/>
                <w:sz w:val="24"/>
                <w:szCs w:val="24"/>
                <w:highlight w:val="none"/>
              </w:rPr>
              <w:t>合理性差</w:t>
            </w:r>
            <w:r>
              <w:rPr>
                <w:rFonts w:hint="eastAsia" w:ascii="宋体" w:hAnsi="宋体"/>
                <w:color w:val="auto"/>
                <w:sz w:val="24"/>
                <w:szCs w:val="24"/>
                <w:highlight w:val="none"/>
                <w:lang w:eastAsia="zh-CN"/>
              </w:rPr>
              <w:t>，设计风格普通、</w:t>
            </w:r>
            <w:r>
              <w:rPr>
                <w:rFonts w:hint="eastAsia" w:ascii="宋体" w:hAnsi="宋体"/>
                <w:color w:val="auto"/>
                <w:sz w:val="24"/>
                <w:szCs w:val="24"/>
                <w:highlight w:val="none"/>
              </w:rPr>
              <w:t>定位不精准者，得</w:t>
            </w:r>
            <w:r>
              <w:rPr>
                <w:rFonts w:hint="eastAsia" w:ascii="宋体" w:hAnsi="宋体"/>
                <w:color w:val="auto"/>
                <w:sz w:val="24"/>
                <w:szCs w:val="24"/>
                <w:highlight w:val="none"/>
                <w:lang w:val="en-US" w:eastAsia="zh-CN"/>
              </w:rPr>
              <w:t>0-9</w:t>
            </w:r>
            <w:r>
              <w:rPr>
                <w:rFonts w:hint="eastAsia" w:ascii="宋体" w:hAnsi="宋体"/>
                <w:color w:val="auto"/>
                <w:sz w:val="24"/>
                <w:szCs w:val="24"/>
                <w:highlight w:val="none"/>
              </w:rPr>
              <w:t>分。</w:t>
            </w:r>
            <w:r>
              <w:rPr>
                <w:rFonts w:hint="eastAsia" w:ascii="宋体" w:hAnsi="宋体"/>
                <w:color w:val="auto"/>
                <w:sz w:val="24"/>
                <w:szCs w:val="24"/>
                <w:highlight w:val="none"/>
                <w:lang w:eastAsia="zh-CN"/>
              </w:rPr>
              <w:t>（无方案得</w:t>
            </w:r>
            <w:r>
              <w:rPr>
                <w:rFonts w:hint="eastAsia" w:ascii="宋体" w:hAnsi="宋体"/>
                <w:color w:val="auto"/>
                <w:sz w:val="24"/>
                <w:szCs w:val="24"/>
                <w:highlight w:val="none"/>
                <w:lang w:val="en-US" w:eastAsia="zh-CN"/>
              </w:rPr>
              <w:t>0分</w:t>
            </w:r>
            <w:r>
              <w:rPr>
                <w:rFonts w:hint="eastAsia" w:ascii="宋体" w:hAnsi="宋体"/>
                <w:color w:val="auto"/>
                <w:sz w:val="24"/>
                <w:szCs w:val="24"/>
                <w:highlight w:val="none"/>
                <w:lang w:eastAsia="zh-CN"/>
              </w:rPr>
              <w:t>）</w:t>
            </w:r>
          </w:p>
          <w:p w14:paraId="7EE35D35">
            <w:pPr>
              <w:keepNext w:val="0"/>
              <w:keepLines w:val="0"/>
              <w:pageBreakBefore w:val="0"/>
              <w:widowControl w:val="0"/>
              <w:numPr>
                <w:ilvl w:val="0"/>
                <w:numId w:val="12"/>
              </w:numPr>
              <w:kinsoku/>
              <w:wordWrap/>
              <w:overflowPunct/>
              <w:topLinePunct w:val="0"/>
              <w:autoSpaceDE/>
              <w:autoSpaceDN/>
              <w:bidi w:val="0"/>
              <w:adjustRightInd w:val="0"/>
              <w:snapToGrid w:val="0"/>
              <w:spacing w:line="400" w:lineRule="exact"/>
              <w:textAlignment w:val="auto"/>
              <w:rPr>
                <w:rFonts w:hint="eastAsia" w:ascii="宋体" w:hAnsi="宋体"/>
                <w:color w:val="auto"/>
                <w:sz w:val="24"/>
                <w:szCs w:val="24"/>
                <w:highlight w:val="none"/>
                <w:vertAlign w:val="baseline"/>
                <w:lang w:eastAsia="zh-CN"/>
              </w:rPr>
            </w:pPr>
            <w:r>
              <w:rPr>
                <w:rFonts w:hint="eastAsia" w:ascii="宋体" w:hAnsi="宋体"/>
                <w:color w:val="auto"/>
                <w:sz w:val="24"/>
                <w:szCs w:val="24"/>
                <w:highlight w:val="none"/>
                <w:vertAlign w:val="baseline"/>
                <w:lang w:eastAsia="zh-CN"/>
              </w:rPr>
              <w:t>装修装饰实施方案（</w:t>
            </w:r>
            <w:r>
              <w:rPr>
                <w:rFonts w:hint="eastAsia" w:ascii="宋体" w:hAnsi="宋体"/>
                <w:color w:val="auto"/>
                <w:sz w:val="24"/>
                <w:szCs w:val="24"/>
                <w:highlight w:val="none"/>
                <w:vertAlign w:val="baseline"/>
                <w:lang w:val="en-US" w:eastAsia="zh-CN"/>
              </w:rPr>
              <w:t>10分</w:t>
            </w:r>
            <w:r>
              <w:rPr>
                <w:rFonts w:hint="eastAsia" w:ascii="宋体" w:hAnsi="宋体"/>
                <w:color w:val="auto"/>
                <w:sz w:val="24"/>
                <w:szCs w:val="24"/>
                <w:highlight w:val="none"/>
                <w:vertAlign w:val="baseline"/>
                <w:lang w:eastAsia="zh-CN"/>
              </w:rPr>
              <w:t>）（最终取评委的平均得分）</w:t>
            </w:r>
          </w:p>
          <w:p w14:paraId="0A9E8F8A">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textAlignment w:val="auto"/>
              <w:rPr>
                <w:rFonts w:hint="eastAsia" w:ascii="宋体" w:hAnsi="宋体"/>
                <w:color w:val="auto"/>
                <w:sz w:val="24"/>
                <w:szCs w:val="24"/>
                <w:highlight w:val="none"/>
                <w:vertAlign w:val="baseline"/>
                <w:lang w:eastAsia="zh-CN"/>
              </w:rPr>
            </w:pPr>
            <w:r>
              <w:rPr>
                <w:rFonts w:hint="eastAsia" w:ascii="宋体" w:hAnsi="宋体"/>
                <w:color w:val="auto"/>
                <w:sz w:val="24"/>
                <w:szCs w:val="24"/>
                <w:highlight w:val="none"/>
                <w:vertAlign w:val="baseline"/>
                <w:lang w:eastAsia="zh-CN"/>
              </w:rPr>
              <w:t>根据供应商提供的装修实施方案（包含但不限于施工时间规划、施工工艺、安全措施等）</w:t>
            </w:r>
          </w:p>
          <w:p w14:paraId="3D6992C6">
            <w:pPr>
              <w:keepNext w:val="0"/>
              <w:keepLines w:val="0"/>
              <w:pageBreakBefore w:val="0"/>
              <w:widowControl w:val="0"/>
              <w:numPr>
                <w:ilvl w:val="0"/>
                <w:numId w:val="13"/>
              </w:numPr>
              <w:kinsoku/>
              <w:wordWrap/>
              <w:overflowPunct/>
              <w:topLinePunct w:val="0"/>
              <w:autoSpaceDE/>
              <w:autoSpaceDN/>
              <w:bidi w:val="0"/>
              <w:adjustRightInd w:val="0"/>
              <w:snapToGrid w:val="0"/>
              <w:spacing w:line="400" w:lineRule="exact"/>
              <w:textAlignment w:val="auto"/>
              <w:rPr>
                <w:rFonts w:hint="eastAsia" w:ascii="宋体" w:hAnsi="宋体"/>
                <w:color w:val="auto"/>
                <w:sz w:val="24"/>
                <w:szCs w:val="24"/>
                <w:highlight w:val="none"/>
                <w:vertAlign w:val="baseline"/>
                <w:lang w:val="en-US" w:eastAsia="zh-CN"/>
              </w:rPr>
            </w:pPr>
            <w:r>
              <w:rPr>
                <w:rFonts w:hint="eastAsia" w:ascii="宋体" w:hAnsi="宋体"/>
                <w:color w:val="auto"/>
                <w:sz w:val="24"/>
                <w:szCs w:val="24"/>
                <w:highlight w:val="none"/>
                <w:vertAlign w:val="baseline"/>
                <w:lang w:eastAsia="zh-CN"/>
              </w:rPr>
              <w:t>工期安排合理、施工工艺精细，安全措施完备，切合实际，可操作性强，得</w:t>
            </w:r>
            <w:r>
              <w:rPr>
                <w:rFonts w:hint="eastAsia" w:ascii="宋体" w:hAnsi="宋体"/>
                <w:color w:val="auto"/>
                <w:sz w:val="24"/>
                <w:szCs w:val="24"/>
                <w:highlight w:val="none"/>
                <w:vertAlign w:val="baseline"/>
                <w:lang w:val="en-US" w:eastAsia="zh-CN"/>
              </w:rPr>
              <w:t>7-10分</w:t>
            </w:r>
          </w:p>
          <w:p w14:paraId="36F78941">
            <w:pPr>
              <w:keepNext w:val="0"/>
              <w:keepLines w:val="0"/>
              <w:pageBreakBefore w:val="0"/>
              <w:widowControl w:val="0"/>
              <w:numPr>
                <w:ilvl w:val="0"/>
                <w:numId w:val="13"/>
              </w:numPr>
              <w:kinsoku/>
              <w:wordWrap/>
              <w:overflowPunct/>
              <w:topLinePunct w:val="0"/>
              <w:autoSpaceDE/>
              <w:autoSpaceDN/>
              <w:bidi w:val="0"/>
              <w:adjustRightInd w:val="0"/>
              <w:snapToGrid w:val="0"/>
              <w:spacing w:line="400" w:lineRule="exact"/>
              <w:textAlignment w:val="auto"/>
              <w:rPr>
                <w:rFonts w:hint="default" w:ascii="宋体" w:hAnsi="宋体"/>
                <w:color w:val="auto"/>
                <w:sz w:val="24"/>
                <w:szCs w:val="24"/>
                <w:highlight w:val="none"/>
                <w:vertAlign w:val="baseline"/>
                <w:lang w:val="en-US" w:eastAsia="zh-CN"/>
              </w:rPr>
            </w:pPr>
            <w:r>
              <w:rPr>
                <w:rFonts w:hint="eastAsia" w:ascii="宋体" w:hAnsi="宋体"/>
                <w:color w:val="auto"/>
                <w:sz w:val="24"/>
                <w:szCs w:val="24"/>
                <w:highlight w:val="none"/>
                <w:vertAlign w:val="baseline"/>
                <w:lang w:val="en-US" w:eastAsia="zh-CN"/>
              </w:rPr>
              <w:t>工期安排较合理、施工工艺一般，安全措施较完备，可操作一般，得3-6分</w:t>
            </w:r>
          </w:p>
          <w:p w14:paraId="4ED96D7C">
            <w:pPr>
              <w:keepNext w:val="0"/>
              <w:keepLines w:val="0"/>
              <w:pageBreakBefore w:val="0"/>
              <w:widowControl w:val="0"/>
              <w:numPr>
                <w:ilvl w:val="0"/>
                <w:numId w:val="13"/>
              </w:numPr>
              <w:kinsoku/>
              <w:wordWrap/>
              <w:overflowPunct/>
              <w:topLinePunct w:val="0"/>
              <w:autoSpaceDE/>
              <w:autoSpaceDN/>
              <w:bidi w:val="0"/>
              <w:adjustRightInd w:val="0"/>
              <w:snapToGrid w:val="0"/>
              <w:spacing w:line="400" w:lineRule="exact"/>
              <w:textAlignment w:val="auto"/>
              <w:rPr>
                <w:rFonts w:hint="default" w:ascii="宋体" w:hAnsi="宋体"/>
                <w:sz w:val="24"/>
                <w:szCs w:val="24"/>
                <w:highlight w:val="none"/>
                <w:vertAlign w:val="baseline"/>
                <w:lang w:val="en-US" w:eastAsia="zh-CN"/>
              </w:rPr>
            </w:pPr>
            <w:r>
              <w:rPr>
                <w:rFonts w:hint="eastAsia" w:ascii="宋体" w:hAnsi="宋体"/>
                <w:color w:val="auto"/>
                <w:sz w:val="24"/>
                <w:szCs w:val="24"/>
                <w:highlight w:val="none"/>
                <w:vertAlign w:val="baseline"/>
                <w:lang w:val="en-US" w:eastAsia="zh-CN"/>
              </w:rPr>
              <w:t>工期安排不合理、施工工艺粗糙，无安全防范措施，得0-2分</w:t>
            </w:r>
          </w:p>
        </w:tc>
      </w:tr>
    </w:tbl>
    <w:p w14:paraId="4E148FF9">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评标期间，投标人保持响应文件提供的联系方式畅通，评标小组随时可能对响应文件内容质询，投标人应及时进行答复(包括但不限于电子文档、电子邮件等)。</w:t>
      </w:r>
    </w:p>
    <w:p w14:paraId="21F7DF0C">
      <w:pPr>
        <w:numPr>
          <w:ilvl w:val="0"/>
          <w:numId w:val="0"/>
        </w:numPr>
        <w:spacing w:line="360" w:lineRule="auto"/>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lang w:val="en-US" w:eastAsia="zh-CN"/>
        </w:rPr>
        <w:t>4、</w:t>
      </w:r>
      <w:r>
        <w:rPr>
          <w:rFonts w:hint="eastAsia" w:ascii="宋体" w:hAnsi="宋体" w:cs="宋体"/>
          <w:b/>
          <w:bCs/>
          <w:sz w:val="24"/>
          <w:szCs w:val="24"/>
          <w:highlight w:val="none"/>
        </w:rPr>
        <w:t>定标</w:t>
      </w:r>
    </w:p>
    <w:p w14:paraId="0923D935">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评审小组完成评审后，须提交书面评审报告，并按竞争性磋商文件第二章“</w:t>
      </w:r>
      <w:r>
        <w:rPr>
          <w:rFonts w:hint="eastAsia" w:ascii="宋体" w:hAnsi="宋体" w:eastAsia="宋体" w:cs="宋体"/>
          <w:sz w:val="24"/>
          <w:szCs w:val="24"/>
          <w:highlight w:val="none"/>
          <w:lang w:eastAsia="zh-CN"/>
        </w:rPr>
        <w:t>投标人须知</w:t>
      </w:r>
      <w:r>
        <w:rPr>
          <w:rFonts w:hint="eastAsia" w:ascii="宋体" w:hAnsi="宋体" w:eastAsia="宋体" w:cs="宋体"/>
          <w:sz w:val="24"/>
          <w:szCs w:val="24"/>
          <w:highlight w:val="none"/>
        </w:rPr>
        <w:t>”评标方法及标准推荐</w:t>
      </w:r>
      <w:r>
        <w:rPr>
          <w:rFonts w:hint="eastAsia" w:ascii="宋体" w:hAnsi="宋体" w:eastAsia="宋体" w:cs="宋体"/>
          <w:sz w:val="24"/>
          <w:szCs w:val="24"/>
          <w:highlight w:val="none"/>
          <w:lang w:eastAsia="zh-CN"/>
        </w:rPr>
        <w:t>投标</w:t>
      </w:r>
      <w:r>
        <w:rPr>
          <w:rFonts w:hint="eastAsia" w:ascii="宋体" w:hAnsi="宋体" w:eastAsia="宋体" w:cs="宋体"/>
          <w:sz w:val="24"/>
          <w:szCs w:val="24"/>
          <w:highlight w:val="none"/>
        </w:rPr>
        <w:t>候选人。</w:t>
      </w:r>
    </w:p>
    <w:p w14:paraId="21A07AEF">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如果评审小组认为入围的供应商的投标报价或者某些明细报价明显不合理或低于成本，有可能影响质量和不能诚信履约的，应当要求其在规定的期限内提供书面文件予以解释说明，并提交相关证明材料。否则，评审小组可以取消该供应商的成交资格，按顺序确定排在其后的供应商为成交供应商，以此类推。</w:t>
      </w:r>
    </w:p>
    <w:p w14:paraId="109CEAB1">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按上述评审方法确定的符合成交条件报价相同的供应商如果有2个或2个以上，则以技术优劣确定成交供应商；技术相同的，由评审小组投票确定成交供应商或候选成交供应商的排序。 </w:t>
      </w:r>
    </w:p>
    <w:p w14:paraId="55B8786D">
      <w:pPr>
        <w:spacing w:line="360" w:lineRule="auto"/>
        <w:ind w:firstLine="482" w:firstLineChars="200"/>
        <w:rPr>
          <w:rFonts w:hint="eastAsia" w:ascii="宋体" w:hAnsi="宋体" w:cs="宋体"/>
          <w:b/>
          <w:sz w:val="24"/>
          <w:szCs w:val="24"/>
          <w:highlight w:val="none"/>
        </w:rPr>
      </w:pPr>
      <w:r>
        <w:rPr>
          <w:rFonts w:hint="eastAsia" w:ascii="宋体" w:hAnsi="宋体" w:cs="宋体"/>
          <w:b/>
          <w:sz w:val="24"/>
          <w:szCs w:val="24"/>
          <w:highlight w:val="none"/>
        </w:rPr>
        <w:t>5、评审过程的保密性</w:t>
      </w:r>
    </w:p>
    <w:p w14:paraId="72AECE7F">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开标之后，凡与审查、澄清、评价和比较有关的资料及授标意见等，均不得向供应商及与评审无关的其他人透露。</w:t>
      </w:r>
    </w:p>
    <w:p w14:paraId="1525FEC4">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在评审过程中，供应商试图在竞争性磋商响应文件审查、澄清、评价和比较及授予采购合同方面向评审小组、采购单位施加影响的任何行为，将导致其投标作为无效投标处理，并由其承担相应的法律责任。</w:t>
      </w:r>
    </w:p>
    <w:p w14:paraId="5A644613">
      <w:pPr>
        <w:adjustRightInd w:val="0"/>
        <w:spacing w:line="360" w:lineRule="auto"/>
        <w:ind w:firstLine="472" w:firstLineChars="196"/>
        <w:textAlignment w:val="baseline"/>
        <w:rPr>
          <w:rFonts w:hint="eastAsia" w:ascii="宋体" w:hAnsi="宋体" w:cs="宋体"/>
          <w:sz w:val="24"/>
          <w:szCs w:val="24"/>
          <w:highlight w:val="none"/>
        </w:rPr>
      </w:pPr>
      <w:r>
        <w:rPr>
          <w:rFonts w:hint="eastAsia" w:ascii="宋体" w:hAnsi="宋体" w:cs="宋体"/>
          <w:b/>
          <w:sz w:val="24"/>
          <w:szCs w:val="24"/>
          <w:highlight w:val="none"/>
        </w:rPr>
        <w:t>6、特别说明：</w:t>
      </w:r>
    </w:p>
    <w:p w14:paraId="70E73E5E">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1、竞争性磋商响应文件有下列情形之一的，按照无效投标处理：</w:t>
      </w:r>
    </w:p>
    <w:p w14:paraId="33AB6906">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(1)未提供竞争性磋商文件第三章所要求的 “资格性审查材料” 和“符合性审查材料”，或虽然提供了上述材料但未加盖</w:t>
      </w:r>
      <w:r>
        <w:rPr>
          <w:rFonts w:hint="eastAsia" w:ascii="宋体" w:hAnsi="宋体" w:cs="宋体"/>
          <w:sz w:val="24"/>
          <w:szCs w:val="24"/>
          <w:highlight w:val="none"/>
          <w:lang w:eastAsia="zh-CN"/>
        </w:rPr>
        <w:t>投标</w:t>
      </w:r>
      <w:r>
        <w:rPr>
          <w:rFonts w:hint="eastAsia" w:ascii="宋体" w:hAnsi="宋体" w:cs="宋体"/>
          <w:sz w:val="24"/>
          <w:szCs w:val="24"/>
          <w:highlight w:val="none"/>
        </w:rPr>
        <w:t>人公章的或者提供的原件与复印件不一致的；</w:t>
      </w:r>
    </w:p>
    <w:p w14:paraId="1551D185">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(2)竞争性磋商响应文件没有对竞争性磋商文件的要求做出实质性响应的；</w:t>
      </w:r>
    </w:p>
    <w:p w14:paraId="1E9045E4">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(3)未按要求提交投标承诺函的；</w:t>
      </w:r>
    </w:p>
    <w:p w14:paraId="3810385C">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(4)未按竞争性磋商文件规定要求签署、盖章的；</w:t>
      </w:r>
    </w:p>
    <w:p w14:paraId="7C2CAED4">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(5)出现影响采购公正的违法、违规行为的。</w:t>
      </w:r>
    </w:p>
    <w:p w14:paraId="062B310E">
      <w:pPr>
        <w:rPr>
          <w:rFonts w:hint="eastAsia" w:ascii="宋体" w:hAnsi="宋体" w:eastAsia="宋体" w:cs="宋体"/>
          <w:color w:val="auto"/>
          <w:highlight w:val="none"/>
        </w:rPr>
      </w:pPr>
      <w:r>
        <w:rPr>
          <w:rFonts w:hint="eastAsia" w:ascii="宋体" w:hAnsi="宋体" w:eastAsia="宋体" w:cs="宋体"/>
          <w:color w:val="auto"/>
          <w:highlight w:val="none"/>
        </w:rPr>
        <w:br w:type="page"/>
      </w:r>
    </w:p>
    <w:bookmarkEnd w:id="41"/>
    <w:bookmarkEnd w:id="42"/>
    <w:bookmarkEnd w:id="43"/>
    <w:bookmarkEnd w:id="44"/>
    <w:bookmarkEnd w:id="45"/>
    <w:p w14:paraId="4C30261A">
      <w:pPr>
        <w:spacing w:line="480" w:lineRule="exact"/>
        <w:jc w:val="center"/>
        <w:rPr>
          <w:rFonts w:hint="eastAsia" w:ascii="宋体" w:hAnsi="宋体" w:cs="宋体"/>
          <w:b/>
          <w:kern w:val="36"/>
          <w:sz w:val="28"/>
          <w:szCs w:val="28"/>
          <w:highlight w:val="none"/>
        </w:rPr>
      </w:pPr>
      <w:bookmarkStart w:id="46" w:name="_Toc3209"/>
      <w:bookmarkStart w:id="47" w:name="_Toc1908"/>
      <w:bookmarkStart w:id="48" w:name="_Toc27614"/>
      <w:bookmarkStart w:id="49" w:name="_Toc247527819"/>
      <w:bookmarkStart w:id="50" w:name="_Toc29502937"/>
      <w:bookmarkStart w:id="51" w:name="_Toc247514232"/>
      <w:bookmarkStart w:id="52" w:name="_Toc3834"/>
      <w:r>
        <w:rPr>
          <w:rFonts w:hint="eastAsia" w:ascii="宋体" w:hAnsi="宋体" w:cs="宋体"/>
          <w:b/>
          <w:kern w:val="36"/>
          <w:sz w:val="28"/>
          <w:szCs w:val="28"/>
          <w:highlight w:val="none"/>
        </w:rPr>
        <w:t>第</w:t>
      </w:r>
      <w:r>
        <w:rPr>
          <w:rFonts w:hint="eastAsia" w:ascii="宋体" w:hAnsi="宋体" w:cs="宋体"/>
          <w:b/>
          <w:kern w:val="36"/>
          <w:sz w:val="28"/>
          <w:szCs w:val="28"/>
          <w:highlight w:val="none"/>
          <w:lang w:eastAsia="zh-CN"/>
        </w:rPr>
        <w:t>六</w:t>
      </w:r>
      <w:r>
        <w:rPr>
          <w:rFonts w:hint="eastAsia" w:ascii="宋体" w:hAnsi="宋体" w:cs="宋体"/>
          <w:b/>
          <w:kern w:val="36"/>
          <w:sz w:val="28"/>
          <w:szCs w:val="28"/>
          <w:highlight w:val="none"/>
        </w:rPr>
        <w:t>章 采购合同格式</w:t>
      </w:r>
    </w:p>
    <w:p w14:paraId="1117897F">
      <w:pPr>
        <w:jc w:val="center"/>
        <w:rPr>
          <w:rFonts w:hint="eastAsia" w:ascii="黑体" w:hAnsi="黑体" w:eastAsia="黑体"/>
          <w:sz w:val="44"/>
          <w:szCs w:val="44"/>
          <w:highlight w:val="none"/>
        </w:rPr>
      </w:pPr>
    </w:p>
    <w:p w14:paraId="76515898">
      <w:pPr>
        <w:spacing w:line="360" w:lineRule="auto"/>
        <w:jc w:val="center"/>
        <w:rPr>
          <w:rFonts w:ascii="宋体" w:hAnsi="宋体" w:cs="微软雅黑"/>
          <w:b/>
          <w:bCs/>
          <w:szCs w:val="21"/>
          <w:highlight w:val="none"/>
        </w:rPr>
      </w:pPr>
      <w:r>
        <w:rPr>
          <w:rFonts w:hint="eastAsia" w:ascii="宋体" w:hAnsi="宋体" w:cs="微软雅黑"/>
          <w:b/>
          <w:bCs/>
          <w:szCs w:val="21"/>
          <w:highlight w:val="none"/>
        </w:rPr>
        <w:t>（</w:t>
      </w:r>
      <w:r>
        <w:rPr>
          <w:rFonts w:hint="eastAsia" w:ascii="宋体" w:hAnsi="宋体" w:cs="微软雅黑"/>
          <w:b/>
          <w:bCs/>
          <w:szCs w:val="21"/>
          <w:highlight w:val="none"/>
          <w:lang w:eastAsia="zh-CN"/>
        </w:rPr>
        <w:t>自拟</w:t>
      </w:r>
      <w:r>
        <w:rPr>
          <w:rFonts w:hint="eastAsia" w:ascii="宋体" w:hAnsi="宋体" w:cs="微软雅黑"/>
          <w:b/>
          <w:bCs/>
          <w:szCs w:val="21"/>
          <w:highlight w:val="none"/>
        </w:rPr>
        <w:t>。以最终采购人与中标人签定的合同条款为准，</w:t>
      </w:r>
    </w:p>
    <w:p w14:paraId="5D5F6879">
      <w:pPr>
        <w:spacing w:line="360" w:lineRule="auto"/>
        <w:jc w:val="center"/>
        <w:rPr>
          <w:rFonts w:ascii="微软雅黑" w:hAnsi="微软雅黑" w:eastAsia="微软雅黑"/>
          <w:color w:val="000000"/>
          <w:sz w:val="27"/>
          <w:szCs w:val="27"/>
          <w:highlight w:val="none"/>
        </w:rPr>
      </w:pPr>
      <w:r>
        <w:rPr>
          <w:rFonts w:hint="eastAsia" w:ascii="宋体" w:hAnsi="宋体" w:cs="微软雅黑"/>
          <w:b/>
          <w:bCs/>
          <w:szCs w:val="21"/>
          <w:highlight w:val="none"/>
        </w:rPr>
        <w:t>最终签定合同的主要条款不能与招标文件有冲突）</w:t>
      </w:r>
    </w:p>
    <w:p w14:paraId="7EEE1BC5">
      <w:pPr>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480" w:afterAutospacing="0"/>
        <w:ind w:left="0" w:right="0" w:firstLine="0"/>
        <w:rPr>
          <w:rFonts w:hint="default" w:ascii="Segoe UI" w:hAnsi="Segoe UI" w:eastAsia="Segoe UI" w:cs="Segoe UI"/>
          <w:i w:val="0"/>
          <w:iCs w:val="0"/>
          <w:caps w:val="0"/>
          <w:color w:val="404040"/>
          <w:spacing w:val="0"/>
          <w:sz w:val="24"/>
          <w:szCs w:val="24"/>
          <w:highlight w:val="none"/>
        </w:rPr>
      </w:pPr>
    </w:p>
    <w:p w14:paraId="413AEF13">
      <w:pPr>
        <w:pStyle w:val="22"/>
        <w:keepNext w:val="0"/>
        <w:keepLines w:val="0"/>
        <w:widowControl/>
        <w:suppressLineNumbers w:val="0"/>
        <w:shd w:val="clear" w:fill="FFFFFF"/>
        <w:spacing w:before="0" w:beforeAutospacing="1" w:after="0" w:afterAutospacing="1"/>
        <w:ind w:left="0" w:right="0" w:firstLine="0"/>
        <w:rPr>
          <w:rFonts w:hint="default" w:ascii="Segoe UI" w:hAnsi="Segoe UI" w:eastAsia="宋体" w:cs="Segoe UI"/>
          <w:i w:val="0"/>
          <w:iCs w:val="0"/>
          <w:caps w:val="0"/>
          <w:color w:val="404040"/>
          <w:spacing w:val="0"/>
          <w:sz w:val="24"/>
          <w:szCs w:val="24"/>
          <w:highlight w:val="none"/>
          <w:lang w:val="en-US" w:eastAsia="zh-CN"/>
        </w:rPr>
      </w:pPr>
    </w:p>
    <w:p w14:paraId="4AACED99">
      <w:pPr>
        <w:pStyle w:val="22"/>
        <w:keepNext w:val="0"/>
        <w:keepLines w:val="0"/>
        <w:widowControl/>
        <w:suppressLineNumbers w:val="0"/>
        <w:shd w:val="clear" w:fill="FFFFFF"/>
        <w:spacing w:before="0" w:beforeAutospacing="1" w:after="0" w:afterAutospacing="1"/>
        <w:ind w:left="0" w:right="0" w:firstLine="0"/>
        <w:rPr>
          <w:rFonts w:hint="default" w:ascii="Segoe UI" w:hAnsi="Segoe UI" w:eastAsia="Segoe UI" w:cs="Segoe UI"/>
          <w:i w:val="0"/>
          <w:iCs w:val="0"/>
          <w:caps w:val="0"/>
          <w:color w:val="404040"/>
          <w:spacing w:val="0"/>
          <w:sz w:val="24"/>
          <w:szCs w:val="24"/>
          <w:highlight w:val="none"/>
        </w:rPr>
      </w:pPr>
      <w:r>
        <w:rPr>
          <w:rFonts w:hint="default" w:ascii="Segoe UI" w:hAnsi="Segoe UI" w:eastAsia="Segoe UI" w:cs="Segoe UI"/>
          <w:i w:val="0"/>
          <w:iCs w:val="0"/>
          <w:caps w:val="0"/>
          <w:color w:val="404040"/>
          <w:spacing w:val="0"/>
          <w:sz w:val="24"/>
          <w:szCs w:val="24"/>
          <w:highlight w:val="none"/>
          <w:shd w:val="clear" w:fill="FFFFFF"/>
        </w:rPr>
        <w:br w:type="textWrapping"/>
      </w:r>
      <w:r>
        <w:rPr>
          <w:rFonts w:hint="default" w:ascii="Segoe UI" w:hAnsi="Segoe UI" w:eastAsia="Segoe UI" w:cs="Segoe UI"/>
          <w:i w:val="0"/>
          <w:iCs w:val="0"/>
          <w:caps w:val="0"/>
          <w:color w:val="404040"/>
          <w:spacing w:val="0"/>
          <w:sz w:val="24"/>
          <w:szCs w:val="24"/>
          <w:highlight w:val="none"/>
          <w:shd w:val="clear" w:fill="FFFFFF"/>
        </w:rPr>
        <w:br w:type="textWrapping"/>
      </w:r>
    </w:p>
    <w:p w14:paraId="7BE9B5DE">
      <w:pPr>
        <w:bidi w:val="0"/>
        <w:rPr>
          <w:rFonts w:hint="eastAsia" w:ascii="宋体" w:hAnsi="宋体" w:eastAsia="宋体" w:cs="宋体"/>
          <w:color w:val="auto"/>
          <w:highlight w:val="none"/>
        </w:rPr>
      </w:pPr>
    </w:p>
    <w:p w14:paraId="56B7E25B">
      <w:pPr>
        <w:bidi w:val="0"/>
        <w:rPr>
          <w:rFonts w:hint="eastAsia" w:ascii="宋体" w:hAnsi="宋体" w:eastAsia="宋体" w:cs="宋体"/>
          <w:color w:val="auto"/>
          <w:highlight w:val="none"/>
        </w:rPr>
      </w:pPr>
    </w:p>
    <w:p w14:paraId="1FBDD0F8">
      <w:pPr>
        <w:bidi w:val="0"/>
        <w:rPr>
          <w:rFonts w:hint="eastAsia" w:ascii="宋体" w:hAnsi="宋体" w:eastAsia="宋体" w:cs="宋体"/>
          <w:color w:val="auto"/>
          <w:highlight w:val="none"/>
        </w:rPr>
      </w:pPr>
    </w:p>
    <w:p w14:paraId="7E012D7A">
      <w:pPr>
        <w:bidi w:val="0"/>
        <w:rPr>
          <w:rFonts w:hint="eastAsia" w:ascii="宋体" w:hAnsi="宋体" w:eastAsia="宋体" w:cs="宋体"/>
          <w:color w:val="auto"/>
          <w:highlight w:val="none"/>
        </w:rPr>
      </w:pPr>
    </w:p>
    <w:p w14:paraId="0B508840">
      <w:pPr>
        <w:bidi w:val="0"/>
        <w:rPr>
          <w:rFonts w:hint="eastAsia" w:ascii="宋体" w:hAnsi="宋体" w:eastAsia="宋体" w:cs="宋体"/>
          <w:color w:val="auto"/>
          <w:highlight w:val="none"/>
        </w:rPr>
      </w:pPr>
    </w:p>
    <w:p w14:paraId="777C3658">
      <w:pPr>
        <w:pStyle w:val="2"/>
        <w:rPr>
          <w:rFonts w:hint="eastAsia" w:ascii="宋体" w:hAnsi="宋体" w:eastAsia="宋体" w:cs="宋体"/>
          <w:color w:val="auto"/>
          <w:highlight w:val="none"/>
        </w:rPr>
      </w:pPr>
    </w:p>
    <w:p w14:paraId="2B017534">
      <w:pPr>
        <w:rPr>
          <w:rFonts w:hint="eastAsia" w:ascii="宋体" w:hAnsi="宋体" w:eastAsia="宋体" w:cs="宋体"/>
          <w:color w:val="auto"/>
          <w:highlight w:val="none"/>
        </w:rPr>
      </w:pPr>
    </w:p>
    <w:p w14:paraId="71B2F228">
      <w:pPr>
        <w:pStyle w:val="2"/>
        <w:rPr>
          <w:rFonts w:hint="eastAsia" w:ascii="宋体" w:hAnsi="宋体" w:eastAsia="宋体" w:cs="宋体"/>
          <w:color w:val="auto"/>
          <w:highlight w:val="none"/>
        </w:rPr>
      </w:pPr>
    </w:p>
    <w:p w14:paraId="69EFF729">
      <w:pPr>
        <w:rPr>
          <w:rFonts w:hint="eastAsia" w:ascii="宋体" w:hAnsi="宋体" w:eastAsia="宋体" w:cs="宋体"/>
          <w:color w:val="auto"/>
          <w:highlight w:val="none"/>
        </w:rPr>
      </w:pPr>
    </w:p>
    <w:p w14:paraId="11573433">
      <w:pPr>
        <w:pStyle w:val="2"/>
        <w:rPr>
          <w:rFonts w:hint="eastAsia" w:ascii="宋体" w:hAnsi="宋体" w:eastAsia="宋体" w:cs="宋体"/>
          <w:color w:val="auto"/>
          <w:highlight w:val="none"/>
        </w:rPr>
      </w:pPr>
    </w:p>
    <w:p w14:paraId="0B10A74E">
      <w:pPr>
        <w:rPr>
          <w:rFonts w:hint="eastAsia" w:ascii="宋体" w:hAnsi="宋体" w:eastAsia="宋体" w:cs="宋体"/>
          <w:color w:val="auto"/>
          <w:highlight w:val="none"/>
        </w:rPr>
      </w:pPr>
    </w:p>
    <w:p w14:paraId="52CAD944">
      <w:pPr>
        <w:pStyle w:val="2"/>
        <w:rPr>
          <w:rFonts w:hint="eastAsia" w:ascii="宋体" w:hAnsi="宋体" w:eastAsia="宋体" w:cs="宋体"/>
          <w:color w:val="auto"/>
          <w:highlight w:val="none"/>
        </w:rPr>
      </w:pPr>
    </w:p>
    <w:p w14:paraId="18FCDDC4">
      <w:pPr>
        <w:rPr>
          <w:rFonts w:hint="eastAsia" w:ascii="宋体" w:hAnsi="宋体" w:eastAsia="宋体" w:cs="宋体"/>
          <w:color w:val="auto"/>
          <w:highlight w:val="none"/>
        </w:rPr>
      </w:pPr>
    </w:p>
    <w:p w14:paraId="67C55290">
      <w:pPr>
        <w:pStyle w:val="2"/>
        <w:rPr>
          <w:rFonts w:hint="eastAsia" w:ascii="宋体" w:hAnsi="宋体" w:eastAsia="宋体" w:cs="宋体"/>
          <w:color w:val="auto"/>
          <w:highlight w:val="none"/>
        </w:rPr>
      </w:pPr>
    </w:p>
    <w:p w14:paraId="0F86E21C">
      <w:pPr>
        <w:bidi w:val="0"/>
        <w:rPr>
          <w:rFonts w:hint="eastAsia" w:ascii="宋体" w:hAnsi="宋体" w:eastAsia="宋体" w:cs="宋体"/>
          <w:color w:val="auto"/>
          <w:highlight w:val="none"/>
        </w:rPr>
      </w:pPr>
    </w:p>
    <w:p w14:paraId="689E0478">
      <w:pPr>
        <w:bidi w:val="0"/>
        <w:rPr>
          <w:rFonts w:hint="eastAsia" w:ascii="宋体" w:hAnsi="宋体" w:eastAsia="宋体" w:cs="宋体"/>
          <w:color w:val="auto"/>
          <w:highlight w:val="none"/>
        </w:rPr>
      </w:pPr>
    </w:p>
    <w:p w14:paraId="2FCCBFF9">
      <w:pPr>
        <w:pStyle w:val="6"/>
        <w:rPr>
          <w:rFonts w:hint="eastAsia" w:ascii="宋体" w:hAnsi="宋体" w:eastAsia="宋体" w:cs="宋体"/>
          <w:color w:val="auto"/>
          <w:highlight w:val="none"/>
        </w:rPr>
      </w:pPr>
      <w:bookmarkStart w:id="53" w:name="_Toc30427"/>
      <w:bookmarkStart w:id="54" w:name="_Toc12749"/>
      <w:bookmarkStart w:id="55" w:name="_Toc23453"/>
    </w:p>
    <w:p w14:paraId="7955A0AF">
      <w:pPr>
        <w:pStyle w:val="6"/>
        <w:rPr>
          <w:rFonts w:hint="eastAsia" w:ascii="宋体" w:hAnsi="宋体" w:eastAsia="宋体" w:cs="宋体"/>
          <w:color w:val="auto"/>
          <w:highlight w:val="none"/>
        </w:rPr>
      </w:pPr>
    </w:p>
    <w:p w14:paraId="5564D40A">
      <w:pPr>
        <w:pStyle w:val="6"/>
        <w:rPr>
          <w:rFonts w:hint="eastAsia" w:ascii="宋体" w:hAnsi="宋体" w:eastAsia="宋体" w:cs="宋体"/>
          <w:color w:val="auto"/>
          <w:highlight w:val="none"/>
        </w:rPr>
      </w:pPr>
    </w:p>
    <w:p w14:paraId="04DD92BA">
      <w:pPr>
        <w:pStyle w:val="6"/>
        <w:rPr>
          <w:rFonts w:hint="eastAsia" w:ascii="宋体" w:hAnsi="宋体" w:eastAsia="宋体" w:cs="宋体"/>
          <w:color w:val="auto"/>
          <w:highlight w:val="none"/>
        </w:rPr>
      </w:pPr>
    </w:p>
    <w:bookmarkEnd w:id="46"/>
    <w:bookmarkEnd w:id="47"/>
    <w:bookmarkEnd w:id="48"/>
    <w:bookmarkEnd w:id="49"/>
    <w:bookmarkEnd w:id="50"/>
    <w:bookmarkEnd w:id="51"/>
    <w:bookmarkEnd w:id="52"/>
    <w:bookmarkEnd w:id="53"/>
    <w:bookmarkEnd w:id="54"/>
    <w:bookmarkEnd w:id="55"/>
    <w:p w14:paraId="64D1D662">
      <w:pPr>
        <w:spacing w:line="400" w:lineRule="exact"/>
        <w:rPr>
          <w:rFonts w:hint="eastAsia" w:ascii="宋体" w:hAnsi="宋体" w:eastAsia="宋体" w:cs="宋体"/>
          <w:color w:val="auto"/>
          <w:highlight w:val="none"/>
        </w:rPr>
      </w:pPr>
      <w:bookmarkStart w:id="56" w:name="_Toc144974855"/>
      <w:bookmarkStart w:id="57" w:name="_Toc152042575"/>
      <w:bookmarkStart w:id="58" w:name="_Toc152045786"/>
    </w:p>
    <w:p w14:paraId="4597F2AD">
      <w:pPr>
        <w:spacing w:line="400" w:lineRule="exact"/>
        <w:rPr>
          <w:rFonts w:hint="eastAsia" w:ascii="宋体" w:hAnsi="宋体" w:eastAsia="宋体" w:cs="宋体"/>
          <w:color w:val="auto"/>
          <w:highlight w:val="none"/>
        </w:rPr>
      </w:pPr>
      <w:r>
        <w:rPr>
          <w:rFonts w:hint="eastAsia" w:ascii="宋体" w:hAnsi="宋体" w:eastAsia="宋体" w:cs="宋体"/>
          <w:b/>
          <w:bCs/>
          <w:color w:val="auto"/>
          <w:sz w:val="32"/>
          <w:highlight w:val="none"/>
        </w:rPr>
        <w:br w:type="page"/>
      </w:r>
      <w:bookmarkEnd w:id="56"/>
      <w:bookmarkEnd w:id="57"/>
      <w:bookmarkEnd w:id="58"/>
    </w:p>
    <w:p w14:paraId="25D88C95">
      <w:pPr>
        <w:pStyle w:val="3"/>
        <w:ind w:left="0" w:firstLine="0" w:firstLineChars="0"/>
        <w:jc w:val="center"/>
        <w:rPr>
          <w:rFonts w:hint="eastAsia" w:ascii="宋体" w:hAnsi="宋体" w:cs="宋体"/>
          <w:b/>
          <w:kern w:val="36"/>
          <w:sz w:val="28"/>
          <w:szCs w:val="28"/>
          <w:highlight w:val="none"/>
        </w:rPr>
      </w:pPr>
      <w:r>
        <w:rPr>
          <w:rFonts w:hint="eastAsia" w:ascii="宋体" w:hAnsi="宋体" w:cs="宋体"/>
          <w:b/>
          <w:kern w:val="36"/>
          <w:sz w:val="28"/>
          <w:szCs w:val="28"/>
          <w:highlight w:val="none"/>
        </w:rPr>
        <w:t>第</w:t>
      </w:r>
      <w:r>
        <w:rPr>
          <w:rFonts w:hint="eastAsia" w:ascii="宋体" w:hAnsi="宋体" w:cs="宋体"/>
          <w:b/>
          <w:kern w:val="36"/>
          <w:sz w:val="28"/>
          <w:szCs w:val="28"/>
          <w:highlight w:val="none"/>
          <w:lang w:val="en-US" w:eastAsia="zh-CN"/>
        </w:rPr>
        <w:t>七</w:t>
      </w:r>
      <w:r>
        <w:rPr>
          <w:rFonts w:hint="eastAsia" w:ascii="宋体" w:hAnsi="宋体" w:cs="宋体"/>
          <w:b/>
          <w:kern w:val="36"/>
          <w:sz w:val="28"/>
          <w:szCs w:val="28"/>
          <w:highlight w:val="none"/>
        </w:rPr>
        <w:t>章  竞争性磋商响应文件格式</w:t>
      </w:r>
    </w:p>
    <w:p w14:paraId="38581B80">
      <w:pPr>
        <w:spacing w:line="360" w:lineRule="auto"/>
        <w:jc w:val="center"/>
        <w:rPr>
          <w:rFonts w:hint="eastAsia" w:ascii="宋体" w:hAnsi="宋体" w:cs="宋体"/>
          <w:b/>
          <w:bCs/>
          <w:sz w:val="28"/>
          <w:szCs w:val="28"/>
          <w:highlight w:val="none"/>
        </w:rPr>
      </w:pPr>
      <w:r>
        <w:rPr>
          <w:rFonts w:hint="eastAsia" w:ascii="宋体" w:hAnsi="宋体" w:cs="宋体"/>
          <w:b/>
          <w:bCs/>
          <w:sz w:val="28"/>
          <w:szCs w:val="28"/>
          <w:highlight w:val="none"/>
        </w:rPr>
        <w:t>竞争性磋商响应文件封面格式</w:t>
      </w:r>
    </w:p>
    <w:p w14:paraId="17DFC48E">
      <w:pPr>
        <w:spacing w:line="360" w:lineRule="auto"/>
        <w:jc w:val="center"/>
        <w:rPr>
          <w:rFonts w:hint="eastAsia" w:ascii="宋体" w:hAnsi="宋体" w:cs="宋体"/>
          <w:b/>
          <w:sz w:val="32"/>
          <w:szCs w:val="32"/>
          <w:highlight w:val="none"/>
        </w:rPr>
      </w:pPr>
      <w:r>
        <w:rPr>
          <w:rFonts w:hint="eastAsia" w:ascii="宋体" w:hAnsi="宋体" w:cs="宋体"/>
          <w:b/>
          <w:sz w:val="32"/>
          <w:szCs w:val="32"/>
          <w:highlight w:val="none"/>
        </w:rPr>
        <w:t xml:space="preserve">                                       (正/副本)</w:t>
      </w:r>
    </w:p>
    <w:p w14:paraId="36688347">
      <w:pPr>
        <w:spacing w:line="360" w:lineRule="auto"/>
        <w:jc w:val="center"/>
        <w:rPr>
          <w:rFonts w:hint="eastAsia" w:ascii="宋体" w:hAnsi="宋体" w:cs="宋体"/>
          <w:b/>
          <w:sz w:val="32"/>
          <w:szCs w:val="32"/>
          <w:highlight w:val="none"/>
        </w:rPr>
      </w:pPr>
    </w:p>
    <w:p w14:paraId="7BD793D8">
      <w:pPr>
        <w:widowControl/>
        <w:spacing w:line="360" w:lineRule="auto"/>
        <w:jc w:val="center"/>
        <w:rPr>
          <w:rFonts w:hint="eastAsia" w:ascii="宋体" w:hAnsi="宋体" w:cs="宋体"/>
          <w:b/>
          <w:bCs/>
          <w:kern w:val="0"/>
          <w:sz w:val="44"/>
          <w:szCs w:val="32"/>
          <w:highlight w:val="none"/>
        </w:rPr>
      </w:pPr>
      <w:r>
        <w:rPr>
          <w:rFonts w:hint="eastAsia" w:ascii="宋体" w:hAnsi="宋体" w:cs="宋体"/>
          <w:b/>
          <w:sz w:val="52"/>
          <w:szCs w:val="52"/>
          <w:highlight w:val="none"/>
          <w:u w:val="single"/>
        </w:rPr>
        <w:t xml:space="preserve">                 </w:t>
      </w:r>
      <w:r>
        <w:rPr>
          <w:rFonts w:hint="eastAsia" w:ascii="宋体" w:hAnsi="宋体" w:cs="宋体"/>
          <w:b/>
          <w:sz w:val="52"/>
          <w:szCs w:val="52"/>
          <w:highlight w:val="none"/>
        </w:rPr>
        <w:t>项目</w:t>
      </w:r>
    </w:p>
    <w:p w14:paraId="6BC447C1">
      <w:pPr>
        <w:spacing w:line="360" w:lineRule="auto"/>
        <w:jc w:val="center"/>
        <w:rPr>
          <w:rFonts w:hint="eastAsia" w:ascii="宋体" w:hAnsi="宋体" w:cs="宋体"/>
          <w:b/>
          <w:sz w:val="72"/>
          <w:szCs w:val="72"/>
          <w:highlight w:val="none"/>
        </w:rPr>
      </w:pPr>
      <w:r>
        <w:rPr>
          <w:rFonts w:hint="eastAsia" w:ascii="宋体" w:hAnsi="宋体" w:cs="宋体"/>
          <w:b/>
          <w:sz w:val="72"/>
          <w:szCs w:val="72"/>
          <w:highlight w:val="none"/>
        </w:rPr>
        <w:t>竞争性磋商响应文件</w:t>
      </w:r>
    </w:p>
    <w:p w14:paraId="6330DD0A">
      <w:pPr>
        <w:pStyle w:val="15"/>
        <w:spacing w:line="360" w:lineRule="auto"/>
        <w:jc w:val="center"/>
        <w:rPr>
          <w:rFonts w:hint="eastAsia" w:hAnsi="宋体" w:cs="宋体"/>
          <w:b/>
          <w:bCs/>
          <w:sz w:val="84"/>
          <w:szCs w:val="96"/>
          <w:highlight w:val="none"/>
        </w:rPr>
      </w:pPr>
    </w:p>
    <w:p w14:paraId="4867D2A6">
      <w:pPr>
        <w:pStyle w:val="15"/>
        <w:spacing w:line="360" w:lineRule="auto"/>
        <w:jc w:val="center"/>
        <w:rPr>
          <w:rFonts w:hint="eastAsia" w:hAnsi="宋体" w:cs="宋体"/>
          <w:b/>
          <w:bCs/>
          <w:sz w:val="48"/>
          <w:szCs w:val="96"/>
          <w:highlight w:val="none"/>
        </w:rPr>
      </w:pPr>
    </w:p>
    <w:p w14:paraId="505C1E70">
      <w:pPr>
        <w:pStyle w:val="15"/>
        <w:spacing w:line="360" w:lineRule="auto"/>
        <w:jc w:val="center"/>
        <w:rPr>
          <w:rFonts w:hint="eastAsia" w:hAnsi="宋体" w:cs="宋体"/>
          <w:b/>
          <w:sz w:val="28"/>
          <w:szCs w:val="28"/>
          <w:highlight w:val="none"/>
        </w:rPr>
      </w:pPr>
    </w:p>
    <w:p w14:paraId="1A827CFD">
      <w:pPr>
        <w:spacing w:line="360" w:lineRule="auto"/>
        <w:jc w:val="center"/>
        <w:rPr>
          <w:rFonts w:hint="eastAsia" w:ascii="宋体" w:hAnsi="宋体" w:cs="宋体"/>
          <w:sz w:val="32"/>
          <w:highlight w:val="none"/>
        </w:rPr>
      </w:pPr>
    </w:p>
    <w:p w14:paraId="6B44B83F">
      <w:pPr>
        <w:spacing w:line="360" w:lineRule="auto"/>
        <w:rPr>
          <w:rFonts w:hint="eastAsia" w:ascii="宋体" w:hAnsi="宋体" w:cs="宋体"/>
          <w:b/>
          <w:sz w:val="32"/>
          <w:szCs w:val="32"/>
          <w:highlight w:val="none"/>
        </w:rPr>
      </w:pPr>
    </w:p>
    <w:p w14:paraId="11854883">
      <w:pPr>
        <w:spacing w:line="360" w:lineRule="auto"/>
        <w:rPr>
          <w:rFonts w:hint="eastAsia" w:ascii="宋体" w:hAnsi="宋体" w:cs="宋体"/>
          <w:b/>
          <w:sz w:val="32"/>
          <w:szCs w:val="32"/>
          <w:highlight w:val="none"/>
        </w:rPr>
      </w:pPr>
    </w:p>
    <w:p w14:paraId="3043BBBD">
      <w:pPr>
        <w:spacing w:line="480" w:lineRule="exact"/>
        <w:rPr>
          <w:rFonts w:hint="eastAsia" w:ascii="宋体" w:hAnsi="宋体" w:cs="宋体"/>
          <w:highlight w:val="none"/>
        </w:rPr>
      </w:pPr>
    </w:p>
    <w:p w14:paraId="59B4A45D">
      <w:pPr>
        <w:pStyle w:val="2"/>
        <w:ind w:firstLine="210"/>
        <w:rPr>
          <w:rFonts w:hint="eastAsia"/>
          <w:highlight w:val="none"/>
        </w:rPr>
      </w:pPr>
    </w:p>
    <w:p w14:paraId="39AC7AEB">
      <w:pPr>
        <w:spacing w:line="360" w:lineRule="auto"/>
        <w:ind w:firstLine="750" w:firstLineChars="249"/>
        <w:rPr>
          <w:rFonts w:hint="eastAsia" w:ascii="宋体" w:hAnsi="宋体" w:cs="宋体"/>
          <w:b/>
          <w:sz w:val="30"/>
          <w:szCs w:val="30"/>
          <w:highlight w:val="none"/>
        </w:rPr>
      </w:pPr>
    </w:p>
    <w:p w14:paraId="3462FC0B">
      <w:pPr>
        <w:spacing w:line="360" w:lineRule="auto"/>
        <w:ind w:firstLine="750" w:firstLineChars="249"/>
        <w:rPr>
          <w:rFonts w:hint="eastAsia" w:ascii="宋体" w:hAnsi="宋体" w:cs="宋体"/>
          <w:b/>
          <w:sz w:val="30"/>
          <w:szCs w:val="30"/>
          <w:highlight w:val="none"/>
        </w:rPr>
      </w:pPr>
    </w:p>
    <w:p w14:paraId="2A41EC93">
      <w:pPr>
        <w:spacing w:line="360" w:lineRule="auto"/>
        <w:ind w:firstLine="750" w:firstLineChars="249"/>
        <w:rPr>
          <w:rFonts w:hint="eastAsia" w:ascii="宋体" w:hAnsi="宋体" w:cs="宋体"/>
          <w:b/>
          <w:sz w:val="30"/>
          <w:szCs w:val="30"/>
          <w:highlight w:val="none"/>
        </w:rPr>
      </w:pPr>
      <w:r>
        <w:rPr>
          <w:rFonts w:hint="eastAsia" w:ascii="宋体" w:hAnsi="宋体" w:cs="宋体"/>
          <w:b/>
          <w:sz w:val="30"/>
          <w:szCs w:val="30"/>
          <w:highlight w:val="none"/>
        </w:rPr>
        <w:t>采购编号：</w:t>
      </w:r>
    </w:p>
    <w:p w14:paraId="2BC57DD0">
      <w:pPr>
        <w:spacing w:line="360" w:lineRule="auto"/>
        <w:ind w:firstLine="750" w:firstLineChars="249"/>
        <w:rPr>
          <w:rFonts w:hint="eastAsia" w:ascii="宋体" w:hAnsi="宋体" w:cs="宋体"/>
          <w:b/>
          <w:sz w:val="30"/>
          <w:szCs w:val="30"/>
          <w:highlight w:val="none"/>
        </w:rPr>
      </w:pPr>
      <w:r>
        <w:rPr>
          <w:rFonts w:hint="eastAsia" w:ascii="宋体" w:hAnsi="宋体" w:cs="宋体"/>
          <w:b/>
          <w:sz w:val="30"/>
          <w:szCs w:val="30"/>
          <w:highlight w:val="none"/>
          <w:lang w:eastAsia="zh-CN"/>
        </w:rPr>
        <w:t>投标</w:t>
      </w:r>
      <w:r>
        <w:rPr>
          <w:rFonts w:hint="eastAsia" w:ascii="宋体" w:hAnsi="宋体" w:cs="宋体"/>
          <w:b/>
          <w:sz w:val="30"/>
          <w:szCs w:val="30"/>
          <w:highlight w:val="none"/>
        </w:rPr>
        <w:t xml:space="preserve">人名称 ： </w:t>
      </w:r>
    </w:p>
    <w:p w14:paraId="5EE9EEFF">
      <w:pPr>
        <w:spacing w:line="360" w:lineRule="auto"/>
        <w:rPr>
          <w:rFonts w:hint="eastAsia" w:ascii="宋体" w:hAnsi="宋体" w:cs="宋体"/>
          <w:sz w:val="30"/>
          <w:szCs w:val="30"/>
          <w:highlight w:val="none"/>
        </w:rPr>
      </w:pPr>
      <w:r>
        <w:rPr>
          <w:rFonts w:hint="eastAsia" w:ascii="宋体" w:hAnsi="宋体" w:cs="宋体"/>
          <w:sz w:val="30"/>
          <w:szCs w:val="30"/>
          <w:highlight w:val="none"/>
        </w:rPr>
        <w:t xml:space="preserve"> </w:t>
      </w:r>
      <w:r>
        <w:rPr>
          <w:rFonts w:hint="eastAsia" w:ascii="宋体" w:hAnsi="宋体" w:cs="宋体"/>
          <w:b/>
          <w:sz w:val="30"/>
          <w:szCs w:val="30"/>
          <w:highlight w:val="none"/>
        </w:rPr>
        <w:t xml:space="preserve">    法定代表人(单位负责人)(或授权委托人)签字或盖章：</w:t>
      </w:r>
    </w:p>
    <w:p w14:paraId="6232FBB7">
      <w:pPr>
        <w:spacing w:line="360" w:lineRule="auto"/>
        <w:rPr>
          <w:rFonts w:hint="eastAsia" w:ascii="宋体" w:hAnsi="宋体" w:cs="宋体"/>
          <w:b/>
          <w:sz w:val="32"/>
          <w:szCs w:val="32"/>
          <w:highlight w:val="none"/>
        </w:rPr>
      </w:pPr>
      <w:r>
        <w:rPr>
          <w:rFonts w:hint="eastAsia" w:ascii="宋体" w:hAnsi="宋体" w:cs="宋体"/>
          <w:b/>
          <w:sz w:val="30"/>
          <w:szCs w:val="30"/>
          <w:highlight w:val="none"/>
        </w:rPr>
        <w:t xml:space="preserve">     日期：        </w:t>
      </w:r>
      <w:r>
        <w:rPr>
          <w:rFonts w:hint="eastAsia" w:ascii="宋体" w:hAnsi="宋体" w:cs="宋体"/>
          <w:b/>
          <w:sz w:val="32"/>
          <w:szCs w:val="32"/>
          <w:highlight w:val="none"/>
        </w:rPr>
        <w:t xml:space="preserve">                </w:t>
      </w:r>
    </w:p>
    <w:p w14:paraId="2890E5AF">
      <w:pPr>
        <w:spacing w:before="312" w:beforeLines="100" w:after="312" w:afterLines="100" w:line="480" w:lineRule="exact"/>
        <w:jc w:val="center"/>
        <w:rPr>
          <w:rFonts w:hint="eastAsia" w:ascii="宋体" w:hAnsi="宋体" w:cs="宋体"/>
          <w:b/>
          <w:sz w:val="32"/>
          <w:szCs w:val="32"/>
          <w:highlight w:val="none"/>
        </w:rPr>
      </w:pPr>
      <w:r>
        <w:rPr>
          <w:rFonts w:hint="eastAsia" w:ascii="宋体" w:hAnsi="宋体" w:cs="宋体"/>
          <w:b/>
          <w:sz w:val="32"/>
          <w:szCs w:val="32"/>
          <w:highlight w:val="none"/>
        </w:rPr>
        <w:t>竞争性磋商响应文件目录</w:t>
      </w:r>
    </w:p>
    <w:p w14:paraId="5293CAF2">
      <w:pPr>
        <w:autoSpaceDE w:val="0"/>
        <w:autoSpaceDN w:val="0"/>
        <w:adjustRightInd w:val="0"/>
        <w:spacing w:line="360" w:lineRule="auto"/>
        <w:ind w:firstLine="480" w:firstLineChars="200"/>
        <w:jc w:val="left"/>
        <w:rPr>
          <w:rFonts w:hint="eastAsia" w:ascii="宋体" w:hAnsi="宋体" w:cs="宋体"/>
          <w:sz w:val="24"/>
          <w:szCs w:val="24"/>
          <w:highlight w:val="none"/>
        </w:rPr>
      </w:pPr>
    </w:p>
    <w:p w14:paraId="3EFC28DA">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w:t>
      </w:r>
      <w:r>
        <w:rPr>
          <w:rFonts w:hint="eastAsia" w:ascii="宋体" w:hAnsi="宋体" w:cs="宋体"/>
          <w:sz w:val="24"/>
          <w:szCs w:val="24"/>
          <w:highlight w:val="none"/>
          <w:lang w:eastAsia="zh-CN"/>
        </w:rPr>
        <w:t>投标</w:t>
      </w:r>
      <w:r>
        <w:rPr>
          <w:rFonts w:hint="eastAsia" w:ascii="宋体" w:hAnsi="宋体" w:cs="宋体"/>
          <w:sz w:val="24"/>
          <w:szCs w:val="24"/>
          <w:highlight w:val="none"/>
        </w:rPr>
        <w:t>函</w:t>
      </w:r>
    </w:p>
    <w:p w14:paraId="59750B96">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w:t>
      </w:r>
      <w:r>
        <w:rPr>
          <w:rFonts w:hint="eastAsia" w:ascii="宋体" w:hAnsi="宋体" w:cs="宋体"/>
          <w:sz w:val="24"/>
          <w:szCs w:val="24"/>
          <w:highlight w:val="none"/>
          <w:lang w:eastAsia="zh-CN"/>
        </w:rPr>
        <w:t>投标</w:t>
      </w:r>
      <w:r>
        <w:rPr>
          <w:rFonts w:hint="eastAsia" w:ascii="宋体" w:hAnsi="宋体" w:cs="宋体"/>
          <w:sz w:val="24"/>
          <w:szCs w:val="24"/>
          <w:highlight w:val="none"/>
        </w:rPr>
        <w:t>报价表</w:t>
      </w:r>
    </w:p>
    <w:p w14:paraId="5FF38D80">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3、法人授权书</w:t>
      </w:r>
    </w:p>
    <w:p w14:paraId="0EABCBEC">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4、法定代表人身份证明</w:t>
      </w:r>
    </w:p>
    <w:p w14:paraId="77763CEF">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5、关于资格的声明函</w:t>
      </w:r>
    </w:p>
    <w:p w14:paraId="0F5B534E">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w:t>
      </w:r>
      <w:r>
        <w:rPr>
          <w:rFonts w:hint="eastAsia" w:ascii="宋体" w:hAnsi="宋体" w:cs="宋体"/>
          <w:sz w:val="24"/>
          <w:szCs w:val="24"/>
          <w:highlight w:val="none"/>
          <w:lang w:val="zh-CN"/>
        </w:rPr>
        <w:t>投标单位基本信息表</w:t>
      </w:r>
    </w:p>
    <w:p w14:paraId="31A0914B">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7、资格证明文件</w:t>
      </w:r>
    </w:p>
    <w:p w14:paraId="4E9047F8">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8、服务承诺</w:t>
      </w:r>
    </w:p>
    <w:p w14:paraId="14C8A99C">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9、</w:t>
      </w:r>
      <w:r>
        <w:rPr>
          <w:rFonts w:hint="eastAsia" w:ascii="宋体" w:hAnsi="宋体" w:cs="宋体"/>
          <w:sz w:val="24"/>
          <w:szCs w:val="24"/>
          <w:highlight w:val="none"/>
          <w:lang w:eastAsia="zh-CN"/>
        </w:rPr>
        <w:t>服务方案</w:t>
      </w:r>
    </w:p>
    <w:p w14:paraId="20DC6A08">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10、</w:t>
      </w:r>
      <w:r>
        <w:rPr>
          <w:rFonts w:hint="eastAsia" w:ascii="宋体" w:hAnsi="宋体" w:cs="宋体"/>
          <w:bCs/>
          <w:color w:val="000000"/>
          <w:sz w:val="24"/>
          <w:szCs w:val="24"/>
          <w:highlight w:val="none"/>
        </w:rPr>
        <w:t>业绩情况表</w:t>
      </w:r>
    </w:p>
    <w:p w14:paraId="19CFB10A">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w:t>
      </w:r>
      <w:r>
        <w:rPr>
          <w:rFonts w:hint="eastAsia" w:ascii="宋体" w:hAnsi="宋体" w:cs="宋体"/>
          <w:sz w:val="24"/>
          <w:szCs w:val="24"/>
          <w:highlight w:val="none"/>
          <w:lang w:eastAsia="zh-CN"/>
        </w:rPr>
        <w:t>投标</w:t>
      </w:r>
      <w:r>
        <w:rPr>
          <w:rFonts w:hint="eastAsia" w:ascii="宋体" w:hAnsi="宋体" w:cs="宋体"/>
          <w:sz w:val="24"/>
          <w:szCs w:val="24"/>
          <w:highlight w:val="none"/>
        </w:rPr>
        <w:t>人认为需提供的其他文件</w:t>
      </w:r>
    </w:p>
    <w:p w14:paraId="52416694">
      <w:pPr>
        <w:pStyle w:val="7"/>
        <w:spacing w:line="312" w:lineRule="auto"/>
        <w:ind w:left="180"/>
        <w:jc w:val="center"/>
        <w:rPr>
          <w:rFonts w:hint="eastAsia" w:ascii="宋体" w:hAnsi="宋体" w:cs="宋体"/>
          <w:color w:val="000000"/>
          <w:sz w:val="28"/>
          <w:szCs w:val="28"/>
          <w:highlight w:val="none"/>
        </w:rPr>
      </w:pPr>
      <w:r>
        <w:rPr>
          <w:rFonts w:hint="eastAsia" w:ascii="宋体" w:hAnsi="宋体" w:cs="宋体"/>
          <w:szCs w:val="24"/>
          <w:highlight w:val="none"/>
        </w:rPr>
        <w:br w:type="page"/>
      </w:r>
      <w:bookmarkStart w:id="59" w:name="_Toc10308"/>
      <w:bookmarkStart w:id="60" w:name="_Toc15206"/>
      <w:bookmarkStart w:id="61" w:name="_Toc1843"/>
      <w:r>
        <w:rPr>
          <w:rFonts w:hint="eastAsia" w:ascii="宋体" w:hAnsi="宋体" w:cs="宋体"/>
          <w:color w:val="000000"/>
          <w:sz w:val="28"/>
          <w:szCs w:val="28"/>
          <w:highlight w:val="none"/>
        </w:rPr>
        <w:t>一、</w:t>
      </w:r>
      <w:r>
        <w:rPr>
          <w:rFonts w:hint="eastAsia" w:ascii="宋体" w:hAnsi="宋体" w:cs="宋体"/>
          <w:color w:val="000000"/>
          <w:sz w:val="28"/>
          <w:szCs w:val="28"/>
          <w:highlight w:val="none"/>
          <w:lang w:val="en-US" w:eastAsia="zh-CN"/>
        </w:rPr>
        <w:t>投</w:t>
      </w:r>
      <w:r>
        <w:rPr>
          <w:rFonts w:hint="eastAsia" w:ascii="宋体" w:hAnsi="宋体" w:cs="宋体"/>
          <w:color w:val="000000"/>
          <w:sz w:val="28"/>
          <w:szCs w:val="28"/>
          <w:highlight w:val="none"/>
        </w:rPr>
        <w:t xml:space="preserve"> 标 </w:t>
      </w:r>
      <w:bookmarkEnd w:id="59"/>
      <w:bookmarkEnd w:id="60"/>
      <w:bookmarkEnd w:id="61"/>
      <w:r>
        <w:rPr>
          <w:rFonts w:hint="eastAsia" w:ascii="宋体" w:hAnsi="宋体" w:cs="宋体"/>
          <w:color w:val="000000"/>
          <w:sz w:val="28"/>
          <w:szCs w:val="28"/>
          <w:highlight w:val="none"/>
        </w:rPr>
        <w:t>函</w:t>
      </w:r>
    </w:p>
    <w:p w14:paraId="27E5046F">
      <w:pPr>
        <w:spacing w:line="360" w:lineRule="auto"/>
        <w:ind w:right="-11"/>
        <w:rPr>
          <w:rFonts w:ascii="宋体" w:hAnsi="宋体" w:cs="宋体"/>
          <w:color w:val="000000"/>
          <w:sz w:val="24"/>
          <w:highlight w:val="none"/>
          <w:u w:val="single"/>
        </w:rPr>
      </w:pPr>
      <w:r>
        <w:rPr>
          <w:rFonts w:hint="eastAsia" w:ascii="宋体" w:hAnsi="宋体" w:cs="宋体"/>
          <w:color w:val="000000"/>
          <w:sz w:val="24"/>
          <w:highlight w:val="none"/>
          <w:u w:val="single"/>
        </w:rPr>
        <w:t xml:space="preserve">致：              </w:t>
      </w:r>
    </w:p>
    <w:p w14:paraId="13C5C7CC">
      <w:pPr>
        <w:spacing w:line="360" w:lineRule="auto"/>
        <w:ind w:right="-11" w:firstLine="630"/>
        <w:rPr>
          <w:rFonts w:hint="eastAsia" w:ascii="宋体" w:hAnsi="宋体" w:cs="宋体"/>
          <w:color w:val="000000"/>
          <w:sz w:val="24"/>
          <w:highlight w:val="none"/>
        </w:rPr>
      </w:pPr>
      <w:r>
        <w:rPr>
          <w:rFonts w:hint="eastAsia" w:ascii="宋体" w:hAnsi="宋体" w:cs="宋体"/>
          <w:color w:val="000000"/>
          <w:sz w:val="24"/>
          <w:highlight w:val="none"/>
        </w:rPr>
        <w:t>根据贵方为</w:t>
      </w:r>
      <w:r>
        <w:rPr>
          <w:rFonts w:hint="eastAsia" w:ascii="宋体" w:hAnsi="宋体" w:cs="宋体"/>
          <w:color w:val="000000"/>
          <w:sz w:val="24"/>
          <w:highlight w:val="none"/>
          <w:u w:val="single"/>
        </w:rPr>
        <w:t xml:space="preserve">  (项目名称</w:t>
      </w:r>
      <w:r>
        <w:rPr>
          <w:rFonts w:hint="eastAsia" w:ascii="宋体" w:hAnsi="宋体" w:cs="宋体"/>
          <w:color w:val="000000"/>
          <w:sz w:val="24"/>
          <w:highlight w:val="none"/>
          <w:u w:val="single"/>
          <w:lang w:val="en-US" w:eastAsia="zh-CN"/>
        </w:rPr>
        <w:t>/标段</w:t>
      </w:r>
      <w:r>
        <w:rPr>
          <w:rFonts w:hint="eastAsia" w:ascii="宋体" w:hAnsi="宋体" w:cs="宋体"/>
          <w:color w:val="000000"/>
          <w:sz w:val="24"/>
          <w:highlight w:val="none"/>
          <w:u w:val="single"/>
        </w:rPr>
        <w:t xml:space="preserve">)(采购编号)  </w:t>
      </w:r>
      <w:r>
        <w:rPr>
          <w:rFonts w:hint="eastAsia" w:ascii="宋体" w:hAnsi="宋体" w:cs="宋体"/>
          <w:color w:val="000000"/>
          <w:sz w:val="24"/>
          <w:highlight w:val="none"/>
        </w:rPr>
        <w:t>的招标项目，签字代表</w:t>
      </w:r>
      <w:r>
        <w:rPr>
          <w:rFonts w:hint="eastAsia" w:ascii="宋体" w:hAnsi="宋体" w:cs="宋体"/>
          <w:color w:val="000000"/>
          <w:sz w:val="24"/>
          <w:highlight w:val="none"/>
          <w:u w:val="single"/>
        </w:rPr>
        <w:t xml:space="preserve">(姓名)(职务)           </w:t>
      </w:r>
      <w:r>
        <w:rPr>
          <w:rFonts w:hint="eastAsia" w:ascii="宋体" w:hAnsi="宋体" w:cs="宋体"/>
          <w:color w:val="000000"/>
          <w:sz w:val="24"/>
          <w:highlight w:val="none"/>
        </w:rPr>
        <w:t>经正式授权并代表</w:t>
      </w:r>
      <w:r>
        <w:rPr>
          <w:rFonts w:hint="eastAsia" w:ascii="宋体" w:hAnsi="宋体" w:cs="宋体"/>
          <w:color w:val="000000"/>
          <w:sz w:val="24"/>
          <w:highlight w:val="none"/>
          <w:lang w:eastAsia="zh-CN"/>
        </w:rPr>
        <w:t>投标</w:t>
      </w:r>
      <w:r>
        <w:rPr>
          <w:rFonts w:hint="eastAsia" w:ascii="宋体" w:hAnsi="宋体" w:cs="宋体"/>
          <w:color w:val="000000"/>
          <w:sz w:val="24"/>
          <w:highlight w:val="none"/>
        </w:rPr>
        <w:t>人</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u w:val="single"/>
          <w:lang w:eastAsia="zh-CN"/>
        </w:rPr>
        <w:t>投标</w:t>
      </w:r>
      <w:r>
        <w:rPr>
          <w:rFonts w:hint="eastAsia" w:ascii="宋体" w:hAnsi="宋体" w:cs="宋体"/>
          <w:color w:val="000000"/>
          <w:sz w:val="24"/>
          <w:highlight w:val="none"/>
          <w:u w:val="single"/>
        </w:rPr>
        <w:t>人名称、地址)</w:t>
      </w:r>
      <w:r>
        <w:rPr>
          <w:rFonts w:hint="eastAsia" w:ascii="宋体" w:hAnsi="宋体" w:cs="宋体"/>
          <w:color w:val="000000"/>
          <w:sz w:val="24"/>
          <w:highlight w:val="none"/>
        </w:rPr>
        <w:t>提交下述文件正本一份和副本贰份，并对之负法律责任。</w:t>
      </w:r>
    </w:p>
    <w:p w14:paraId="6C32D65A">
      <w:pPr>
        <w:spacing w:line="360" w:lineRule="auto"/>
        <w:ind w:left="480"/>
        <w:rPr>
          <w:rFonts w:hint="eastAsia" w:ascii="宋体" w:hAnsi="宋体" w:cs="宋体"/>
          <w:color w:val="000000"/>
          <w:sz w:val="24"/>
          <w:highlight w:val="none"/>
        </w:rPr>
      </w:pPr>
      <w:r>
        <w:rPr>
          <w:rFonts w:hint="eastAsia" w:ascii="宋体" w:hAnsi="宋体" w:cs="宋体"/>
          <w:color w:val="000000"/>
          <w:sz w:val="24"/>
          <w:highlight w:val="none"/>
        </w:rPr>
        <w:t xml:space="preserve">按竞争性磋商文件要求提供的全部文件  </w:t>
      </w:r>
    </w:p>
    <w:p w14:paraId="314D93B4">
      <w:pPr>
        <w:spacing w:line="360" w:lineRule="auto"/>
        <w:ind w:firstLine="480"/>
        <w:rPr>
          <w:rFonts w:hint="eastAsia" w:ascii="宋体" w:hAnsi="宋体" w:cs="宋体"/>
          <w:color w:val="000000"/>
          <w:sz w:val="24"/>
          <w:highlight w:val="none"/>
        </w:rPr>
      </w:pPr>
      <w:r>
        <w:rPr>
          <w:rFonts w:hint="eastAsia" w:ascii="宋体" w:hAnsi="宋体" w:cs="宋体"/>
          <w:color w:val="000000"/>
          <w:sz w:val="24"/>
          <w:highlight w:val="none"/>
        </w:rPr>
        <w:t>全权代表宣布如下：</w:t>
      </w:r>
      <w:bookmarkStart w:id="88" w:name="_GoBack"/>
      <w:bookmarkEnd w:id="88"/>
    </w:p>
    <w:p w14:paraId="544A0DFC">
      <w:pPr>
        <w:numPr>
          <w:ilvl w:val="0"/>
          <w:numId w:val="14"/>
        </w:numPr>
        <w:spacing w:line="360" w:lineRule="auto"/>
        <w:ind w:firstLine="480" w:firstLineChars="200"/>
        <w:rPr>
          <w:rFonts w:hint="eastAsia" w:ascii="宋体" w:hAnsi="宋体" w:cs="宋体"/>
          <w:color w:val="000000"/>
          <w:sz w:val="24"/>
          <w:highlight w:val="none"/>
        </w:rPr>
      </w:pPr>
      <w:r>
        <w:rPr>
          <w:rFonts w:hint="eastAsia" w:ascii="宋体" w:hAnsi="宋体" w:cs="宋体"/>
          <w:color w:val="000000"/>
          <w:sz w:val="24"/>
          <w:highlight w:val="none"/>
          <w:lang w:eastAsia="zh-CN"/>
        </w:rPr>
        <w:t>投标</w:t>
      </w:r>
      <w:r>
        <w:rPr>
          <w:rFonts w:hint="eastAsia" w:ascii="宋体" w:hAnsi="宋体" w:cs="宋体"/>
          <w:color w:val="000000"/>
          <w:sz w:val="24"/>
          <w:highlight w:val="none"/>
        </w:rPr>
        <w:t>报价：</w:t>
      </w:r>
      <w:r>
        <w:rPr>
          <w:rFonts w:hint="eastAsia" w:hAnsi="宋体"/>
          <w:color w:val="000000"/>
          <w:sz w:val="24"/>
          <w:highlight w:val="none"/>
          <w:u w:val="single"/>
        </w:rPr>
        <w:t xml:space="preserve">        </w:t>
      </w:r>
    </w:p>
    <w:p w14:paraId="486254C1">
      <w:pPr>
        <w:spacing w:line="360" w:lineRule="auto"/>
        <w:ind w:firstLine="480" w:firstLineChars="200"/>
        <w:rPr>
          <w:rFonts w:hint="eastAsia" w:ascii="宋体" w:hAnsi="宋体" w:cs="宋体"/>
          <w:color w:val="000000"/>
          <w:sz w:val="24"/>
          <w:highlight w:val="none"/>
        </w:rPr>
      </w:pPr>
      <w:r>
        <w:rPr>
          <w:rFonts w:hint="eastAsia" w:ascii="宋体" w:hAnsi="宋体" w:cs="宋体"/>
          <w:color w:val="000000"/>
          <w:sz w:val="24"/>
          <w:highlight w:val="none"/>
        </w:rPr>
        <w:t>2、我方已详细审查全部竞争性磋商文件，包括修改文件(如有的话)以及全部参考资料和有关附件，我方完全响应竞争性磋商文件中所规定的合同条款及其他部分的全部内容。</w:t>
      </w:r>
    </w:p>
    <w:p w14:paraId="7668D6DE">
      <w:pPr>
        <w:spacing w:line="360" w:lineRule="auto"/>
        <w:ind w:firstLine="480" w:firstLineChars="200"/>
        <w:rPr>
          <w:rFonts w:hint="eastAsia" w:ascii="宋体" w:hAnsi="宋体" w:cs="宋体"/>
          <w:color w:val="000000"/>
          <w:sz w:val="24"/>
          <w:highlight w:val="none"/>
        </w:rPr>
      </w:pPr>
      <w:r>
        <w:rPr>
          <w:rFonts w:hint="eastAsia" w:ascii="宋体" w:hAnsi="宋体" w:cs="宋体"/>
          <w:color w:val="000000"/>
          <w:sz w:val="24"/>
          <w:highlight w:val="none"/>
        </w:rPr>
        <w:t>3、投标有效期为自谈判截止时间起60日历天；我公司承诺若我公司中标，我公司完全响应竞争性磋商文件要求。</w:t>
      </w:r>
    </w:p>
    <w:p w14:paraId="08B8C818">
      <w:pPr>
        <w:spacing w:line="360" w:lineRule="auto"/>
        <w:ind w:firstLine="480" w:firstLineChars="200"/>
        <w:rPr>
          <w:rFonts w:hint="eastAsia" w:ascii="宋体" w:hAnsi="宋体" w:cs="宋体"/>
          <w:color w:val="000000"/>
          <w:sz w:val="24"/>
          <w:highlight w:val="none"/>
        </w:rPr>
      </w:pPr>
      <w:r>
        <w:rPr>
          <w:rFonts w:hint="eastAsia" w:ascii="宋体" w:hAnsi="宋体" w:cs="宋体"/>
          <w:color w:val="000000"/>
          <w:sz w:val="24"/>
          <w:highlight w:val="none"/>
        </w:rPr>
        <w:t>4、如果在规定的开标时间后，我方在投标有效期内撤回投标，或在中标后未能按照磋商文件的要求与采购人及时签订合同，我方的将依法承担相应法律责任。</w:t>
      </w:r>
    </w:p>
    <w:p w14:paraId="064693B4">
      <w:pPr>
        <w:spacing w:line="360" w:lineRule="auto"/>
        <w:ind w:firstLine="480" w:firstLineChars="200"/>
        <w:rPr>
          <w:rFonts w:hint="eastAsia" w:ascii="宋体" w:hAnsi="宋体" w:cs="宋体"/>
          <w:color w:val="000000"/>
          <w:sz w:val="24"/>
          <w:highlight w:val="none"/>
        </w:rPr>
      </w:pPr>
      <w:r>
        <w:rPr>
          <w:rFonts w:hint="eastAsia" w:ascii="宋体" w:hAnsi="宋体" w:cs="宋体"/>
          <w:color w:val="000000"/>
          <w:sz w:val="24"/>
          <w:highlight w:val="none"/>
        </w:rPr>
        <w:t>5、我方同意提供按照贵方可能要求的与其投标有关的一切数据或资料，完全理解贵方不一定要接受最低价的投标或收到的任何投标。</w:t>
      </w:r>
    </w:p>
    <w:p w14:paraId="18EC42B6">
      <w:pPr>
        <w:spacing w:line="360" w:lineRule="auto"/>
        <w:ind w:firstLine="480" w:firstLineChars="200"/>
        <w:rPr>
          <w:rFonts w:hint="eastAsia" w:ascii="宋体" w:hAnsi="宋体" w:eastAsia="宋体" w:cs="宋体"/>
          <w:color w:val="000000"/>
          <w:sz w:val="24"/>
          <w:highlight w:val="none"/>
          <w:lang w:val="en-US" w:eastAsia="zh-CN"/>
        </w:rPr>
      </w:pPr>
      <w:r>
        <w:rPr>
          <w:rFonts w:hint="eastAsia" w:ascii="宋体" w:hAnsi="宋体" w:cs="宋体"/>
          <w:bCs/>
          <w:color w:val="000000"/>
          <w:sz w:val="24"/>
          <w:highlight w:val="none"/>
        </w:rPr>
        <w:t>6、</w:t>
      </w:r>
      <w:r>
        <w:rPr>
          <w:rFonts w:hint="eastAsia" w:ascii="宋体" w:hAnsi="宋体" w:cs="宋体"/>
          <w:color w:val="000000"/>
          <w:sz w:val="24"/>
          <w:highlight w:val="none"/>
        </w:rPr>
        <w:t>与本投标有关的一切正式往来请寄：</w:t>
      </w:r>
      <w:r>
        <w:rPr>
          <w:rFonts w:hint="eastAsia" w:ascii="宋体" w:hAnsi="宋体" w:cs="宋体"/>
          <w:color w:val="000000"/>
          <w:sz w:val="24"/>
          <w:highlight w:val="none"/>
          <w:u w:val="single"/>
        </w:rPr>
        <w:t xml:space="preserve">                </w:t>
      </w:r>
    </w:p>
    <w:p w14:paraId="01EE41E9">
      <w:pPr>
        <w:spacing w:line="360" w:lineRule="auto"/>
        <w:ind w:firstLine="480" w:firstLineChars="200"/>
        <w:rPr>
          <w:rFonts w:hint="eastAsia" w:ascii="宋体" w:hAnsi="宋体" w:cs="宋体"/>
          <w:color w:val="000000"/>
          <w:sz w:val="24"/>
          <w:highlight w:val="none"/>
        </w:rPr>
      </w:pPr>
    </w:p>
    <w:p w14:paraId="6EEA6344">
      <w:pPr>
        <w:pStyle w:val="2"/>
        <w:ind w:firstLine="0" w:firstLineChars="0"/>
        <w:rPr>
          <w:rFonts w:hint="eastAsia"/>
          <w:highlight w:val="none"/>
        </w:rPr>
      </w:pPr>
    </w:p>
    <w:p w14:paraId="5B72872E">
      <w:pPr>
        <w:spacing w:line="360" w:lineRule="auto"/>
        <w:ind w:firstLine="480" w:firstLineChars="200"/>
        <w:jc w:val="left"/>
        <w:rPr>
          <w:rFonts w:hint="eastAsia" w:ascii="宋体" w:hAnsi="宋体" w:cs="宋体"/>
          <w:color w:val="000000"/>
          <w:sz w:val="24"/>
          <w:highlight w:val="none"/>
        </w:rPr>
      </w:pPr>
    </w:p>
    <w:p w14:paraId="615FB3F8">
      <w:pPr>
        <w:spacing w:line="360" w:lineRule="auto"/>
        <w:ind w:firstLine="480" w:firstLineChars="200"/>
        <w:jc w:val="left"/>
        <w:rPr>
          <w:rFonts w:hint="eastAsia" w:ascii="宋体" w:hAnsi="宋体" w:cs="宋体"/>
          <w:color w:val="000000"/>
          <w:sz w:val="24"/>
          <w:highlight w:val="none"/>
        </w:rPr>
      </w:pPr>
      <w:r>
        <w:rPr>
          <w:rFonts w:hint="eastAsia" w:ascii="宋体" w:hAnsi="宋体" w:cs="宋体"/>
          <w:color w:val="000000"/>
          <w:sz w:val="24"/>
          <w:highlight w:val="none"/>
        </w:rPr>
        <w:t xml:space="preserve">     地址：         </w:t>
      </w:r>
      <w:r>
        <w:rPr>
          <w:rFonts w:hint="eastAsia" w:ascii="宋体" w:hAnsi="宋体" w:cs="宋体"/>
          <w:color w:val="000000"/>
          <w:sz w:val="24"/>
          <w:highlight w:val="none"/>
          <w:lang w:val="en-US" w:eastAsia="zh-CN"/>
        </w:rPr>
        <w:t xml:space="preserve">    </w:t>
      </w:r>
      <w:r>
        <w:rPr>
          <w:rFonts w:hint="eastAsia" w:ascii="宋体" w:hAnsi="宋体" w:cs="宋体"/>
          <w:color w:val="000000"/>
          <w:sz w:val="24"/>
          <w:highlight w:val="none"/>
        </w:rPr>
        <w:t xml:space="preserve"> </w:t>
      </w:r>
      <w:r>
        <w:rPr>
          <w:rFonts w:hint="eastAsia" w:ascii="宋体" w:hAnsi="宋体" w:cs="宋体"/>
          <w:color w:val="000000"/>
          <w:sz w:val="24"/>
          <w:highlight w:val="none"/>
          <w:lang w:val="en-US" w:eastAsia="zh-CN"/>
        </w:rPr>
        <w:t xml:space="preserve">            </w:t>
      </w:r>
      <w:r>
        <w:rPr>
          <w:rFonts w:hint="eastAsia" w:ascii="宋体" w:hAnsi="宋体" w:cs="宋体"/>
          <w:color w:val="000000"/>
          <w:sz w:val="24"/>
          <w:highlight w:val="none"/>
        </w:rPr>
        <w:t xml:space="preserve">      邮政编码：</w:t>
      </w:r>
    </w:p>
    <w:p w14:paraId="3CBE8860">
      <w:pPr>
        <w:spacing w:line="360" w:lineRule="auto"/>
        <w:ind w:firstLine="480" w:firstLineChars="200"/>
        <w:jc w:val="left"/>
        <w:rPr>
          <w:rFonts w:hint="eastAsia" w:ascii="宋体" w:hAnsi="宋体" w:cs="宋体"/>
          <w:color w:val="000000"/>
          <w:sz w:val="24"/>
          <w:highlight w:val="none"/>
        </w:rPr>
      </w:pPr>
      <w:r>
        <w:rPr>
          <w:rFonts w:hint="eastAsia" w:ascii="宋体" w:hAnsi="宋体" w:cs="宋体"/>
          <w:color w:val="000000"/>
          <w:sz w:val="24"/>
          <w:highlight w:val="none"/>
        </w:rPr>
        <w:t xml:space="preserve">     电话：          </w:t>
      </w:r>
      <w:r>
        <w:rPr>
          <w:rFonts w:hint="eastAsia" w:ascii="宋体" w:hAnsi="宋体" w:cs="宋体"/>
          <w:color w:val="000000"/>
          <w:sz w:val="24"/>
          <w:highlight w:val="none"/>
          <w:lang w:val="en-US" w:eastAsia="zh-CN"/>
        </w:rPr>
        <w:t xml:space="preserve">                </w:t>
      </w:r>
      <w:r>
        <w:rPr>
          <w:rFonts w:hint="eastAsia" w:ascii="宋体" w:hAnsi="宋体" w:cs="宋体"/>
          <w:color w:val="000000"/>
          <w:sz w:val="24"/>
          <w:highlight w:val="none"/>
        </w:rPr>
        <w:t xml:space="preserve">      传真：</w:t>
      </w:r>
    </w:p>
    <w:p w14:paraId="1EC2091A">
      <w:pPr>
        <w:spacing w:line="360" w:lineRule="auto"/>
        <w:ind w:firstLine="480" w:firstLineChars="200"/>
        <w:jc w:val="left"/>
        <w:rPr>
          <w:rFonts w:hint="eastAsia" w:ascii="宋体" w:hAnsi="宋体" w:cs="宋体"/>
          <w:color w:val="000000"/>
          <w:sz w:val="24"/>
          <w:highlight w:val="none"/>
        </w:rPr>
      </w:pPr>
      <w:r>
        <w:rPr>
          <w:rFonts w:hint="eastAsia" w:ascii="宋体" w:hAnsi="宋体" w:cs="宋体"/>
          <w:color w:val="000000"/>
          <w:sz w:val="24"/>
          <w:highlight w:val="none"/>
        </w:rPr>
        <w:t xml:space="preserve">     </w:t>
      </w:r>
      <w:r>
        <w:rPr>
          <w:rFonts w:hint="eastAsia" w:ascii="宋体" w:hAnsi="宋体" w:cs="宋体"/>
          <w:color w:val="000000"/>
          <w:sz w:val="24"/>
          <w:highlight w:val="none"/>
          <w:lang w:eastAsia="zh-CN"/>
        </w:rPr>
        <w:t>投标</w:t>
      </w:r>
      <w:r>
        <w:rPr>
          <w:rFonts w:hint="eastAsia" w:ascii="宋体" w:hAnsi="宋体" w:cs="宋体"/>
          <w:color w:val="000000"/>
          <w:sz w:val="24"/>
          <w:highlight w:val="none"/>
        </w:rPr>
        <w:t>人名称：       (公章)</w:t>
      </w:r>
    </w:p>
    <w:p w14:paraId="719D803D">
      <w:pPr>
        <w:spacing w:line="360" w:lineRule="auto"/>
        <w:ind w:firstLine="480" w:firstLineChars="200"/>
        <w:jc w:val="left"/>
        <w:rPr>
          <w:rFonts w:hint="eastAsia" w:ascii="宋体" w:hAnsi="宋体" w:cs="宋体"/>
          <w:color w:val="000000"/>
          <w:sz w:val="24"/>
          <w:highlight w:val="none"/>
        </w:rPr>
      </w:pPr>
      <w:r>
        <w:rPr>
          <w:rFonts w:hint="eastAsia" w:ascii="宋体" w:hAnsi="宋体" w:cs="宋体"/>
          <w:color w:val="000000"/>
          <w:sz w:val="24"/>
          <w:highlight w:val="none"/>
        </w:rPr>
        <w:t xml:space="preserve">     </w:t>
      </w:r>
      <w:r>
        <w:rPr>
          <w:rFonts w:hint="eastAsia" w:ascii="宋体" w:hAnsi="宋体" w:cs="宋体"/>
          <w:color w:val="000000"/>
          <w:sz w:val="24"/>
          <w:highlight w:val="none"/>
          <w:lang w:eastAsia="zh-CN"/>
        </w:rPr>
        <w:t>投标</w:t>
      </w:r>
      <w:r>
        <w:rPr>
          <w:rFonts w:hint="eastAsia" w:ascii="宋体" w:hAnsi="宋体" w:cs="宋体"/>
          <w:color w:val="000000"/>
          <w:sz w:val="24"/>
          <w:highlight w:val="none"/>
        </w:rPr>
        <w:t>人法定代表人(或</w:t>
      </w:r>
      <w:r>
        <w:rPr>
          <w:rFonts w:hint="eastAsia" w:ascii="宋体" w:hAnsi="宋体" w:cs="宋体"/>
          <w:color w:val="000000"/>
          <w:sz w:val="24"/>
          <w:highlight w:val="none"/>
          <w:lang w:eastAsia="zh-CN"/>
        </w:rPr>
        <w:t>委托</w:t>
      </w:r>
      <w:r>
        <w:rPr>
          <w:rFonts w:hint="eastAsia" w:ascii="宋体" w:hAnsi="宋体" w:cs="宋体"/>
          <w:color w:val="000000"/>
          <w:sz w:val="24"/>
          <w:highlight w:val="none"/>
        </w:rPr>
        <w:t>代理人)签字：</w:t>
      </w:r>
    </w:p>
    <w:p w14:paraId="665E99A1">
      <w:pPr>
        <w:spacing w:line="360" w:lineRule="auto"/>
        <w:ind w:firstLine="480" w:firstLineChars="200"/>
        <w:jc w:val="left"/>
        <w:rPr>
          <w:rFonts w:hint="eastAsia" w:ascii="宋体" w:hAnsi="宋体" w:cs="宋体"/>
          <w:color w:val="000000"/>
          <w:sz w:val="24"/>
          <w:highlight w:val="none"/>
        </w:rPr>
      </w:pPr>
      <w:r>
        <w:rPr>
          <w:rFonts w:hint="eastAsia" w:ascii="宋体" w:hAnsi="宋体" w:cs="宋体"/>
          <w:color w:val="000000"/>
          <w:sz w:val="24"/>
          <w:highlight w:val="none"/>
        </w:rPr>
        <w:t xml:space="preserve">     </w:t>
      </w:r>
    </w:p>
    <w:p w14:paraId="0089C319">
      <w:pPr>
        <w:spacing w:line="360" w:lineRule="auto"/>
        <w:ind w:firstLine="480" w:firstLineChars="200"/>
        <w:jc w:val="left"/>
        <w:rPr>
          <w:rFonts w:hint="eastAsia" w:ascii="宋体" w:hAnsi="宋体" w:cs="宋体"/>
          <w:color w:val="000000"/>
          <w:sz w:val="24"/>
          <w:highlight w:val="none"/>
        </w:rPr>
      </w:pPr>
      <w:r>
        <w:rPr>
          <w:rFonts w:hint="eastAsia" w:ascii="宋体" w:hAnsi="宋体" w:cs="宋体"/>
          <w:color w:val="000000"/>
          <w:sz w:val="24"/>
          <w:highlight w:val="none"/>
        </w:rPr>
        <w:t xml:space="preserve">     日期：</w:t>
      </w:r>
      <w:bookmarkStart w:id="62" w:name="_Toc31069"/>
      <w:bookmarkStart w:id="63" w:name="_Toc12713"/>
    </w:p>
    <w:p w14:paraId="56F80740">
      <w:pPr>
        <w:spacing w:line="360" w:lineRule="auto"/>
        <w:ind w:firstLine="480" w:firstLineChars="200"/>
        <w:jc w:val="left"/>
        <w:rPr>
          <w:rFonts w:hint="eastAsia" w:ascii="宋体" w:hAnsi="宋体" w:cs="宋体"/>
          <w:color w:val="000000"/>
          <w:sz w:val="24"/>
          <w:highlight w:val="none"/>
        </w:rPr>
      </w:pPr>
    </w:p>
    <w:p w14:paraId="7F096B0D">
      <w:pPr>
        <w:pStyle w:val="2"/>
        <w:ind w:firstLine="210"/>
        <w:rPr>
          <w:rFonts w:hint="eastAsia"/>
          <w:highlight w:val="none"/>
        </w:rPr>
      </w:pPr>
    </w:p>
    <w:p w14:paraId="688D8C13">
      <w:pPr>
        <w:pStyle w:val="7"/>
        <w:spacing w:line="312" w:lineRule="auto"/>
        <w:jc w:val="both"/>
        <w:rPr>
          <w:rFonts w:hint="eastAsia" w:ascii="宋体" w:hAnsi="宋体" w:cs="宋体"/>
          <w:color w:val="000000"/>
          <w:sz w:val="28"/>
          <w:szCs w:val="28"/>
          <w:highlight w:val="none"/>
        </w:rPr>
      </w:pPr>
      <w:bookmarkStart w:id="64" w:name="_Toc15397"/>
    </w:p>
    <w:p w14:paraId="758892A0">
      <w:pPr>
        <w:pStyle w:val="7"/>
        <w:spacing w:line="312" w:lineRule="auto"/>
        <w:ind w:left="180"/>
        <w:jc w:val="center"/>
        <w:rPr>
          <w:rFonts w:hint="eastAsia" w:ascii="宋体" w:hAnsi="宋体" w:cs="宋体"/>
          <w:color w:val="000000"/>
          <w:sz w:val="28"/>
          <w:szCs w:val="28"/>
          <w:highlight w:val="none"/>
        </w:rPr>
      </w:pPr>
    </w:p>
    <w:p w14:paraId="3A51B49D">
      <w:pPr>
        <w:pStyle w:val="7"/>
        <w:spacing w:line="312" w:lineRule="auto"/>
        <w:ind w:left="180"/>
        <w:jc w:val="center"/>
        <w:rPr>
          <w:rFonts w:hint="eastAsia" w:ascii="宋体" w:hAnsi="宋体" w:cs="宋体"/>
          <w:color w:val="000000"/>
          <w:highlight w:val="none"/>
        </w:rPr>
      </w:pPr>
      <w:r>
        <w:rPr>
          <w:rFonts w:hint="eastAsia" w:ascii="宋体" w:hAnsi="宋体" w:cs="宋体"/>
          <w:color w:val="000000"/>
          <w:sz w:val="28"/>
          <w:szCs w:val="28"/>
          <w:highlight w:val="none"/>
        </w:rPr>
        <w:t>二、</w:t>
      </w:r>
      <w:bookmarkEnd w:id="62"/>
      <w:bookmarkEnd w:id="63"/>
      <w:bookmarkEnd w:id="64"/>
      <w:r>
        <w:rPr>
          <w:rFonts w:hint="eastAsia" w:ascii="宋体" w:hAnsi="宋体" w:cs="宋体"/>
          <w:color w:val="000000"/>
          <w:sz w:val="28"/>
          <w:szCs w:val="28"/>
          <w:highlight w:val="none"/>
          <w:lang w:eastAsia="zh-CN"/>
        </w:rPr>
        <w:t>投标</w:t>
      </w:r>
      <w:r>
        <w:rPr>
          <w:rFonts w:hint="eastAsia" w:ascii="宋体" w:hAnsi="宋体" w:cs="宋体"/>
          <w:color w:val="000000"/>
          <w:sz w:val="28"/>
          <w:szCs w:val="28"/>
          <w:highlight w:val="none"/>
        </w:rPr>
        <w:t>报价表</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7"/>
        <w:gridCol w:w="2915"/>
        <w:gridCol w:w="1609"/>
        <w:gridCol w:w="2999"/>
      </w:tblGrid>
      <w:tr w14:paraId="0B289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777" w:type="dxa"/>
            <w:noWrap w:val="0"/>
            <w:vAlign w:val="center"/>
          </w:tcPr>
          <w:p w14:paraId="28E19D68">
            <w:pPr>
              <w:spacing w:line="312" w:lineRule="auto"/>
              <w:jc w:val="center"/>
              <w:rPr>
                <w:rFonts w:hint="eastAsia" w:ascii="宋体" w:hAnsi="宋体" w:cs="宋体"/>
                <w:color w:val="000000"/>
                <w:sz w:val="24"/>
                <w:highlight w:val="none"/>
              </w:rPr>
            </w:pPr>
            <w:r>
              <w:rPr>
                <w:rFonts w:hint="eastAsia" w:ascii="宋体" w:hAnsi="宋体" w:cs="宋体"/>
                <w:color w:val="000000"/>
                <w:sz w:val="24"/>
                <w:highlight w:val="none"/>
              </w:rPr>
              <w:t>项目名称</w:t>
            </w:r>
          </w:p>
        </w:tc>
        <w:tc>
          <w:tcPr>
            <w:tcW w:w="7523" w:type="dxa"/>
            <w:gridSpan w:val="3"/>
            <w:noWrap w:val="0"/>
            <w:vAlign w:val="center"/>
          </w:tcPr>
          <w:p w14:paraId="79DDE7CD">
            <w:pPr>
              <w:spacing w:line="312" w:lineRule="auto"/>
              <w:jc w:val="center"/>
              <w:rPr>
                <w:rFonts w:hint="eastAsia" w:ascii="宋体" w:hAnsi="宋体" w:cs="宋体"/>
                <w:color w:val="000000"/>
                <w:sz w:val="24"/>
                <w:highlight w:val="none"/>
              </w:rPr>
            </w:pPr>
          </w:p>
        </w:tc>
      </w:tr>
      <w:tr w14:paraId="0E32C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trPr>
        <w:tc>
          <w:tcPr>
            <w:tcW w:w="1777" w:type="dxa"/>
            <w:noWrap w:val="0"/>
            <w:vAlign w:val="center"/>
          </w:tcPr>
          <w:p w14:paraId="4D384F23">
            <w:pPr>
              <w:spacing w:line="312" w:lineRule="auto"/>
              <w:jc w:val="center"/>
              <w:rPr>
                <w:rFonts w:hint="eastAsia" w:ascii="宋体" w:hAnsi="宋体" w:cs="宋体"/>
                <w:color w:val="000000"/>
                <w:sz w:val="24"/>
                <w:highlight w:val="none"/>
              </w:rPr>
            </w:pPr>
            <w:r>
              <w:rPr>
                <w:rFonts w:hint="eastAsia" w:ascii="宋体" w:hAnsi="宋体" w:cs="宋体"/>
                <w:color w:val="000000"/>
                <w:sz w:val="24"/>
                <w:highlight w:val="none"/>
                <w:lang w:eastAsia="zh-CN"/>
              </w:rPr>
              <w:t>投标</w:t>
            </w:r>
            <w:r>
              <w:rPr>
                <w:rFonts w:hint="eastAsia" w:ascii="宋体" w:hAnsi="宋体" w:cs="宋体"/>
                <w:color w:val="000000"/>
                <w:sz w:val="24"/>
                <w:highlight w:val="none"/>
              </w:rPr>
              <w:t>人</w:t>
            </w:r>
          </w:p>
        </w:tc>
        <w:tc>
          <w:tcPr>
            <w:tcW w:w="7523" w:type="dxa"/>
            <w:gridSpan w:val="3"/>
            <w:noWrap w:val="0"/>
            <w:vAlign w:val="center"/>
          </w:tcPr>
          <w:p w14:paraId="7DFA4EEC">
            <w:pPr>
              <w:spacing w:line="312" w:lineRule="auto"/>
              <w:jc w:val="center"/>
              <w:rPr>
                <w:rFonts w:hint="eastAsia" w:ascii="宋体" w:hAnsi="宋体" w:cs="宋体"/>
                <w:color w:val="000000"/>
                <w:sz w:val="24"/>
                <w:highlight w:val="none"/>
              </w:rPr>
            </w:pPr>
          </w:p>
        </w:tc>
      </w:tr>
      <w:tr w14:paraId="62F10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trPr>
        <w:tc>
          <w:tcPr>
            <w:tcW w:w="1777" w:type="dxa"/>
            <w:noWrap w:val="0"/>
            <w:vAlign w:val="center"/>
          </w:tcPr>
          <w:p w14:paraId="3683576F">
            <w:pPr>
              <w:spacing w:line="312" w:lineRule="auto"/>
              <w:jc w:val="center"/>
              <w:rPr>
                <w:rFonts w:hint="eastAsia" w:ascii="宋体" w:hAnsi="宋体" w:cs="宋体"/>
                <w:color w:val="000000"/>
                <w:sz w:val="24"/>
                <w:highlight w:val="none"/>
              </w:rPr>
            </w:pPr>
            <w:r>
              <w:rPr>
                <w:rFonts w:hint="eastAsia" w:ascii="宋体" w:hAnsi="宋体" w:cs="宋体"/>
                <w:color w:val="000000"/>
                <w:sz w:val="24"/>
                <w:highlight w:val="none"/>
                <w:lang w:eastAsia="zh-CN"/>
              </w:rPr>
              <w:t>投标</w:t>
            </w:r>
            <w:r>
              <w:rPr>
                <w:rFonts w:hint="eastAsia" w:ascii="宋体" w:hAnsi="宋体" w:cs="宋体"/>
                <w:color w:val="000000"/>
                <w:sz w:val="24"/>
                <w:highlight w:val="none"/>
              </w:rPr>
              <w:t>内容</w:t>
            </w:r>
          </w:p>
        </w:tc>
        <w:tc>
          <w:tcPr>
            <w:tcW w:w="7523" w:type="dxa"/>
            <w:gridSpan w:val="3"/>
            <w:noWrap w:val="0"/>
            <w:vAlign w:val="center"/>
          </w:tcPr>
          <w:p w14:paraId="1C97238E">
            <w:pPr>
              <w:spacing w:line="312" w:lineRule="auto"/>
              <w:ind w:firstLine="2160" w:firstLineChars="900"/>
              <w:jc w:val="left"/>
              <w:rPr>
                <w:rFonts w:hint="eastAsia" w:ascii="宋体" w:hAnsi="宋体" w:cs="宋体"/>
                <w:color w:val="000000"/>
                <w:sz w:val="24"/>
                <w:highlight w:val="none"/>
              </w:rPr>
            </w:pPr>
          </w:p>
        </w:tc>
      </w:tr>
      <w:tr w14:paraId="7BDC1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2" w:hRule="atLeast"/>
        </w:trPr>
        <w:tc>
          <w:tcPr>
            <w:tcW w:w="1777" w:type="dxa"/>
            <w:noWrap w:val="0"/>
            <w:vAlign w:val="center"/>
          </w:tcPr>
          <w:p w14:paraId="062DDE3F">
            <w:pPr>
              <w:spacing w:line="0" w:lineRule="atLeast"/>
              <w:jc w:val="center"/>
              <w:rPr>
                <w:rFonts w:hint="eastAsia" w:ascii="宋体" w:hAnsi="宋体" w:cs="宋体"/>
                <w:color w:val="000000"/>
                <w:sz w:val="24"/>
                <w:highlight w:val="none"/>
              </w:rPr>
            </w:pPr>
            <w:r>
              <w:rPr>
                <w:rFonts w:hint="eastAsia" w:ascii="宋体" w:hAnsi="宋体" w:cs="宋体"/>
                <w:color w:val="000000"/>
                <w:sz w:val="24"/>
                <w:highlight w:val="none"/>
                <w:lang w:eastAsia="zh-CN"/>
              </w:rPr>
              <w:t>投标</w:t>
            </w:r>
            <w:r>
              <w:rPr>
                <w:rFonts w:hint="eastAsia" w:ascii="宋体" w:hAnsi="宋体" w:cs="宋体"/>
                <w:color w:val="000000"/>
                <w:sz w:val="24"/>
                <w:highlight w:val="none"/>
              </w:rPr>
              <w:t>报价</w:t>
            </w:r>
          </w:p>
        </w:tc>
        <w:tc>
          <w:tcPr>
            <w:tcW w:w="7523" w:type="dxa"/>
            <w:gridSpan w:val="3"/>
            <w:noWrap w:val="0"/>
            <w:vAlign w:val="center"/>
          </w:tcPr>
          <w:p w14:paraId="7011ECAF">
            <w:pPr>
              <w:spacing w:line="360" w:lineRule="auto"/>
              <w:rPr>
                <w:rFonts w:ascii="宋体" w:hAnsi="宋体" w:cs="宋体"/>
                <w:color w:val="000000"/>
                <w:sz w:val="24"/>
                <w:highlight w:val="none"/>
              </w:rPr>
            </w:pPr>
            <w:r>
              <w:rPr>
                <w:rFonts w:hint="eastAsia"/>
                <w:color w:val="000000"/>
                <w:sz w:val="24"/>
                <w:highlight w:val="none"/>
              </w:rPr>
              <w:t>大写：</w:t>
            </w:r>
            <w:r>
              <w:rPr>
                <w:rFonts w:hint="eastAsia" w:hAnsi="宋体"/>
                <w:color w:val="000000"/>
                <w:sz w:val="24"/>
                <w:highlight w:val="none"/>
                <w:u w:val="single"/>
              </w:rPr>
              <w:t xml:space="preserve">          </w:t>
            </w:r>
            <w:r>
              <w:rPr>
                <w:rFonts w:hint="eastAsia" w:hAnsi="宋体"/>
                <w:color w:val="000000"/>
                <w:sz w:val="24"/>
                <w:highlight w:val="none"/>
              </w:rPr>
              <w:t>；</w:t>
            </w:r>
            <w:r>
              <w:rPr>
                <w:rFonts w:hint="eastAsia"/>
                <w:color w:val="000000"/>
                <w:sz w:val="24"/>
                <w:highlight w:val="none"/>
              </w:rPr>
              <w:t>小写：</w:t>
            </w:r>
            <w:r>
              <w:rPr>
                <w:rFonts w:hint="eastAsia" w:hAnsi="宋体"/>
                <w:color w:val="000000"/>
                <w:sz w:val="24"/>
                <w:highlight w:val="none"/>
                <w:u w:val="single"/>
              </w:rPr>
              <w:t xml:space="preserve">           </w:t>
            </w:r>
          </w:p>
        </w:tc>
      </w:tr>
      <w:tr w14:paraId="39C56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2" w:hRule="atLeast"/>
        </w:trPr>
        <w:tc>
          <w:tcPr>
            <w:tcW w:w="1777" w:type="dxa"/>
            <w:noWrap w:val="0"/>
            <w:vAlign w:val="center"/>
          </w:tcPr>
          <w:p w14:paraId="269E7E45">
            <w:pPr>
              <w:spacing w:line="0" w:lineRule="atLeast"/>
              <w:jc w:val="center"/>
              <w:rPr>
                <w:rFonts w:hint="eastAsia" w:ascii="宋体" w:hAnsi="宋体" w:cs="宋体"/>
                <w:color w:val="000000"/>
                <w:sz w:val="24"/>
                <w:highlight w:val="none"/>
              </w:rPr>
            </w:pPr>
            <w:r>
              <w:rPr>
                <w:rFonts w:hint="eastAsia" w:ascii="宋体" w:hAnsi="宋体" w:cs="宋体"/>
                <w:color w:val="000000"/>
                <w:sz w:val="24"/>
                <w:highlight w:val="none"/>
              </w:rPr>
              <w:t>服务周期</w:t>
            </w:r>
          </w:p>
        </w:tc>
        <w:tc>
          <w:tcPr>
            <w:tcW w:w="7523" w:type="dxa"/>
            <w:gridSpan w:val="3"/>
            <w:noWrap w:val="0"/>
            <w:vAlign w:val="center"/>
          </w:tcPr>
          <w:p w14:paraId="65A266F6">
            <w:pPr>
              <w:spacing w:line="0" w:lineRule="atLeast"/>
              <w:rPr>
                <w:rFonts w:hint="eastAsia" w:ascii="宋体" w:hAnsi="宋体" w:cs="宋体"/>
                <w:color w:val="000000"/>
                <w:sz w:val="24"/>
                <w:highlight w:val="none"/>
              </w:rPr>
            </w:pPr>
          </w:p>
        </w:tc>
      </w:tr>
      <w:tr w14:paraId="18260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2" w:hRule="atLeast"/>
        </w:trPr>
        <w:tc>
          <w:tcPr>
            <w:tcW w:w="1777" w:type="dxa"/>
            <w:noWrap w:val="0"/>
            <w:vAlign w:val="center"/>
          </w:tcPr>
          <w:p w14:paraId="31F8FD84">
            <w:pPr>
              <w:spacing w:line="0" w:lineRule="atLeast"/>
              <w:jc w:val="center"/>
              <w:rPr>
                <w:rFonts w:hint="eastAsia" w:ascii="宋体" w:hAnsi="宋体" w:cs="宋体"/>
                <w:color w:val="000000"/>
                <w:sz w:val="24"/>
                <w:highlight w:val="none"/>
              </w:rPr>
            </w:pPr>
            <w:r>
              <w:rPr>
                <w:rFonts w:hint="eastAsia" w:ascii="宋体" w:hAnsi="宋体" w:cs="宋体"/>
                <w:color w:val="000000"/>
                <w:sz w:val="24"/>
                <w:highlight w:val="none"/>
              </w:rPr>
              <w:t>质量要求</w:t>
            </w:r>
          </w:p>
        </w:tc>
        <w:tc>
          <w:tcPr>
            <w:tcW w:w="7523" w:type="dxa"/>
            <w:gridSpan w:val="3"/>
            <w:noWrap w:val="0"/>
            <w:vAlign w:val="center"/>
          </w:tcPr>
          <w:p w14:paraId="105E336F">
            <w:pPr>
              <w:spacing w:line="0" w:lineRule="atLeast"/>
              <w:rPr>
                <w:rFonts w:hint="eastAsia" w:ascii="宋体" w:hAnsi="宋体" w:cs="宋体"/>
                <w:color w:val="000000"/>
                <w:sz w:val="24"/>
                <w:highlight w:val="none"/>
              </w:rPr>
            </w:pPr>
          </w:p>
        </w:tc>
      </w:tr>
      <w:tr w14:paraId="1F212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3" w:hRule="atLeast"/>
        </w:trPr>
        <w:tc>
          <w:tcPr>
            <w:tcW w:w="1777" w:type="dxa"/>
            <w:noWrap w:val="0"/>
            <w:vAlign w:val="center"/>
          </w:tcPr>
          <w:p w14:paraId="35B159D4">
            <w:pPr>
              <w:spacing w:line="312" w:lineRule="auto"/>
              <w:jc w:val="center"/>
              <w:rPr>
                <w:rFonts w:hint="eastAsia" w:ascii="宋体" w:hAnsi="宋体" w:eastAsia="宋体" w:cs="宋体"/>
                <w:color w:val="000000"/>
                <w:sz w:val="24"/>
                <w:highlight w:val="none"/>
                <w:lang w:eastAsia="zh-CN"/>
              </w:rPr>
            </w:pPr>
            <w:r>
              <w:rPr>
                <w:rFonts w:hint="eastAsia" w:ascii="宋体" w:hAnsi="宋体" w:cs="宋体"/>
                <w:color w:val="000000"/>
                <w:sz w:val="24"/>
                <w:highlight w:val="none"/>
              </w:rPr>
              <w:t>拟派项目</w:t>
            </w:r>
          </w:p>
          <w:p w14:paraId="61E53FC1">
            <w:pPr>
              <w:spacing w:line="312" w:lineRule="auto"/>
              <w:jc w:val="center"/>
              <w:rPr>
                <w:rFonts w:hint="eastAsia" w:ascii="宋体" w:hAnsi="宋体" w:cs="宋体"/>
                <w:color w:val="000000"/>
                <w:sz w:val="24"/>
                <w:highlight w:val="none"/>
              </w:rPr>
            </w:pPr>
            <w:r>
              <w:rPr>
                <w:rFonts w:hint="eastAsia" w:ascii="宋体" w:hAnsi="宋体" w:cs="宋体"/>
                <w:color w:val="000000"/>
                <w:sz w:val="24"/>
                <w:highlight w:val="none"/>
                <w:lang w:val="en-US" w:eastAsia="zh-CN"/>
              </w:rPr>
              <w:t>负责人</w:t>
            </w:r>
            <w:r>
              <w:rPr>
                <w:rFonts w:hint="eastAsia" w:ascii="宋体" w:hAnsi="宋体" w:cs="宋体"/>
                <w:color w:val="000000"/>
                <w:sz w:val="24"/>
                <w:highlight w:val="none"/>
              </w:rPr>
              <w:t>姓名</w:t>
            </w:r>
          </w:p>
        </w:tc>
        <w:tc>
          <w:tcPr>
            <w:tcW w:w="2915" w:type="dxa"/>
            <w:noWrap w:val="0"/>
            <w:vAlign w:val="center"/>
          </w:tcPr>
          <w:p w14:paraId="2C157383">
            <w:pPr>
              <w:spacing w:line="312" w:lineRule="auto"/>
              <w:jc w:val="center"/>
              <w:rPr>
                <w:rFonts w:hint="eastAsia" w:ascii="宋体" w:hAnsi="宋体" w:cs="宋体"/>
                <w:color w:val="000000"/>
                <w:sz w:val="24"/>
                <w:highlight w:val="none"/>
              </w:rPr>
            </w:pPr>
          </w:p>
        </w:tc>
        <w:tc>
          <w:tcPr>
            <w:tcW w:w="1609" w:type="dxa"/>
            <w:noWrap w:val="0"/>
            <w:vAlign w:val="center"/>
          </w:tcPr>
          <w:p w14:paraId="62ACBC7C">
            <w:pPr>
              <w:spacing w:line="312" w:lineRule="auto"/>
              <w:jc w:val="center"/>
              <w:rPr>
                <w:rFonts w:hint="eastAsia" w:ascii="宋体" w:hAnsi="宋体" w:cs="宋体"/>
                <w:color w:val="000000"/>
                <w:sz w:val="24"/>
                <w:highlight w:val="none"/>
              </w:rPr>
            </w:pPr>
            <w:r>
              <w:rPr>
                <w:rFonts w:hint="eastAsia" w:ascii="宋体" w:hAnsi="宋体" w:cs="宋体"/>
                <w:color w:val="000000"/>
                <w:sz w:val="24"/>
                <w:highlight w:val="none"/>
              </w:rPr>
              <w:t>联系电话</w:t>
            </w:r>
          </w:p>
        </w:tc>
        <w:tc>
          <w:tcPr>
            <w:tcW w:w="2999" w:type="dxa"/>
            <w:noWrap w:val="0"/>
            <w:vAlign w:val="center"/>
          </w:tcPr>
          <w:p w14:paraId="0EE24EE4">
            <w:pPr>
              <w:spacing w:line="312" w:lineRule="auto"/>
              <w:rPr>
                <w:rFonts w:hint="eastAsia" w:ascii="宋体" w:hAnsi="宋体" w:cs="宋体"/>
                <w:color w:val="000000"/>
                <w:sz w:val="24"/>
                <w:highlight w:val="none"/>
              </w:rPr>
            </w:pPr>
          </w:p>
        </w:tc>
      </w:tr>
      <w:tr w14:paraId="74FB8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trPr>
        <w:tc>
          <w:tcPr>
            <w:tcW w:w="1777" w:type="dxa"/>
            <w:noWrap w:val="0"/>
            <w:vAlign w:val="center"/>
          </w:tcPr>
          <w:p w14:paraId="29558AF8">
            <w:pPr>
              <w:spacing w:line="312" w:lineRule="auto"/>
              <w:jc w:val="center"/>
              <w:rPr>
                <w:rFonts w:hint="eastAsia" w:ascii="宋体" w:hAnsi="宋体" w:cs="宋体"/>
                <w:color w:val="000000"/>
                <w:sz w:val="24"/>
                <w:highlight w:val="none"/>
              </w:rPr>
            </w:pPr>
            <w:r>
              <w:rPr>
                <w:rFonts w:hint="eastAsia" w:ascii="宋体" w:hAnsi="宋体" w:cs="宋体"/>
                <w:color w:val="000000"/>
                <w:sz w:val="24"/>
                <w:highlight w:val="none"/>
              </w:rPr>
              <w:t>投标有效期</w:t>
            </w:r>
          </w:p>
        </w:tc>
        <w:tc>
          <w:tcPr>
            <w:tcW w:w="7523" w:type="dxa"/>
            <w:gridSpan w:val="3"/>
            <w:noWrap w:val="0"/>
            <w:vAlign w:val="center"/>
          </w:tcPr>
          <w:p w14:paraId="0C32B8CE">
            <w:pPr>
              <w:spacing w:line="312" w:lineRule="auto"/>
              <w:rPr>
                <w:rFonts w:hint="eastAsia" w:ascii="宋体" w:hAnsi="宋体" w:cs="宋体"/>
                <w:color w:val="000000"/>
                <w:sz w:val="24"/>
                <w:highlight w:val="none"/>
              </w:rPr>
            </w:pPr>
          </w:p>
        </w:tc>
      </w:tr>
      <w:tr w14:paraId="03971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4" w:hRule="atLeast"/>
        </w:trPr>
        <w:tc>
          <w:tcPr>
            <w:tcW w:w="9300" w:type="dxa"/>
            <w:gridSpan w:val="4"/>
            <w:noWrap w:val="0"/>
            <w:vAlign w:val="center"/>
          </w:tcPr>
          <w:p w14:paraId="4BE0CFD8">
            <w:pPr>
              <w:spacing w:line="360" w:lineRule="auto"/>
              <w:ind w:firstLine="240" w:firstLineChars="100"/>
              <w:rPr>
                <w:rFonts w:hint="eastAsia" w:ascii="宋体" w:hAnsi="宋体" w:cs="宋体"/>
                <w:color w:val="000000"/>
                <w:sz w:val="24"/>
                <w:highlight w:val="none"/>
              </w:rPr>
            </w:pPr>
            <w:r>
              <w:rPr>
                <w:rFonts w:hint="eastAsia" w:ascii="宋体" w:hAnsi="宋体" w:cs="宋体"/>
                <w:color w:val="000000"/>
                <w:sz w:val="24"/>
                <w:highlight w:val="none"/>
              </w:rPr>
              <w:t>备注：</w:t>
            </w:r>
          </w:p>
        </w:tc>
      </w:tr>
    </w:tbl>
    <w:p w14:paraId="3BF7A042">
      <w:pPr>
        <w:rPr>
          <w:rFonts w:hint="eastAsia"/>
          <w:highlight w:val="none"/>
          <w:lang w:eastAsia="zh-CN"/>
        </w:rPr>
      </w:pPr>
    </w:p>
    <w:p w14:paraId="7FA97DFD">
      <w:pPr>
        <w:rPr>
          <w:rFonts w:hint="eastAsia" w:eastAsia="宋体"/>
          <w:highlight w:val="none"/>
          <w:lang w:eastAsia="zh-CN"/>
        </w:rPr>
      </w:pPr>
      <w:r>
        <w:rPr>
          <w:rFonts w:hint="eastAsia"/>
          <w:highlight w:val="none"/>
          <w:lang w:eastAsia="zh-CN"/>
        </w:rPr>
        <w:t>备注：此项需提交设计方案，设计方案以纸质版</w:t>
      </w:r>
      <w:r>
        <w:rPr>
          <w:rFonts w:hint="eastAsia"/>
          <w:highlight w:val="none"/>
          <w:lang w:val="en-US" w:eastAsia="zh-CN"/>
        </w:rPr>
        <w:t>PPT</w:t>
      </w:r>
      <w:r>
        <w:rPr>
          <w:rFonts w:hint="eastAsia"/>
          <w:highlight w:val="none"/>
          <w:lang w:eastAsia="zh-CN"/>
        </w:rPr>
        <w:t>形式提交（彩印），加盖公章。此项需根据装修设计方案提供物料制作等详细报价表，</w:t>
      </w:r>
      <w:r>
        <w:rPr>
          <w:rFonts w:hint="eastAsia"/>
          <w:highlight w:val="none"/>
          <w:lang w:val="en-US" w:eastAsia="zh-CN"/>
        </w:rPr>
        <w:t>格式自拟</w:t>
      </w:r>
      <w:r>
        <w:rPr>
          <w:rFonts w:hint="eastAsia"/>
          <w:highlight w:val="none"/>
          <w:lang w:eastAsia="zh-CN"/>
        </w:rPr>
        <w:t>（加盖公章）。</w:t>
      </w:r>
    </w:p>
    <w:p w14:paraId="51E65AF1">
      <w:pPr>
        <w:spacing w:line="312" w:lineRule="auto"/>
        <w:ind w:firstLine="2880" w:firstLineChars="1200"/>
        <w:rPr>
          <w:rFonts w:hint="eastAsia" w:ascii="宋体" w:hAnsi="宋体" w:cs="宋体"/>
          <w:color w:val="000000"/>
          <w:sz w:val="24"/>
          <w:highlight w:val="none"/>
        </w:rPr>
      </w:pPr>
    </w:p>
    <w:p w14:paraId="4CED0332">
      <w:pPr>
        <w:spacing w:line="312" w:lineRule="auto"/>
        <w:ind w:firstLine="2880" w:firstLineChars="1200"/>
        <w:rPr>
          <w:rFonts w:hint="eastAsia" w:ascii="宋体" w:hAnsi="宋体" w:cs="宋体"/>
          <w:color w:val="000000"/>
          <w:sz w:val="24"/>
          <w:highlight w:val="none"/>
        </w:rPr>
      </w:pPr>
      <w:r>
        <w:rPr>
          <w:rFonts w:hint="eastAsia" w:ascii="宋体" w:hAnsi="宋体" w:cs="宋体"/>
          <w:color w:val="000000"/>
          <w:sz w:val="24"/>
          <w:highlight w:val="none"/>
          <w:lang w:eastAsia="zh-CN"/>
        </w:rPr>
        <w:t>投标</w:t>
      </w:r>
      <w:r>
        <w:rPr>
          <w:rFonts w:hint="eastAsia" w:ascii="宋体" w:hAnsi="宋体" w:cs="宋体"/>
          <w:color w:val="000000"/>
          <w:sz w:val="24"/>
          <w:highlight w:val="none"/>
        </w:rPr>
        <w:t>人(公章)：</w:t>
      </w:r>
    </w:p>
    <w:p w14:paraId="2DC1AC3A">
      <w:pPr>
        <w:pStyle w:val="6"/>
        <w:spacing w:before="0" w:after="0" w:line="240" w:lineRule="auto"/>
        <w:rPr>
          <w:rFonts w:hint="eastAsia" w:ascii="宋体" w:hAnsi="宋体" w:cs="宋体"/>
          <w:highlight w:val="none"/>
        </w:rPr>
      </w:pPr>
    </w:p>
    <w:p w14:paraId="029B6402">
      <w:pPr>
        <w:spacing w:line="312" w:lineRule="auto"/>
        <w:jc w:val="left"/>
        <w:rPr>
          <w:rFonts w:hint="eastAsia" w:ascii="宋体" w:hAnsi="宋体" w:cs="宋体"/>
          <w:color w:val="000000"/>
          <w:sz w:val="24"/>
          <w:highlight w:val="none"/>
        </w:rPr>
      </w:pPr>
      <w:r>
        <w:rPr>
          <w:rFonts w:hint="eastAsia" w:ascii="宋体" w:hAnsi="宋体" w:cs="宋体"/>
          <w:color w:val="000000"/>
          <w:sz w:val="24"/>
          <w:highlight w:val="none"/>
        </w:rPr>
        <w:t xml:space="preserve">                        </w:t>
      </w:r>
      <w:r>
        <w:rPr>
          <w:rFonts w:hint="eastAsia" w:ascii="宋体" w:hAnsi="宋体" w:cs="宋体"/>
          <w:color w:val="000000"/>
          <w:sz w:val="24"/>
          <w:highlight w:val="none"/>
          <w:lang w:eastAsia="zh-CN"/>
        </w:rPr>
        <w:t>投标</w:t>
      </w:r>
      <w:r>
        <w:rPr>
          <w:rFonts w:hint="eastAsia" w:ascii="宋体" w:hAnsi="宋体" w:cs="宋体"/>
          <w:color w:val="000000"/>
          <w:sz w:val="24"/>
          <w:highlight w:val="none"/>
        </w:rPr>
        <w:t>人法定代表人(或代理人)签字：</w:t>
      </w:r>
    </w:p>
    <w:p w14:paraId="6EC5A796">
      <w:pPr>
        <w:pStyle w:val="6"/>
        <w:spacing w:before="0" w:after="0" w:line="240" w:lineRule="auto"/>
        <w:rPr>
          <w:rFonts w:hint="eastAsia" w:ascii="宋体" w:hAnsi="宋体" w:cs="宋体"/>
          <w:highlight w:val="none"/>
        </w:rPr>
      </w:pPr>
    </w:p>
    <w:p w14:paraId="31B3E464">
      <w:pPr>
        <w:spacing w:line="312" w:lineRule="auto"/>
        <w:jc w:val="left"/>
        <w:rPr>
          <w:rFonts w:hint="eastAsia" w:ascii="宋体" w:hAnsi="宋体" w:cs="宋体"/>
          <w:color w:val="000000"/>
          <w:sz w:val="24"/>
          <w:highlight w:val="none"/>
        </w:rPr>
      </w:pPr>
      <w:r>
        <w:rPr>
          <w:rFonts w:hint="eastAsia" w:ascii="宋体" w:hAnsi="宋体" w:cs="宋体"/>
          <w:color w:val="000000"/>
          <w:sz w:val="24"/>
          <w:highlight w:val="none"/>
        </w:rPr>
        <w:t xml:space="preserve">                        日期：    年  月   日</w:t>
      </w:r>
      <w:bookmarkStart w:id="65" w:name="_Toc5905"/>
      <w:bookmarkStart w:id="66" w:name="_Toc20449"/>
    </w:p>
    <w:p w14:paraId="13A97424">
      <w:pPr>
        <w:spacing w:line="312" w:lineRule="auto"/>
        <w:jc w:val="left"/>
        <w:rPr>
          <w:rFonts w:hint="eastAsia" w:ascii="宋体" w:hAnsi="宋体" w:cs="宋体"/>
          <w:b/>
          <w:bCs/>
          <w:color w:val="000000"/>
          <w:sz w:val="24"/>
          <w:highlight w:val="none"/>
        </w:rPr>
      </w:pPr>
    </w:p>
    <w:p w14:paraId="5DCF5EF1">
      <w:pPr>
        <w:spacing w:line="312" w:lineRule="auto"/>
        <w:jc w:val="left"/>
        <w:rPr>
          <w:rFonts w:hint="eastAsia" w:ascii="宋体" w:hAnsi="宋体" w:cs="宋体"/>
          <w:b/>
          <w:bCs/>
          <w:color w:val="000000"/>
          <w:sz w:val="24"/>
          <w:highlight w:val="none"/>
        </w:rPr>
      </w:pPr>
    </w:p>
    <w:p w14:paraId="583EBB1E">
      <w:pPr>
        <w:spacing w:line="312" w:lineRule="auto"/>
        <w:jc w:val="left"/>
        <w:rPr>
          <w:rFonts w:hint="eastAsia" w:ascii="宋体" w:hAnsi="宋体" w:cs="宋体"/>
          <w:b/>
          <w:bCs/>
          <w:color w:val="000000"/>
          <w:sz w:val="24"/>
          <w:highlight w:val="none"/>
        </w:rPr>
      </w:pPr>
    </w:p>
    <w:p w14:paraId="4533D96B">
      <w:pPr>
        <w:spacing w:line="312" w:lineRule="auto"/>
        <w:jc w:val="left"/>
        <w:rPr>
          <w:rFonts w:hint="eastAsia" w:ascii="宋体" w:hAnsi="宋体" w:cs="宋体"/>
          <w:b/>
          <w:bCs/>
          <w:color w:val="000000"/>
          <w:sz w:val="24"/>
          <w:highlight w:val="none"/>
        </w:rPr>
      </w:pPr>
    </w:p>
    <w:p w14:paraId="00A7FC86">
      <w:pPr>
        <w:spacing w:line="312" w:lineRule="auto"/>
        <w:jc w:val="left"/>
        <w:rPr>
          <w:rFonts w:hint="eastAsia" w:ascii="宋体" w:hAnsi="宋体" w:cs="宋体"/>
          <w:b/>
          <w:bCs/>
          <w:color w:val="000000"/>
          <w:sz w:val="24"/>
          <w:highlight w:val="none"/>
        </w:rPr>
      </w:pPr>
    </w:p>
    <w:p w14:paraId="3D5AA8B3">
      <w:pPr>
        <w:spacing w:line="312" w:lineRule="auto"/>
        <w:jc w:val="left"/>
        <w:rPr>
          <w:rFonts w:hint="eastAsia" w:ascii="宋体" w:hAnsi="宋体" w:cs="宋体"/>
          <w:b/>
          <w:bCs/>
          <w:color w:val="000000"/>
          <w:sz w:val="24"/>
          <w:highlight w:val="none"/>
        </w:rPr>
      </w:pPr>
    </w:p>
    <w:p w14:paraId="4E77FB5A">
      <w:pPr>
        <w:spacing w:line="312" w:lineRule="auto"/>
        <w:jc w:val="left"/>
        <w:rPr>
          <w:rFonts w:hint="eastAsia" w:ascii="宋体" w:hAnsi="宋体" w:cs="宋体"/>
          <w:b/>
          <w:bCs/>
          <w:color w:val="000000"/>
          <w:sz w:val="24"/>
          <w:highlight w:val="none"/>
        </w:rPr>
      </w:pPr>
    </w:p>
    <w:p w14:paraId="6062A734">
      <w:pPr>
        <w:pStyle w:val="2"/>
        <w:ind w:firstLine="241"/>
        <w:rPr>
          <w:rFonts w:hint="eastAsia" w:ascii="宋体" w:hAnsi="宋体" w:cs="宋体"/>
          <w:b/>
          <w:bCs/>
          <w:color w:val="000000"/>
          <w:sz w:val="24"/>
          <w:highlight w:val="none"/>
        </w:rPr>
      </w:pPr>
    </w:p>
    <w:p w14:paraId="3FD0CB2A">
      <w:pPr>
        <w:pStyle w:val="3"/>
        <w:ind w:firstLine="480"/>
        <w:rPr>
          <w:rFonts w:hint="eastAsia"/>
          <w:highlight w:val="none"/>
        </w:rPr>
      </w:pPr>
    </w:p>
    <w:p w14:paraId="22031FBC">
      <w:pPr>
        <w:spacing w:line="312" w:lineRule="auto"/>
        <w:jc w:val="left"/>
        <w:rPr>
          <w:rFonts w:hint="eastAsia" w:ascii="宋体" w:hAnsi="宋体" w:cs="宋体"/>
          <w:b/>
          <w:bCs/>
          <w:color w:val="000000"/>
          <w:sz w:val="24"/>
          <w:highlight w:val="none"/>
        </w:rPr>
      </w:pPr>
    </w:p>
    <w:p w14:paraId="05A33DB8">
      <w:pPr>
        <w:spacing w:line="312" w:lineRule="auto"/>
        <w:jc w:val="left"/>
        <w:rPr>
          <w:rFonts w:hint="eastAsia" w:ascii="宋体" w:hAnsi="宋体" w:cs="宋体"/>
          <w:b/>
          <w:bCs/>
          <w:color w:val="000000"/>
          <w:sz w:val="24"/>
          <w:highlight w:val="none"/>
        </w:rPr>
      </w:pPr>
    </w:p>
    <w:p w14:paraId="2122D8B8">
      <w:pPr>
        <w:spacing w:line="312" w:lineRule="auto"/>
        <w:jc w:val="left"/>
        <w:rPr>
          <w:rFonts w:hint="eastAsia" w:ascii="宋体" w:hAnsi="宋体" w:cs="宋体"/>
          <w:b/>
          <w:bCs/>
          <w:color w:val="000000"/>
          <w:sz w:val="24"/>
          <w:highlight w:val="none"/>
        </w:rPr>
      </w:pPr>
    </w:p>
    <w:p w14:paraId="6EBCB835">
      <w:pPr>
        <w:rPr>
          <w:rFonts w:hint="eastAsia"/>
          <w:highlight w:val="none"/>
          <w:lang w:val="zh-CN"/>
        </w:rPr>
      </w:pPr>
      <w:bookmarkStart w:id="67" w:name="_Toc29807"/>
    </w:p>
    <w:p w14:paraId="3DC31370">
      <w:pPr>
        <w:pStyle w:val="7"/>
        <w:spacing w:line="312" w:lineRule="auto"/>
        <w:ind w:left="180"/>
        <w:jc w:val="center"/>
        <w:rPr>
          <w:rFonts w:hint="eastAsia" w:ascii="宋体" w:hAnsi="宋体" w:cs="宋体"/>
          <w:b w:val="0"/>
          <w:color w:val="000000"/>
          <w:highlight w:val="none"/>
        </w:rPr>
      </w:pPr>
      <w:r>
        <w:rPr>
          <w:rFonts w:hint="eastAsia" w:ascii="宋体" w:hAnsi="宋体" w:cs="宋体"/>
          <w:color w:val="000000"/>
          <w:sz w:val="28"/>
          <w:szCs w:val="28"/>
          <w:highlight w:val="none"/>
          <w:lang w:val="zh-CN"/>
        </w:rPr>
        <w:t>三、法人授权书</w:t>
      </w:r>
      <w:bookmarkEnd w:id="65"/>
      <w:bookmarkEnd w:id="66"/>
      <w:bookmarkEnd w:id="67"/>
    </w:p>
    <w:p w14:paraId="3377C042">
      <w:pPr>
        <w:spacing w:line="312" w:lineRule="auto"/>
        <w:rPr>
          <w:rFonts w:hint="eastAsia" w:ascii="宋体" w:hAnsi="宋体" w:cs="宋体"/>
          <w:b/>
          <w:color w:val="000000"/>
          <w:sz w:val="24"/>
          <w:highlight w:val="none"/>
        </w:rPr>
      </w:pPr>
    </w:p>
    <w:p w14:paraId="4D5E0A7D">
      <w:pPr>
        <w:spacing w:line="360" w:lineRule="auto"/>
        <w:ind w:firstLine="480" w:firstLineChars="200"/>
        <w:rPr>
          <w:rFonts w:hint="eastAsia" w:ascii="宋体" w:hAnsi="宋体" w:cs="宋体"/>
          <w:color w:val="000000"/>
          <w:sz w:val="24"/>
          <w:highlight w:val="none"/>
        </w:rPr>
      </w:pPr>
      <w:r>
        <w:rPr>
          <w:rFonts w:hint="eastAsia" w:ascii="宋体" w:hAnsi="宋体" w:cs="宋体"/>
          <w:color w:val="000000"/>
          <w:sz w:val="24"/>
          <w:highlight w:val="none"/>
        </w:rPr>
        <w:t>本人</w:t>
      </w:r>
      <w:r>
        <w:rPr>
          <w:rFonts w:hint="eastAsia" w:ascii="宋体" w:hAnsi="宋体" w:cs="宋体"/>
          <w:color w:val="000000"/>
          <w:sz w:val="24"/>
          <w:highlight w:val="none"/>
          <w:u w:val="single"/>
        </w:rPr>
        <w:t>　　　</w:t>
      </w:r>
      <w:r>
        <w:rPr>
          <w:rFonts w:hint="eastAsia" w:ascii="宋体" w:hAnsi="宋体" w:cs="宋体"/>
          <w:color w:val="000000"/>
          <w:sz w:val="24"/>
          <w:highlight w:val="none"/>
        </w:rPr>
        <w:t>(法人姓名)系</w:t>
      </w:r>
      <w:r>
        <w:rPr>
          <w:rFonts w:hint="eastAsia" w:ascii="宋体" w:hAnsi="宋体" w:cs="宋体"/>
          <w:color w:val="000000"/>
          <w:sz w:val="24"/>
          <w:highlight w:val="none"/>
          <w:u w:val="single"/>
        </w:rPr>
        <w:t>　　　　</w:t>
      </w:r>
      <w:r>
        <w:rPr>
          <w:rFonts w:hint="eastAsia" w:ascii="宋体" w:hAnsi="宋体" w:cs="宋体"/>
          <w:color w:val="000000"/>
          <w:sz w:val="24"/>
          <w:highlight w:val="none"/>
        </w:rPr>
        <w:t>(</w:t>
      </w:r>
      <w:r>
        <w:rPr>
          <w:rFonts w:hint="eastAsia" w:ascii="宋体" w:hAnsi="宋体" w:cs="宋体"/>
          <w:color w:val="000000"/>
          <w:sz w:val="24"/>
          <w:highlight w:val="none"/>
          <w:lang w:eastAsia="zh-CN"/>
        </w:rPr>
        <w:t>投标</w:t>
      </w:r>
      <w:r>
        <w:rPr>
          <w:rFonts w:hint="eastAsia" w:ascii="宋体" w:hAnsi="宋体" w:cs="宋体"/>
          <w:color w:val="000000"/>
          <w:sz w:val="24"/>
          <w:highlight w:val="none"/>
        </w:rPr>
        <w:t>单位名称)的法定代表人，现委托</w:t>
      </w:r>
      <w:r>
        <w:rPr>
          <w:rFonts w:hint="eastAsia" w:ascii="宋体" w:hAnsi="宋体" w:cs="宋体"/>
          <w:color w:val="000000"/>
          <w:sz w:val="24"/>
          <w:highlight w:val="none"/>
          <w:u w:val="single"/>
        </w:rPr>
        <w:t>　　　</w:t>
      </w:r>
      <w:r>
        <w:rPr>
          <w:rFonts w:hint="eastAsia" w:ascii="宋体" w:hAnsi="宋体" w:cs="宋体"/>
          <w:color w:val="000000"/>
          <w:sz w:val="24"/>
          <w:highlight w:val="none"/>
        </w:rPr>
        <w:t>(姓名)为我方代理人。代理人根据授权，以我方名义签署、澄清、说明、补正、递交、撤回、修改</w:t>
      </w:r>
      <w:r>
        <w:rPr>
          <w:rFonts w:hint="eastAsia" w:ascii="宋体" w:hAnsi="宋体" w:cs="宋体"/>
          <w:color w:val="000000"/>
          <w:sz w:val="24"/>
          <w:highlight w:val="none"/>
          <w:u w:val="single"/>
        </w:rPr>
        <w:t>　　　　</w:t>
      </w:r>
      <w:r>
        <w:rPr>
          <w:rFonts w:hint="eastAsia" w:ascii="宋体" w:hAnsi="宋体" w:cs="宋体"/>
          <w:color w:val="000000"/>
          <w:sz w:val="24"/>
          <w:highlight w:val="none"/>
        </w:rPr>
        <w:t>(项目名称</w:t>
      </w:r>
      <w:r>
        <w:rPr>
          <w:rFonts w:hint="eastAsia" w:ascii="宋体" w:hAnsi="宋体" w:cs="宋体"/>
          <w:color w:val="000000"/>
          <w:sz w:val="24"/>
          <w:highlight w:val="none"/>
          <w:lang w:val="en-US" w:eastAsia="zh-CN"/>
        </w:rPr>
        <w:t>/标段</w:t>
      </w:r>
      <w:r>
        <w:rPr>
          <w:rFonts w:hint="eastAsia" w:ascii="宋体" w:hAnsi="宋体" w:cs="宋体"/>
          <w:color w:val="000000"/>
          <w:sz w:val="24"/>
          <w:highlight w:val="none"/>
        </w:rPr>
        <w:t>)竞争性磋商响应文件、签订合同和处理有关事宜，其法律后果由我方承担。</w:t>
      </w:r>
    </w:p>
    <w:p w14:paraId="2699ADEF">
      <w:pPr>
        <w:spacing w:line="360" w:lineRule="auto"/>
        <w:ind w:firstLine="480" w:firstLineChars="200"/>
        <w:rPr>
          <w:rFonts w:hint="eastAsia" w:ascii="宋体" w:hAnsi="宋体" w:cs="宋体"/>
          <w:color w:val="000000"/>
          <w:sz w:val="24"/>
          <w:highlight w:val="none"/>
        </w:rPr>
      </w:pPr>
      <w:r>
        <w:rPr>
          <w:rFonts w:hint="eastAsia" w:ascii="宋体" w:hAnsi="宋体" w:cs="宋体"/>
          <w:color w:val="000000"/>
          <w:sz w:val="24"/>
          <w:highlight w:val="none"/>
        </w:rPr>
        <w:t>本授权书于　年 月　日签字生效，特此声明。</w:t>
      </w:r>
    </w:p>
    <w:p w14:paraId="7AB14EC5">
      <w:pPr>
        <w:spacing w:line="360" w:lineRule="auto"/>
        <w:ind w:firstLine="480" w:firstLineChars="200"/>
        <w:rPr>
          <w:rFonts w:hint="eastAsia" w:ascii="宋体" w:hAnsi="宋体" w:cs="宋体"/>
          <w:color w:val="000000"/>
          <w:sz w:val="24"/>
          <w:highlight w:val="none"/>
        </w:rPr>
      </w:pPr>
      <w:r>
        <w:rPr>
          <w:rFonts w:hint="eastAsia" w:ascii="宋体" w:hAnsi="宋体" w:cs="宋体"/>
          <w:color w:val="000000"/>
          <w:sz w:val="24"/>
          <w:highlight w:val="none"/>
        </w:rPr>
        <w:t>代理人无转委托权。</w:t>
      </w:r>
    </w:p>
    <w:p w14:paraId="1A9098B3">
      <w:pPr>
        <w:spacing w:line="44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附：法定代表人身份证及代理人身份证复印件</w:t>
      </w:r>
    </w:p>
    <w:p w14:paraId="4C93CD3B">
      <w:pPr>
        <w:spacing w:line="360" w:lineRule="auto"/>
        <w:ind w:firstLine="1440" w:firstLineChars="600"/>
        <w:rPr>
          <w:rFonts w:hint="eastAsia" w:ascii="宋体" w:hAnsi="宋体" w:cs="宋体"/>
          <w:color w:val="000000"/>
          <w:sz w:val="24"/>
          <w:highlight w:val="none"/>
        </w:rPr>
      </w:pPr>
    </w:p>
    <w:p w14:paraId="090C3E91">
      <w:pPr>
        <w:spacing w:line="360" w:lineRule="auto"/>
        <w:ind w:firstLine="480" w:firstLineChars="200"/>
        <w:rPr>
          <w:rFonts w:hint="eastAsia" w:ascii="宋体" w:hAnsi="宋体" w:cs="宋体"/>
          <w:color w:val="000000"/>
          <w:sz w:val="24"/>
          <w:highlight w:val="none"/>
        </w:rPr>
      </w:pPr>
      <w:r>
        <w:rPr>
          <w:rFonts w:hint="eastAsia" w:ascii="宋体" w:hAnsi="宋体" w:cs="宋体"/>
          <w:color w:val="000000"/>
          <w:sz w:val="24"/>
          <w:highlight w:val="none"/>
          <w:lang w:eastAsia="zh-CN"/>
        </w:rPr>
        <w:t>投标</w:t>
      </w:r>
      <w:r>
        <w:rPr>
          <w:rFonts w:hint="eastAsia" w:ascii="宋体" w:hAnsi="宋体" w:cs="宋体"/>
          <w:color w:val="000000"/>
          <w:sz w:val="24"/>
          <w:highlight w:val="none"/>
        </w:rPr>
        <w:t>单位：</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(盖单位公章)</w:t>
      </w:r>
    </w:p>
    <w:p w14:paraId="4C9A6422">
      <w:pPr>
        <w:spacing w:line="360" w:lineRule="auto"/>
        <w:ind w:firstLine="480" w:firstLineChars="200"/>
        <w:rPr>
          <w:rFonts w:hint="eastAsia" w:ascii="宋体" w:hAnsi="宋体" w:cs="宋体"/>
          <w:color w:val="000000"/>
          <w:sz w:val="24"/>
          <w:highlight w:val="none"/>
          <w:u w:val="single"/>
        </w:rPr>
      </w:pPr>
      <w:r>
        <w:rPr>
          <w:rFonts w:hint="eastAsia" w:ascii="宋体" w:hAnsi="宋体" w:cs="宋体"/>
          <w:color w:val="000000"/>
          <w:sz w:val="24"/>
          <w:highlight w:val="none"/>
        </w:rPr>
        <w:t>法定代表人：</w:t>
      </w:r>
      <w:r>
        <w:rPr>
          <w:rFonts w:hint="eastAsia" w:ascii="宋体" w:hAnsi="宋体" w:cs="宋体"/>
          <w:color w:val="000000"/>
          <w:sz w:val="24"/>
          <w:highlight w:val="none"/>
          <w:u w:val="single"/>
        </w:rPr>
        <w:t>　　　　</w:t>
      </w:r>
      <w:r>
        <w:rPr>
          <w:rFonts w:hint="eastAsia" w:ascii="宋体" w:hAnsi="宋体" w:cs="宋体"/>
          <w:color w:val="000000"/>
          <w:sz w:val="24"/>
          <w:highlight w:val="none"/>
        </w:rPr>
        <w:t>(签字)　身份证号：</w:t>
      </w:r>
      <w:r>
        <w:rPr>
          <w:rFonts w:hint="eastAsia" w:ascii="宋体" w:hAnsi="宋体" w:cs="宋体"/>
          <w:color w:val="000000"/>
          <w:sz w:val="24"/>
          <w:highlight w:val="none"/>
          <w:u w:val="single"/>
        </w:rPr>
        <w:t>　　　　　　　　　　　　</w:t>
      </w:r>
    </w:p>
    <w:p w14:paraId="57CDE23A">
      <w:pPr>
        <w:spacing w:line="360" w:lineRule="auto"/>
        <w:ind w:firstLine="480" w:firstLineChars="200"/>
        <w:rPr>
          <w:rFonts w:hint="eastAsia" w:ascii="宋体" w:hAnsi="宋体" w:cs="宋体"/>
          <w:color w:val="000000"/>
          <w:sz w:val="24"/>
          <w:highlight w:val="none"/>
          <w:u w:val="single"/>
        </w:rPr>
      </w:pPr>
      <w:r>
        <w:rPr>
          <w:rFonts w:hint="eastAsia" w:ascii="宋体" w:hAnsi="宋体" w:cs="宋体"/>
          <w:color w:val="000000"/>
          <w:sz w:val="24"/>
          <w:highlight w:val="none"/>
        </w:rPr>
        <w:t>委托代理人：</w:t>
      </w:r>
      <w:r>
        <w:rPr>
          <w:rFonts w:hint="eastAsia" w:ascii="宋体" w:hAnsi="宋体" w:cs="宋体"/>
          <w:color w:val="000000"/>
          <w:sz w:val="24"/>
          <w:highlight w:val="none"/>
          <w:u w:val="single"/>
        </w:rPr>
        <w:t>　　　　</w:t>
      </w:r>
      <w:r>
        <w:rPr>
          <w:rFonts w:hint="eastAsia" w:ascii="宋体" w:hAnsi="宋体" w:cs="宋体"/>
          <w:color w:val="000000"/>
          <w:sz w:val="24"/>
          <w:highlight w:val="none"/>
        </w:rPr>
        <w:t>(签字)　身份证号：</w:t>
      </w:r>
      <w:r>
        <w:rPr>
          <w:rFonts w:hint="eastAsia" w:ascii="宋体" w:hAnsi="宋体" w:cs="宋体"/>
          <w:color w:val="000000"/>
          <w:sz w:val="24"/>
          <w:highlight w:val="none"/>
          <w:u w:val="single"/>
        </w:rPr>
        <w:t>　　　　　　　　　　　　</w:t>
      </w:r>
    </w:p>
    <w:p w14:paraId="20BD70E0">
      <w:pPr>
        <w:spacing w:line="360" w:lineRule="auto"/>
        <w:ind w:firstLine="480" w:firstLineChars="200"/>
        <w:rPr>
          <w:rFonts w:hint="eastAsia" w:ascii="宋体" w:hAnsi="宋体" w:cs="宋体"/>
          <w:color w:val="000000"/>
          <w:sz w:val="24"/>
          <w:highlight w:val="none"/>
          <w:u w:val="single"/>
        </w:rPr>
      </w:pPr>
    </w:p>
    <w:p w14:paraId="56CC9A2E">
      <w:pPr>
        <w:spacing w:line="360" w:lineRule="auto"/>
        <w:ind w:firstLine="5520" w:firstLineChars="2300"/>
        <w:rPr>
          <w:rFonts w:hint="eastAsia" w:ascii="宋体" w:hAnsi="宋体" w:cs="宋体"/>
          <w:color w:val="000000"/>
          <w:sz w:val="24"/>
          <w:highlight w:val="none"/>
        </w:rPr>
      </w:pPr>
      <w:r>
        <w:rPr>
          <w:rFonts w:hint="eastAsia" w:ascii="宋体" w:hAnsi="宋体" w:cs="宋体"/>
          <w:color w:val="000000"/>
          <w:sz w:val="24"/>
          <w:highlight w:val="none"/>
        </w:rPr>
        <w:t>年    月   日</w:t>
      </w:r>
    </w:p>
    <w:p w14:paraId="068BEA13">
      <w:pPr>
        <w:pStyle w:val="7"/>
        <w:ind w:left="180"/>
        <w:jc w:val="center"/>
        <w:rPr>
          <w:rFonts w:hint="eastAsia" w:ascii="宋体" w:hAnsi="宋体" w:cs="宋体"/>
          <w:color w:val="000000"/>
          <w:sz w:val="28"/>
          <w:szCs w:val="28"/>
          <w:highlight w:val="none"/>
          <w:lang w:val="zh-CN"/>
        </w:rPr>
      </w:pPr>
      <w:bookmarkStart w:id="68" w:name="_Toc4789"/>
      <w:bookmarkStart w:id="69" w:name="_Toc23413"/>
      <w:bookmarkStart w:id="70" w:name="_Toc19920"/>
      <w:r>
        <w:rPr>
          <w:rFonts w:hint="eastAsia" w:ascii="宋体" w:hAnsi="宋体" w:cs="宋体"/>
          <w:color w:val="000000"/>
          <w:sz w:val="28"/>
          <w:szCs w:val="28"/>
          <w:highlight w:val="none"/>
          <w:lang w:val="zh-CN"/>
        </w:rPr>
        <w:t>四、法定代表人身份证明</w:t>
      </w:r>
      <w:bookmarkEnd w:id="68"/>
      <w:bookmarkEnd w:id="69"/>
      <w:bookmarkEnd w:id="70"/>
    </w:p>
    <w:p w14:paraId="3ECEF9DD">
      <w:pPr>
        <w:spacing w:line="360" w:lineRule="auto"/>
        <w:rPr>
          <w:rFonts w:hint="eastAsia" w:ascii="宋体" w:hAnsi="宋体" w:cs="宋体"/>
          <w:b/>
          <w:color w:val="000000"/>
          <w:sz w:val="24"/>
          <w:highlight w:val="none"/>
        </w:rPr>
      </w:pPr>
    </w:p>
    <w:p w14:paraId="45BF202E">
      <w:pPr>
        <w:spacing w:line="360" w:lineRule="auto"/>
        <w:ind w:firstLine="480"/>
        <w:rPr>
          <w:rFonts w:hint="eastAsia" w:ascii="宋体" w:hAnsi="宋体" w:cs="宋体"/>
          <w:color w:val="000000"/>
          <w:sz w:val="24"/>
          <w:highlight w:val="none"/>
        </w:rPr>
      </w:pPr>
      <w:r>
        <w:rPr>
          <w:rFonts w:hint="eastAsia" w:ascii="宋体" w:hAnsi="宋体" w:cs="宋体"/>
          <w:color w:val="000000"/>
          <w:sz w:val="24"/>
          <w:highlight w:val="none"/>
          <w:lang w:eastAsia="zh-CN"/>
        </w:rPr>
        <w:t>投标</w:t>
      </w:r>
      <w:r>
        <w:rPr>
          <w:rFonts w:hint="eastAsia" w:ascii="宋体" w:hAnsi="宋体" w:cs="宋体"/>
          <w:color w:val="000000"/>
          <w:sz w:val="24"/>
          <w:highlight w:val="none"/>
        </w:rPr>
        <w:t>单位名称：</w:t>
      </w:r>
      <w:r>
        <w:rPr>
          <w:rFonts w:hint="eastAsia" w:ascii="宋体" w:hAnsi="宋体" w:cs="宋体"/>
          <w:color w:val="000000"/>
          <w:sz w:val="24"/>
          <w:highlight w:val="none"/>
          <w:u w:val="single"/>
        </w:rPr>
        <w:t xml:space="preserve">          　　　　　　</w:t>
      </w:r>
    </w:p>
    <w:p w14:paraId="07F17859">
      <w:pPr>
        <w:spacing w:line="360" w:lineRule="auto"/>
        <w:ind w:firstLine="480"/>
        <w:rPr>
          <w:rFonts w:hint="eastAsia" w:ascii="宋体" w:hAnsi="宋体" w:cs="宋体"/>
          <w:color w:val="000000"/>
          <w:sz w:val="24"/>
          <w:highlight w:val="none"/>
        </w:rPr>
      </w:pPr>
      <w:r>
        <w:rPr>
          <w:rFonts w:hint="eastAsia" w:ascii="宋体" w:hAnsi="宋体" w:cs="宋体"/>
          <w:color w:val="000000"/>
          <w:sz w:val="24"/>
          <w:highlight w:val="none"/>
        </w:rPr>
        <w:t>单位性质：</w:t>
      </w:r>
      <w:r>
        <w:rPr>
          <w:rFonts w:hint="eastAsia" w:ascii="宋体" w:hAnsi="宋体" w:cs="宋体"/>
          <w:color w:val="000000"/>
          <w:sz w:val="24"/>
          <w:highlight w:val="none"/>
          <w:u w:val="single"/>
        </w:rPr>
        <w:t xml:space="preserve">          　　　　　　　　</w:t>
      </w:r>
    </w:p>
    <w:p w14:paraId="13731663">
      <w:pPr>
        <w:spacing w:line="360" w:lineRule="auto"/>
        <w:ind w:firstLine="480"/>
        <w:rPr>
          <w:rFonts w:hint="eastAsia" w:ascii="宋体" w:hAnsi="宋体" w:cs="宋体"/>
          <w:color w:val="000000"/>
          <w:sz w:val="24"/>
          <w:highlight w:val="none"/>
        </w:rPr>
      </w:pPr>
      <w:r>
        <w:rPr>
          <w:rFonts w:hint="eastAsia" w:ascii="宋体" w:hAnsi="宋体" w:cs="宋体"/>
          <w:color w:val="000000"/>
          <w:sz w:val="24"/>
          <w:highlight w:val="none"/>
        </w:rPr>
        <w:t>地址：</w:t>
      </w:r>
      <w:r>
        <w:rPr>
          <w:rFonts w:hint="eastAsia" w:ascii="宋体" w:hAnsi="宋体" w:cs="宋体"/>
          <w:color w:val="000000"/>
          <w:sz w:val="24"/>
          <w:highlight w:val="none"/>
          <w:u w:val="single"/>
        </w:rPr>
        <w:t xml:space="preserve">          　　　　　　　　　　</w:t>
      </w:r>
    </w:p>
    <w:p w14:paraId="384103B8">
      <w:pPr>
        <w:spacing w:line="360" w:lineRule="auto"/>
        <w:ind w:firstLine="480"/>
        <w:rPr>
          <w:rFonts w:hint="eastAsia" w:ascii="宋体" w:hAnsi="宋体" w:cs="宋体"/>
          <w:color w:val="000000"/>
          <w:sz w:val="24"/>
          <w:highlight w:val="none"/>
        </w:rPr>
      </w:pPr>
      <w:r>
        <w:rPr>
          <w:rFonts w:hint="eastAsia" w:ascii="宋体" w:hAnsi="宋体" w:cs="宋体"/>
          <w:color w:val="000000"/>
          <w:sz w:val="24"/>
          <w:highlight w:val="none"/>
        </w:rPr>
        <w:t>成立时间：</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年</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月</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日</w:t>
      </w:r>
    </w:p>
    <w:p w14:paraId="02834F88">
      <w:pPr>
        <w:spacing w:line="360" w:lineRule="auto"/>
        <w:ind w:firstLine="480"/>
        <w:rPr>
          <w:rFonts w:hint="eastAsia" w:ascii="宋体" w:hAnsi="宋体" w:cs="宋体"/>
          <w:color w:val="000000"/>
          <w:sz w:val="24"/>
          <w:highlight w:val="none"/>
          <w:u w:val="single"/>
        </w:rPr>
      </w:pPr>
      <w:r>
        <w:rPr>
          <w:rFonts w:hint="eastAsia" w:ascii="宋体" w:hAnsi="宋体" w:cs="宋体"/>
          <w:color w:val="000000"/>
          <w:sz w:val="24"/>
          <w:highlight w:val="none"/>
        </w:rPr>
        <w:t>经营期限：</w:t>
      </w:r>
      <w:r>
        <w:rPr>
          <w:rFonts w:hint="eastAsia" w:ascii="宋体" w:hAnsi="宋体" w:cs="宋体"/>
          <w:color w:val="000000"/>
          <w:sz w:val="24"/>
          <w:highlight w:val="none"/>
          <w:u w:val="single"/>
        </w:rPr>
        <w:t xml:space="preserve">        　　</w:t>
      </w:r>
    </w:p>
    <w:p w14:paraId="2D0589D0">
      <w:pPr>
        <w:spacing w:line="360" w:lineRule="auto"/>
        <w:ind w:firstLine="480"/>
        <w:rPr>
          <w:rFonts w:hint="eastAsia" w:ascii="宋体" w:hAnsi="宋体" w:cs="宋体"/>
          <w:color w:val="000000"/>
          <w:sz w:val="24"/>
          <w:highlight w:val="none"/>
        </w:rPr>
      </w:pPr>
      <w:r>
        <w:rPr>
          <w:rFonts w:hint="eastAsia" w:ascii="宋体" w:hAnsi="宋体" w:cs="宋体"/>
          <w:color w:val="000000"/>
          <w:sz w:val="24"/>
          <w:highlight w:val="none"/>
        </w:rPr>
        <w:t>姓名：</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性别：</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年龄：</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职务：</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系</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(投标单位名称)的法定代表人。</w:t>
      </w:r>
    </w:p>
    <w:p w14:paraId="53E93BC4">
      <w:pPr>
        <w:spacing w:line="360" w:lineRule="auto"/>
        <w:ind w:firstLine="480"/>
        <w:rPr>
          <w:rFonts w:hint="eastAsia" w:ascii="宋体" w:hAnsi="宋体" w:cs="宋体"/>
          <w:color w:val="000000"/>
          <w:sz w:val="24"/>
          <w:highlight w:val="none"/>
        </w:rPr>
      </w:pPr>
      <w:r>
        <w:rPr>
          <w:rFonts w:hint="eastAsia" w:ascii="宋体" w:hAnsi="宋体" w:cs="宋体"/>
          <w:color w:val="000000"/>
          <w:sz w:val="24"/>
          <w:highlight w:val="none"/>
        </w:rPr>
        <w:t>特此证明。</w:t>
      </w:r>
    </w:p>
    <w:p w14:paraId="50F56EA3">
      <w:pPr>
        <w:spacing w:line="44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附：法定代表人身份证复印件。</w:t>
      </w:r>
    </w:p>
    <w:p w14:paraId="67894B6A">
      <w:pPr>
        <w:spacing w:line="360" w:lineRule="auto"/>
        <w:rPr>
          <w:rFonts w:hint="eastAsia" w:ascii="宋体" w:hAnsi="宋体" w:cs="宋体"/>
          <w:color w:val="000000"/>
          <w:sz w:val="24"/>
          <w:highlight w:val="none"/>
        </w:rPr>
      </w:pPr>
    </w:p>
    <w:p w14:paraId="3295760A">
      <w:pPr>
        <w:spacing w:line="360" w:lineRule="auto"/>
        <w:ind w:firstLine="2880" w:firstLineChars="1200"/>
        <w:rPr>
          <w:rFonts w:hint="eastAsia" w:ascii="宋体" w:hAnsi="宋体" w:cs="宋体"/>
          <w:color w:val="000000"/>
          <w:sz w:val="24"/>
          <w:highlight w:val="none"/>
        </w:rPr>
      </w:pPr>
      <w:r>
        <w:rPr>
          <w:rFonts w:hint="eastAsia" w:ascii="宋体" w:hAnsi="宋体" w:cs="宋体"/>
          <w:color w:val="000000"/>
          <w:sz w:val="24"/>
          <w:highlight w:val="none"/>
          <w:lang w:eastAsia="zh-CN"/>
        </w:rPr>
        <w:t>投标</w:t>
      </w:r>
      <w:r>
        <w:rPr>
          <w:rFonts w:hint="eastAsia" w:ascii="宋体" w:hAnsi="宋体" w:cs="宋体"/>
          <w:color w:val="000000"/>
          <w:sz w:val="24"/>
          <w:highlight w:val="none"/>
        </w:rPr>
        <w:t>单位：</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(盖单位公章)</w:t>
      </w:r>
    </w:p>
    <w:p w14:paraId="6A4FC8DE">
      <w:pPr>
        <w:spacing w:line="360" w:lineRule="auto"/>
        <w:ind w:firstLine="3960" w:firstLineChars="1650"/>
        <w:rPr>
          <w:rFonts w:hint="eastAsia" w:ascii="宋体" w:hAnsi="宋体" w:cs="宋体"/>
          <w:color w:val="000000"/>
          <w:sz w:val="24"/>
          <w:highlight w:val="none"/>
        </w:rPr>
      </w:pPr>
      <w:r>
        <w:rPr>
          <w:rFonts w:hint="eastAsia" w:ascii="宋体" w:hAnsi="宋体" w:cs="宋体"/>
          <w:color w:val="000000"/>
          <w:sz w:val="24"/>
          <w:highlight w:val="none"/>
        </w:rPr>
        <w:t>年    月   日</w:t>
      </w:r>
    </w:p>
    <w:p w14:paraId="27FB3B5F">
      <w:pPr>
        <w:spacing w:line="312" w:lineRule="auto"/>
        <w:rPr>
          <w:rFonts w:hint="eastAsia" w:ascii="宋体" w:hAnsi="宋体" w:cs="宋体"/>
          <w:color w:val="000000"/>
          <w:sz w:val="24"/>
          <w:highlight w:val="none"/>
        </w:rPr>
      </w:pPr>
    </w:p>
    <w:p w14:paraId="26F1B4A2">
      <w:pPr>
        <w:spacing w:line="312" w:lineRule="auto"/>
        <w:rPr>
          <w:rFonts w:hint="eastAsia" w:ascii="宋体" w:hAnsi="宋体" w:cs="宋体"/>
          <w:color w:val="000000"/>
          <w:sz w:val="24"/>
          <w:highlight w:val="none"/>
        </w:rPr>
      </w:pPr>
    </w:p>
    <w:p w14:paraId="4BB9A67E">
      <w:pPr>
        <w:pStyle w:val="7"/>
        <w:spacing w:line="312" w:lineRule="auto"/>
        <w:ind w:left="180"/>
        <w:jc w:val="center"/>
        <w:rPr>
          <w:rFonts w:hint="eastAsia" w:ascii="宋体" w:hAnsi="宋体" w:cs="宋体"/>
          <w:color w:val="000000"/>
          <w:sz w:val="28"/>
          <w:szCs w:val="28"/>
          <w:highlight w:val="none"/>
          <w:lang w:val="zh-CN"/>
        </w:rPr>
      </w:pPr>
      <w:bookmarkStart w:id="71" w:name="_Toc9139"/>
      <w:bookmarkStart w:id="72" w:name="_Toc32539"/>
      <w:bookmarkStart w:id="73" w:name="_Toc1461"/>
      <w:r>
        <w:rPr>
          <w:rFonts w:hint="eastAsia" w:ascii="宋体" w:hAnsi="宋体" w:cs="宋体"/>
          <w:color w:val="000000"/>
          <w:sz w:val="28"/>
          <w:szCs w:val="28"/>
          <w:highlight w:val="none"/>
          <w:lang w:val="zh-CN"/>
        </w:rPr>
        <w:t>五、关于资格的声明函</w:t>
      </w:r>
      <w:bookmarkEnd w:id="71"/>
      <w:bookmarkEnd w:id="72"/>
      <w:bookmarkEnd w:id="73"/>
    </w:p>
    <w:p w14:paraId="33AAA8E4">
      <w:pPr>
        <w:spacing w:line="360" w:lineRule="auto"/>
        <w:ind w:right="-11"/>
        <w:rPr>
          <w:rFonts w:hint="eastAsia" w:ascii="宋体" w:hAnsi="宋体" w:cs="宋体"/>
          <w:color w:val="000000"/>
          <w:sz w:val="24"/>
          <w:highlight w:val="none"/>
        </w:rPr>
      </w:pPr>
      <w:r>
        <w:rPr>
          <w:rFonts w:hint="eastAsia" w:ascii="宋体" w:hAnsi="宋体" w:cs="宋体"/>
          <w:color w:val="000000"/>
          <w:sz w:val="24"/>
          <w:highlight w:val="none"/>
          <w:u w:val="none"/>
        </w:rPr>
        <w:t>致：</w:t>
      </w:r>
      <w:r>
        <w:rPr>
          <w:rFonts w:hint="eastAsia" w:ascii="宋体" w:hAnsi="宋体" w:cs="宋体"/>
          <w:color w:val="000000"/>
          <w:sz w:val="24"/>
          <w:highlight w:val="none"/>
          <w:u w:val="single"/>
        </w:rPr>
        <w:t xml:space="preserve">         </w:t>
      </w:r>
    </w:p>
    <w:p w14:paraId="1A3553D0">
      <w:pPr>
        <w:spacing w:line="360" w:lineRule="auto"/>
        <w:ind w:firstLine="555"/>
        <w:rPr>
          <w:rFonts w:hint="eastAsia" w:ascii="宋体" w:hAnsi="宋体" w:cs="宋体"/>
          <w:color w:val="000000"/>
          <w:sz w:val="24"/>
          <w:highlight w:val="none"/>
        </w:rPr>
      </w:pPr>
      <w:r>
        <w:rPr>
          <w:rFonts w:hint="eastAsia" w:ascii="宋体" w:hAnsi="宋体" w:cs="宋体"/>
          <w:color w:val="000000"/>
          <w:sz w:val="24"/>
          <w:highlight w:val="none"/>
        </w:rPr>
        <w:t>关于贵方采购编号为</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号</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项目的竞争性磋商，本签字人愿意参加投标，提供竞争性磋商文件中规定的全部服务，并声明提交的下列文件是准确和真实的。</w:t>
      </w:r>
    </w:p>
    <w:p w14:paraId="33B8D399">
      <w:pPr>
        <w:spacing w:line="360" w:lineRule="auto"/>
        <w:ind w:right="-11" w:firstLine="630"/>
        <w:rPr>
          <w:rFonts w:hint="eastAsia" w:ascii="宋体" w:hAnsi="宋体" w:cs="宋体"/>
          <w:color w:val="000000"/>
          <w:sz w:val="24"/>
          <w:highlight w:val="none"/>
        </w:rPr>
      </w:pPr>
      <w:r>
        <w:rPr>
          <w:rFonts w:hint="eastAsia" w:ascii="宋体" w:hAnsi="宋体" w:cs="宋体"/>
          <w:color w:val="000000"/>
          <w:sz w:val="24"/>
          <w:highlight w:val="none"/>
        </w:rPr>
        <w:t>1、法人营业执照</w:t>
      </w:r>
    </w:p>
    <w:p w14:paraId="0D5014CE">
      <w:pPr>
        <w:spacing w:line="360" w:lineRule="auto"/>
        <w:ind w:right="-11" w:firstLine="630"/>
        <w:rPr>
          <w:rFonts w:hint="eastAsia" w:ascii="宋体" w:hAnsi="宋体" w:cs="宋体"/>
          <w:color w:val="000000"/>
          <w:sz w:val="24"/>
          <w:highlight w:val="none"/>
        </w:rPr>
      </w:pPr>
      <w:r>
        <w:rPr>
          <w:rFonts w:hint="eastAsia" w:ascii="宋体" w:hAnsi="宋体" w:cs="宋体"/>
          <w:color w:val="000000"/>
          <w:sz w:val="24"/>
          <w:highlight w:val="none"/>
        </w:rPr>
        <w:t>2、相关资质证件</w:t>
      </w:r>
    </w:p>
    <w:p w14:paraId="3E9B5585">
      <w:pPr>
        <w:spacing w:line="360" w:lineRule="auto"/>
        <w:ind w:right="-11" w:firstLine="630"/>
        <w:rPr>
          <w:rFonts w:hint="eastAsia" w:ascii="宋体" w:hAnsi="宋体" w:cs="宋体"/>
          <w:color w:val="000000"/>
          <w:sz w:val="24"/>
          <w:highlight w:val="none"/>
        </w:rPr>
      </w:pPr>
      <w:r>
        <w:rPr>
          <w:rFonts w:hint="eastAsia" w:ascii="宋体" w:hAnsi="宋体" w:cs="宋体"/>
          <w:color w:val="000000"/>
          <w:sz w:val="24"/>
          <w:highlight w:val="none"/>
        </w:rPr>
        <w:t>3、法定代表人身份证复印件</w:t>
      </w:r>
    </w:p>
    <w:p w14:paraId="3C18619C">
      <w:pPr>
        <w:spacing w:line="360" w:lineRule="auto"/>
        <w:ind w:right="-11" w:firstLine="630"/>
        <w:rPr>
          <w:rFonts w:hint="eastAsia" w:ascii="宋体" w:hAnsi="宋体" w:cs="宋体"/>
          <w:color w:val="000000"/>
          <w:sz w:val="24"/>
          <w:highlight w:val="none"/>
        </w:rPr>
      </w:pPr>
      <w:r>
        <w:rPr>
          <w:rFonts w:hint="eastAsia" w:ascii="宋体" w:hAnsi="宋体" w:cs="宋体"/>
          <w:color w:val="000000"/>
          <w:sz w:val="24"/>
          <w:highlight w:val="none"/>
        </w:rPr>
        <w:t>4、代理人身份证</w:t>
      </w:r>
    </w:p>
    <w:p w14:paraId="33C34C1C">
      <w:pPr>
        <w:spacing w:line="360" w:lineRule="auto"/>
        <w:ind w:right="-11" w:firstLine="630"/>
        <w:rPr>
          <w:rFonts w:hint="eastAsia" w:ascii="宋体" w:hAnsi="宋体" w:cs="宋体"/>
          <w:color w:val="000000"/>
          <w:sz w:val="24"/>
          <w:highlight w:val="none"/>
        </w:rPr>
      </w:pPr>
      <w:r>
        <w:rPr>
          <w:rFonts w:hint="eastAsia" w:ascii="宋体" w:hAnsi="宋体" w:cs="宋体"/>
          <w:color w:val="000000"/>
          <w:sz w:val="24"/>
          <w:highlight w:val="none"/>
        </w:rPr>
        <w:t>5、业绩证明文件</w:t>
      </w:r>
    </w:p>
    <w:p w14:paraId="4E5785E3">
      <w:pPr>
        <w:spacing w:line="360" w:lineRule="auto"/>
        <w:ind w:right="-11" w:firstLine="630"/>
        <w:rPr>
          <w:rFonts w:hint="eastAsia" w:ascii="宋体" w:hAnsi="宋体" w:cs="宋体"/>
          <w:color w:val="000000"/>
          <w:sz w:val="24"/>
          <w:highlight w:val="none"/>
        </w:rPr>
      </w:pPr>
      <w:r>
        <w:rPr>
          <w:rFonts w:hint="eastAsia" w:ascii="宋体" w:hAnsi="宋体" w:cs="宋体"/>
          <w:color w:val="000000"/>
          <w:sz w:val="24"/>
          <w:highlight w:val="none"/>
        </w:rPr>
        <w:t>6、法定代表人授权书</w:t>
      </w:r>
    </w:p>
    <w:p w14:paraId="74510F40">
      <w:pPr>
        <w:spacing w:line="360" w:lineRule="auto"/>
        <w:ind w:right="-11" w:firstLine="630"/>
        <w:rPr>
          <w:rFonts w:hint="eastAsia" w:ascii="宋体" w:hAnsi="宋体" w:cs="宋体"/>
          <w:color w:val="000000"/>
          <w:sz w:val="24"/>
          <w:highlight w:val="none"/>
        </w:rPr>
      </w:pPr>
      <w:r>
        <w:rPr>
          <w:rFonts w:hint="eastAsia" w:ascii="宋体" w:hAnsi="宋体" w:cs="宋体"/>
          <w:color w:val="000000"/>
          <w:sz w:val="24"/>
          <w:highlight w:val="none"/>
          <w:lang w:val="en-US" w:eastAsia="zh-CN"/>
        </w:rPr>
        <w:t>7</w:t>
      </w:r>
      <w:r>
        <w:rPr>
          <w:rFonts w:hint="eastAsia" w:ascii="宋体" w:hAnsi="宋体" w:cs="宋体"/>
          <w:color w:val="000000"/>
          <w:sz w:val="24"/>
          <w:highlight w:val="none"/>
        </w:rPr>
        <w:t>、竞争性磋商响应文件中提供的其他有关资料、证明文件本签字人确认资格文件中的说明是真实的、准确的。</w:t>
      </w:r>
    </w:p>
    <w:p w14:paraId="3E2B6D56">
      <w:pPr>
        <w:spacing w:line="360" w:lineRule="auto"/>
        <w:ind w:right="-11" w:firstLine="630"/>
        <w:rPr>
          <w:rFonts w:hint="eastAsia" w:ascii="宋体" w:hAnsi="宋体" w:cs="宋体"/>
          <w:color w:val="000000"/>
          <w:sz w:val="24"/>
          <w:highlight w:val="none"/>
        </w:rPr>
      </w:pPr>
      <w:r>
        <w:rPr>
          <w:rFonts w:hint="eastAsia" w:ascii="宋体" w:hAnsi="宋体" w:cs="宋体"/>
          <w:color w:val="000000"/>
          <w:sz w:val="24"/>
          <w:highlight w:val="none"/>
        </w:rPr>
        <w:t>我方理解，</w:t>
      </w:r>
      <w:r>
        <w:rPr>
          <w:rFonts w:hint="eastAsia" w:ascii="宋体" w:hAnsi="宋体" w:cs="宋体"/>
          <w:color w:val="000000"/>
          <w:sz w:val="24"/>
          <w:highlight w:val="none"/>
          <w:u w:val="single"/>
        </w:rPr>
        <w:t>(采购人名称)</w:t>
      </w:r>
      <w:r>
        <w:rPr>
          <w:rFonts w:hint="eastAsia" w:ascii="宋体" w:hAnsi="宋体" w:cs="宋体"/>
          <w:color w:val="000000"/>
          <w:sz w:val="24"/>
          <w:highlight w:val="none"/>
        </w:rPr>
        <w:t>对资格审查所做的决定，是最终的。</w:t>
      </w:r>
      <w:r>
        <w:rPr>
          <w:rFonts w:hint="eastAsia" w:ascii="宋体" w:hAnsi="宋体" w:cs="宋体"/>
          <w:color w:val="000000"/>
          <w:sz w:val="24"/>
          <w:highlight w:val="none"/>
          <w:u w:val="single"/>
        </w:rPr>
        <w:t>(采购人名称)</w:t>
      </w:r>
      <w:r>
        <w:rPr>
          <w:rFonts w:hint="eastAsia" w:ascii="宋体" w:hAnsi="宋体" w:cs="宋体"/>
          <w:color w:val="000000"/>
          <w:sz w:val="24"/>
          <w:highlight w:val="none"/>
        </w:rPr>
        <w:t>对任何投标者不承担任何责任，也无义务将其决定的原因通知</w:t>
      </w:r>
      <w:r>
        <w:rPr>
          <w:rFonts w:hint="eastAsia" w:ascii="宋体" w:hAnsi="宋体" w:cs="宋体"/>
          <w:color w:val="000000"/>
          <w:sz w:val="24"/>
          <w:highlight w:val="none"/>
          <w:lang w:eastAsia="zh-CN"/>
        </w:rPr>
        <w:t>投标</w:t>
      </w:r>
      <w:r>
        <w:rPr>
          <w:rFonts w:hint="eastAsia" w:ascii="宋体" w:hAnsi="宋体" w:cs="宋体"/>
          <w:color w:val="000000"/>
          <w:sz w:val="24"/>
          <w:highlight w:val="none"/>
        </w:rPr>
        <w:t>人。</w:t>
      </w:r>
    </w:p>
    <w:p w14:paraId="609F934F">
      <w:pPr>
        <w:spacing w:line="360" w:lineRule="auto"/>
        <w:ind w:right="-11" w:firstLine="630"/>
        <w:rPr>
          <w:rFonts w:hint="eastAsia" w:ascii="宋体" w:hAnsi="宋体" w:cs="宋体"/>
          <w:color w:val="000000"/>
          <w:sz w:val="24"/>
          <w:highlight w:val="none"/>
        </w:rPr>
      </w:pPr>
    </w:p>
    <w:p w14:paraId="123392AB">
      <w:pPr>
        <w:spacing w:line="360" w:lineRule="auto"/>
        <w:ind w:right="-11" w:firstLine="630"/>
        <w:rPr>
          <w:rFonts w:hint="eastAsia" w:ascii="宋体" w:hAnsi="宋体" w:cs="宋体"/>
          <w:color w:val="000000"/>
          <w:sz w:val="24"/>
          <w:highlight w:val="none"/>
        </w:rPr>
      </w:pPr>
    </w:p>
    <w:p w14:paraId="6337CF4A">
      <w:pPr>
        <w:spacing w:line="360" w:lineRule="auto"/>
        <w:ind w:right="-11" w:firstLine="630"/>
        <w:rPr>
          <w:rFonts w:hint="eastAsia" w:ascii="宋体" w:hAnsi="宋体" w:cs="宋体"/>
          <w:color w:val="000000"/>
          <w:sz w:val="24"/>
          <w:highlight w:val="none"/>
        </w:rPr>
      </w:pPr>
      <w:r>
        <w:rPr>
          <w:rFonts w:hint="eastAsia" w:ascii="宋体" w:hAnsi="宋体" w:cs="宋体"/>
          <w:color w:val="000000"/>
          <w:sz w:val="24"/>
          <w:highlight w:val="none"/>
        </w:rPr>
        <w:t>单位名称：(盖章)                  法定代表人(签字)：</w:t>
      </w:r>
    </w:p>
    <w:p w14:paraId="16F66D1D">
      <w:pPr>
        <w:spacing w:line="360" w:lineRule="auto"/>
        <w:ind w:right="-11" w:firstLine="630"/>
        <w:rPr>
          <w:rFonts w:hint="eastAsia" w:ascii="宋体" w:hAnsi="宋体" w:cs="宋体"/>
          <w:color w:val="000000"/>
          <w:sz w:val="24"/>
          <w:highlight w:val="none"/>
        </w:rPr>
      </w:pPr>
      <w:r>
        <w:rPr>
          <w:rFonts w:hint="eastAsia" w:ascii="宋体" w:hAnsi="宋体" w:cs="宋体"/>
          <w:color w:val="000000"/>
          <w:sz w:val="24"/>
          <w:highlight w:val="none"/>
        </w:rPr>
        <w:t>地址：                              邮政编码：</w:t>
      </w:r>
    </w:p>
    <w:p w14:paraId="72C7F5CC">
      <w:pPr>
        <w:spacing w:line="360" w:lineRule="auto"/>
        <w:ind w:right="-11" w:firstLine="630"/>
        <w:rPr>
          <w:rFonts w:hint="eastAsia" w:ascii="宋体" w:hAnsi="宋体" w:cs="宋体"/>
          <w:color w:val="000000"/>
          <w:sz w:val="24"/>
          <w:highlight w:val="none"/>
        </w:rPr>
      </w:pPr>
      <w:r>
        <w:rPr>
          <w:rFonts w:hint="eastAsia" w:ascii="宋体" w:hAnsi="宋体" w:cs="宋体"/>
          <w:color w:val="000000"/>
          <w:sz w:val="24"/>
          <w:highlight w:val="none"/>
        </w:rPr>
        <w:t>签字人姓名、职务(印刷体)：          签字：</w:t>
      </w:r>
    </w:p>
    <w:p w14:paraId="60B2DF6E">
      <w:pPr>
        <w:spacing w:line="360" w:lineRule="auto"/>
        <w:ind w:right="-11" w:firstLine="630"/>
        <w:rPr>
          <w:rFonts w:hint="eastAsia" w:ascii="宋体" w:hAnsi="宋体" w:cs="宋体"/>
          <w:color w:val="000000"/>
          <w:sz w:val="24"/>
          <w:highlight w:val="none"/>
        </w:rPr>
      </w:pPr>
      <w:r>
        <w:rPr>
          <w:rFonts w:hint="eastAsia" w:ascii="宋体" w:hAnsi="宋体" w:cs="宋体"/>
          <w:color w:val="000000"/>
          <w:sz w:val="24"/>
          <w:highlight w:val="none"/>
        </w:rPr>
        <w:t xml:space="preserve">电话：                              传真： </w:t>
      </w:r>
    </w:p>
    <w:p w14:paraId="0854975B">
      <w:pPr>
        <w:spacing w:line="360" w:lineRule="auto"/>
        <w:ind w:right="-11" w:firstLine="630"/>
        <w:rPr>
          <w:rFonts w:hint="eastAsia" w:ascii="宋体" w:hAnsi="宋体" w:cs="宋体"/>
          <w:color w:val="000000"/>
          <w:sz w:val="24"/>
          <w:highlight w:val="none"/>
        </w:rPr>
      </w:pPr>
      <w:r>
        <w:rPr>
          <w:rFonts w:hint="eastAsia" w:ascii="宋体" w:hAnsi="宋体" w:cs="宋体"/>
          <w:color w:val="000000"/>
          <w:sz w:val="24"/>
          <w:highlight w:val="none"/>
        </w:rPr>
        <w:t>日期：</w:t>
      </w:r>
    </w:p>
    <w:p w14:paraId="5E23C18D">
      <w:pPr>
        <w:pStyle w:val="7"/>
        <w:ind w:left="180"/>
        <w:jc w:val="center"/>
        <w:rPr>
          <w:rFonts w:hint="eastAsia" w:ascii="宋体" w:hAnsi="宋体" w:cs="宋体"/>
          <w:color w:val="000000"/>
          <w:sz w:val="28"/>
          <w:szCs w:val="28"/>
          <w:highlight w:val="none"/>
          <w:lang w:val="zh-CN"/>
        </w:rPr>
      </w:pPr>
    </w:p>
    <w:p w14:paraId="0691575F">
      <w:pPr>
        <w:rPr>
          <w:rFonts w:hint="eastAsia" w:ascii="宋体" w:hAnsi="宋体" w:cs="宋体"/>
          <w:color w:val="000000"/>
          <w:sz w:val="28"/>
          <w:szCs w:val="28"/>
          <w:highlight w:val="none"/>
          <w:lang w:val="zh-CN"/>
        </w:rPr>
      </w:pPr>
    </w:p>
    <w:p w14:paraId="6CAF84B0">
      <w:pPr>
        <w:pStyle w:val="2"/>
        <w:ind w:firstLine="280"/>
        <w:rPr>
          <w:rFonts w:hint="eastAsia" w:ascii="宋体" w:hAnsi="宋体" w:cs="宋体"/>
          <w:color w:val="000000"/>
          <w:sz w:val="28"/>
          <w:szCs w:val="28"/>
          <w:highlight w:val="none"/>
          <w:lang w:val="zh-CN"/>
        </w:rPr>
      </w:pPr>
    </w:p>
    <w:p w14:paraId="12CD1FF0">
      <w:pPr>
        <w:pStyle w:val="3"/>
        <w:ind w:firstLine="560"/>
        <w:rPr>
          <w:rFonts w:hint="eastAsia" w:hAnsi="宋体" w:cs="宋体"/>
          <w:color w:val="000000"/>
          <w:sz w:val="28"/>
          <w:szCs w:val="28"/>
          <w:highlight w:val="none"/>
          <w:lang w:val="zh-CN"/>
        </w:rPr>
      </w:pPr>
    </w:p>
    <w:p w14:paraId="5CBAD415">
      <w:pPr>
        <w:pStyle w:val="16"/>
        <w:ind w:left="5250"/>
        <w:rPr>
          <w:rFonts w:hint="eastAsia"/>
          <w:highlight w:val="none"/>
          <w:lang w:val="zh-CN"/>
        </w:rPr>
      </w:pPr>
    </w:p>
    <w:p w14:paraId="3F1F9E81">
      <w:pPr>
        <w:tabs>
          <w:tab w:val="left" w:pos="2355"/>
        </w:tabs>
        <w:rPr>
          <w:rFonts w:hint="eastAsia" w:ascii="宋体" w:hAnsi="宋体" w:cs="宋体"/>
          <w:color w:val="000000"/>
          <w:sz w:val="28"/>
          <w:szCs w:val="28"/>
          <w:highlight w:val="none"/>
          <w:lang w:val="zh-CN"/>
        </w:rPr>
      </w:pPr>
      <w:r>
        <w:rPr>
          <w:rFonts w:hint="eastAsia" w:ascii="宋体" w:hAnsi="宋体" w:cs="宋体"/>
          <w:color w:val="000000"/>
          <w:sz w:val="28"/>
          <w:szCs w:val="28"/>
          <w:highlight w:val="none"/>
          <w:lang w:val="zh-CN"/>
        </w:rPr>
        <w:tab/>
      </w:r>
    </w:p>
    <w:p w14:paraId="71666E49">
      <w:pPr>
        <w:pStyle w:val="2"/>
        <w:rPr>
          <w:rFonts w:hint="eastAsia" w:ascii="宋体" w:hAnsi="宋体" w:cs="宋体"/>
          <w:color w:val="000000"/>
          <w:sz w:val="28"/>
          <w:szCs w:val="28"/>
          <w:highlight w:val="none"/>
          <w:lang w:val="zh-CN"/>
        </w:rPr>
      </w:pPr>
    </w:p>
    <w:p w14:paraId="2662BA08">
      <w:pPr>
        <w:pStyle w:val="2"/>
        <w:rPr>
          <w:rFonts w:hint="eastAsia" w:ascii="宋体" w:hAnsi="宋体" w:cs="宋体"/>
          <w:color w:val="000000"/>
          <w:sz w:val="28"/>
          <w:szCs w:val="28"/>
          <w:highlight w:val="none"/>
          <w:lang w:val="zh-CN"/>
        </w:rPr>
      </w:pPr>
    </w:p>
    <w:p w14:paraId="7596B0FF">
      <w:pPr>
        <w:rPr>
          <w:rFonts w:hint="eastAsia" w:ascii="宋体" w:hAnsi="宋体" w:cs="宋体"/>
          <w:color w:val="000000"/>
          <w:sz w:val="28"/>
          <w:szCs w:val="28"/>
          <w:highlight w:val="none"/>
          <w:lang w:val="zh-CN"/>
        </w:rPr>
      </w:pPr>
    </w:p>
    <w:p w14:paraId="37C3CFCB">
      <w:pPr>
        <w:pStyle w:val="7"/>
        <w:numPr>
          <w:ilvl w:val="0"/>
          <w:numId w:val="15"/>
        </w:numPr>
        <w:ind w:left="180"/>
        <w:jc w:val="center"/>
        <w:rPr>
          <w:rFonts w:hint="eastAsia" w:ascii="宋体" w:hAnsi="宋体" w:cs="宋体"/>
          <w:highlight w:val="none"/>
          <w:lang w:val="zh-CN"/>
        </w:rPr>
      </w:pPr>
      <w:bookmarkStart w:id="74" w:name="_Toc9271"/>
      <w:r>
        <w:rPr>
          <w:rFonts w:hint="eastAsia" w:ascii="宋体" w:hAnsi="宋体" w:cs="宋体"/>
          <w:color w:val="000000"/>
          <w:sz w:val="28"/>
          <w:szCs w:val="28"/>
          <w:highlight w:val="none"/>
          <w:lang w:eastAsia="zh-CN"/>
        </w:rPr>
        <w:t>投标</w:t>
      </w:r>
      <w:r>
        <w:rPr>
          <w:rFonts w:hint="eastAsia" w:ascii="宋体" w:hAnsi="宋体" w:cs="宋体"/>
          <w:color w:val="000000"/>
          <w:sz w:val="28"/>
          <w:szCs w:val="28"/>
          <w:highlight w:val="none"/>
        </w:rPr>
        <w:t>单位基本信息表</w:t>
      </w:r>
      <w:bookmarkEnd w:id="74"/>
    </w:p>
    <w:tbl>
      <w:tblPr>
        <w:tblStyle w:val="24"/>
        <w:tblW w:w="91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9"/>
        <w:gridCol w:w="956"/>
        <w:gridCol w:w="1012"/>
        <w:gridCol w:w="894"/>
        <w:gridCol w:w="447"/>
        <w:gridCol w:w="331"/>
        <w:gridCol w:w="1223"/>
        <w:gridCol w:w="445"/>
        <w:gridCol w:w="915"/>
        <w:gridCol w:w="1056"/>
      </w:tblGrid>
      <w:tr w14:paraId="6CDA2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839" w:type="dxa"/>
            <w:noWrap w:val="0"/>
            <w:vAlign w:val="center"/>
          </w:tcPr>
          <w:p w14:paraId="5D3C81C8">
            <w:pPr>
              <w:topLinePunct/>
              <w:spacing w:line="360" w:lineRule="auto"/>
              <w:jc w:val="center"/>
              <w:rPr>
                <w:rFonts w:hint="eastAsia" w:ascii="宋体" w:hAnsi="宋体" w:cs="宋体"/>
                <w:sz w:val="24"/>
                <w:szCs w:val="24"/>
                <w:highlight w:val="none"/>
              </w:rPr>
            </w:pPr>
            <w:r>
              <w:rPr>
                <w:rFonts w:hint="eastAsia" w:ascii="宋体" w:hAnsi="宋体" w:cs="宋体"/>
                <w:sz w:val="24"/>
                <w:szCs w:val="24"/>
                <w:highlight w:val="none"/>
                <w:lang w:eastAsia="zh-CN"/>
              </w:rPr>
              <w:t>投标</w:t>
            </w:r>
            <w:r>
              <w:rPr>
                <w:rFonts w:hint="eastAsia" w:ascii="宋体" w:hAnsi="宋体" w:cs="宋体"/>
                <w:sz w:val="24"/>
                <w:szCs w:val="24"/>
                <w:highlight w:val="none"/>
              </w:rPr>
              <w:t>人名称</w:t>
            </w:r>
          </w:p>
        </w:tc>
        <w:tc>
          <w:tcPr>
            <w:tcW w:w="7279" w:type="dxa"/>
            <w:gridSpan w:val="9"/>
            <w:noWrap w:val="0"/>
            <w:vAlign w:val="center"/>
          </w:tcPr>
          <w:p w14:paraId="69160532">
            <w:pPr>
              <w:topLinePunct/>
              <w:spacing w:line="360" w:lineRule="auto"/>
              <w:jc w:val="center"/>
              <w:rPr>
                <w:rFonts w:hint="eastAsia" w:ascii="宋体" w:hAnsi="宋体" w:cs="宋体"/>
                <w:sz w:val="24"/>
                <w:szCs w:val="24"/>
                <w:highlight w:val="none"/>
              </w:rPr>
            </w:pPr>
          </w:p>
        </w:tc>
      </w:tr>
      <w:tr w14:paraId="70B80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839" w:type="dxa"/>
            <w:noWrap w:val="0"/>
            <w:vAlign w:val="center"/>
          </w:tcPr>
          <w:p w14:paraId="3874E6AB">
            <w:pPr>
              <w:topLinePunct/>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注册地址</w:t>
            </w:r>
          </w:p>
        </w:tc>
        <w:tc>
          <w:tcPr>
            <w:tcW w:w="3640" w:type="dxa"/>
            <w:gridSpan w:val="5"/>
            <w:noWrap w:val="0"/>
            <w:vAlign w:val="center"/>
          </w:tcPr>
          <w:p w14:paraId="06C6E4DB">
            <w:pPr>
              <w:topLinePunct/>
              <w:spacing w:line="360" w:lineRule="auto"/>
              <w:jc w:val="center"/>
              <w:rPr>
                <w:rFonts w:hint="eastAsia" w:ascii="宋体" w:hAnsi="宋体" w:cs="宋体"/>
                <w:sz w:val="24"/>
                <w:szCs w:val="24"/>
                <w:highlight w:val="none"/>
              </w:rPr>
            </w:pPr>
          </w:p>
        </w:tc>
        <w:tc>
          <w:tcPr>
            <w:tcW w:w="1223" w:type="dxa"/>
            <w:noWrap w:val="0"/>
            <w:vAlign w:val="center"/>
          </w:tcPr>
          <w:p w14:paraId="0C9060BD">
            <w:pPr>
              <w:topLinePunct/>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邮政编码</w:t>
            </w:r>
          </w:p>
        </w:tc>
        <w:tc>
          <w:tcPr>
            <w:tcW w:w="2416" w:type="dxa"/>
            <w:gridSpan w:val="3"/>
            <w:noWrap w:val="0"/>
            <w:vAlign w:val="center"/>
          </w:tcPr>
          <w:p w14:paraId="15DC799F">
            <w:pPr>
              <w:topLinePunct/>
              <w:spacing w:line="360" w:lineRule="auto"/>
              <w:jc w:val="center"/>
              <w:rPr>
                <w:rFonts w:hint="eastAsia" w:ascii="宋体" w:hAnsi="宋体" w:cs="宋体"/>
                <w:sz w:val="24"/>
                <w:szCs w:val="24"/>
                <w:highlight w:val="none"/>
              </w:rPr>
            </w:pPr>
          </w:p>
        </w:tc>
      </w:tr>
      <w:tr w14:paraId="00B71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839" w:type="dxa"/>
            <w:vMerge w:val="restart"/>
            <w:noWrap w:val="0"/>
            <w:vAlign w:val="center"/>
          </w:tcPr>
          <w:p w14:paraId="43092C4E">
            <w:pPr>
              <w:topLinePunct/>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联系方式</w:t>
            </w:r>
          </w:p>
        </w:tc>
        <w:tc>
          <w:tcPr>
            <w:tcW w:w="956" w:type="dxa"/>
            <w:noWrap w:val="0"/>
            <w:vAlign w:val="center"/>
          </w:tcPr>
          <w:p w14:paraId="33411D2F">
            <w:pPr>
              <w:topLinePunct/>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联系人</w:t>
            </w:r>
          </w:p>
        </w:tc>
        <w:tc>
          <w:tcPr>
            <w:tcW w:w="2684" w:type="dxa"/>
            <w:gridSpan w:val="4"/>
            <w:noWrap w:val="0"/>
            <w:vAlign w:val="center"/>
          </w:tcPr>
          <w:p w14:paraId="18A48594">
            <w:pPr>
              <w:topLinePunct/>
              <w:spacing w:line="360" w:lineRule="auto"/>
              <w:jc w:val="center"/>
              <w:rPr>
                <w:rFonts w:hint="eastAsia" w:ascii="宋体" w:hAnsi="宋体" w:cs="宋体"/>
                <w:sz w:val="24"/>
                <w:szCs w:val="24"/>
                <w:highlight w:val="none"/>
              </w:rPr>
            </w:pPr>
          </w:p>
        </w:tc>
        <w:tc>
          <w:tcPr>
            <w:tcW w:w="1223" w:type="dxa"/>
            <w:noWrap w:val="0"/>
            <w:vAlign w:val="center"/>
          </w:tcPr>
          <w:p w14:paraId="409008AC">
            <w:pPr>
              <w:topLinePunct/>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电 话</w:t>
            </w:r>
          </w:p>
        </w:tc>
        <w:tc>
          <w:tcPr>
            <w:tcW w:w="2416" w:type="dxa"/>
            <w:gridSpan w:val="3"/>
            <w:noWrap w:val="0"/>
            <w:vAlign w:val="center"/>
          </w:tcPr>
          <w:p w14:paraId="2B7728A4">
            <w:pPr>
              <w:topLinePunct/>
              <w:spacing w:line="360" w:lineRule="auto"/>
              <w:jc w:val="center"/>
              <w:rPr>
                <w:rFonts w:hint="eastAsia" w:ascii="宋体" w:hAnsi="宋体" w:cs="宋体"/>
                <w:sz w:val="24"/>
                <w:szCs w:val="24"/>
                <w:highlight w:val="none"/>
              </w:rPr>
            </w:pPr>
          </w:p>
        </w:tc>
      </w:tr>
      <w:tr w14:paraId="40BB4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839" w:type="dxa"/>
            <w:vMerge w:val="continue"/>
            <w:noWrap w:val="0"/>
            <w:vAlign w:val="center"/>
          </w:tcPr>
          <w:p w14:paraId="3ADEED6D">
            <w:pPr>
              <w:topLinePunct/>
              <w:spacing w:line="360" w:lineRule="auto"/>
              <w:jc w:val="center"/>
              <w:rPr>
                <w:rFonts w:hint="eastAsia" w:ascii="宋体" w:hAnsi="宋体" w:cs="宋体"/>
                <w:sz w:val="24"/>
                <w:szCs w:val="24"/>
                <w:highlight w:val="none"/>
              </w:rPr>
            </w:pPr>
          </w:p>
        </w:tc>
        <w:tc>
          <w:tcPr>
            <w:tcW w:w="956" w:type="dxa"/>
            <w:noWrap w:val="0"/>
            <w:vAlign w:val="center"/>
          </w:tcPr>
          <w:p w14:paraId="6197AEC5">
            <w:pPr>
              <w:topLinePunct/>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传  真</w:t>
            </w:r>
          </w:p>
        </w:tc>
        <w:tc>
          <w:tcPr>
            <w:tcW w:w="2684" w:type="dxa"/>
            <w:gridSpan w:val="4"/>
            <w:noWrap w:val="0"/>
            <w:vAlign w:val="center"/>
          </w:tcPr>
          <w:p w14:paraId="32F18328">
            <w:pPr>
              <w:topLinePunct/>
              <w:spacing w:line="360" w:lineRule="auto"/>
              <w:jc w:val="center"/>
              <w:rPr>
                <w:rFonts w:hint="eastAsia" w:ascii="宋体" w:hAnsi="宋体" w:cs="宋体"/>
                <w:sz w:val="24"/>
                <w:szCs w:val="24"/>
                <w:highlight w:val="none"/>
              </w:rPr>
            </w:pPr>
          </w:p>
        </w:tc>
        <w:tc>
          <w:tcPr>
            <w:tcW w:w="1223" w:type="dxa"/>
            <w:noWrap w:val="0"/>
            <w:vAlign w:val="center"/>
          </w:tcPr>
          <w:p w14:paraId="34A7EDE4">
            <w:pPr>
              <w:topLinePunct/>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网 址</w:t>
            </w:r>
          </w:p>
        </w:tc>
        <w:tc>
          <w:tcPr>
            <w:tcW w:w="2416" w:type="dxa"/>
            <w:gridSpan w:val="3"/>
            <w:noWrap w:val="0"/>
            <w:vAlign w:val="center"/>
          </w:tcPr>
          <w:p w14:paraId="6D523328">
            <w:pPr>
              <w:topLinePunct/>
              <w:spacing w:line="360" w:lineRule="auto"/>
              <w:jc w:val="center"/>
              <w:rPr>
                <w:rFonts w:hint="eastAsia" w:ascii="宋体" w:hAnsi="宋体" w:cs="宋体"/>
                <w:sz w:val="24"/>
                <w:szCs w:val="24"/>
                <w:highlight w:val="none"/>
              </w:rPr>
            </w:pPr>
          </w:p>
        </w:tc>
      </w:tr>
      <w:tr w14:paraId="35F6C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839" w:type="dxa"/>
            <w:noWrap w:val="0"/>
            <w:vAlign w:val="center"/>
          </w:tcPr>
          <w:p w14:paraId="7C1EF9F4">
            <w:pPr>
              <w:topLinePunct/>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组织结构</w:t>
            </w:r>
          </w:p>
        </w:tc>
        <w:tc>
          <w:tcPr>
            <w:tcW w:w="7279" w:type="dxa"/>
            <w:gridSpan w:val="9"/>
            <w:noWrap w:val="0"/>
            <w:vAlign w:val="center"/>
          </w:tcPr>
          <w:p w14:paraId="47EBD082">
            <w:pPr>
              <w:topLinePunct/>
              <w:spacing w:line="360" w:lineRule="auto"/>
              <w:jc w:val="center"/>
              <w:rPr>
                <w:rFonts w:hint="eastAsia" w:ascii="宋体" w:hAnsi="宋体" w:cs="宋体"/>
                <w:sz w:val="24"/>
                <w:szCs w:val="24"/>
                <w:highlight w:val="none"/>
              </w:rPr>
            </w:pPr>
          </w:p>
        </w:tc>
      </w:tr>
      <w:tr w14:paraId="31E6D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839" w:type="dxa"/>
            <w:noWrap w:val="0"/>
            <w:vAlign w:val="center"/>
          </w:tcPr>
          <w:p w14:paraId="7A739A06">
            <w:pPr>
              <w:topLinePunct/>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法定代表人</w:t>
            </w:r>
          </w:p>
        </w:tc>
        <w:tc>
          <w:tcPr>
            <w:tcW w:w="956" w:type="dxa"/>
            <w:noWrap w:val="0"/>
            <w:vAlign w:val="center"/>
          </w:tcPr>
          <w:p w14:paraId="684582CA">
            <w:pPr>
              <w:topLinePunct/>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姓名</w:t>
            </w:r>
          </w:p>
        </w:tc>
        <w:tc>
          <w:tcPr>
            <w:tcW w:w="1012" w:type="dxa"/>
            <w:noWrap w:val="0"/>
            <w:vAlign w:val="center"/>
          </w:tcPr>
          <w:p w14:paraId="197ADA23">
            <w:pPr>
              <w:topLinePunct/>
              <w:spacing w:line="360" w:lineRule="auto"/>
              <w:jc w:val="center"/>
              <w:rPr>
                <w:rFonts w:hint="eastAsia" w:ascii="宋体" w:hAnsi="宋体" w:cs="宋体"/>
                <w:sz w:val="24"/>
                <w:szCs w:val="24"/>
                <w:highlight w:val="none"/>
              </w:rPr>
            </w:pPr>
          </w:p>
        </w:tc>
        <w:tc>
          <w:tcPr>
            <w:tcW w:w="1341" w:type="dxa"/>
            <w:gridSpan w:val="2"/>
            <w:noWrap w:val="0"/>
            <w:vAlign w:val="center"/>
          </w:tcPr>
          <w:p w14:paraId="105BDC2F">
            <w:pPr>
              <w:topLinePunct/>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技术职称</w:t>
            </w:r>
          </w:p>
        </w:tc>
        <w:tc>
          <w:tcPr>
            <w:tcW w:w="1999" w:type="dxa"/>
            <w:gridSpan w:val="3"/>
            <w:noWrap w:val="0"/>
            <w:vAlign w:val="center"/>
          </w:tcPr>
          <w:p w14:paraId="182B79AD">
            <w:pPr>
              <w:topLinePunct/>
              <w:spacing w:line="360" w:lineRule="auto"/>
              <w:jc w:val="center"/>
              <w:rPr>
                <w:rFonts w:hint="eastAsia" w:ascii="宋体" w:hAnsi="宋体" w:cs="宋体"/>
                <w:sz w:val="24"/>
                <w:szCs w:val="24"/>
                <w:highlight w:val="none"/>
              </w:rPr>
            </w:pPr>
          </w:p>
        </w:tc>
        <w:tc>
          <w:tcPr>
            <w:tcW w:w="915" w:type="dxa"/>
            <w:noWrap w:val="0"/>
            <w:vAlign w:val="center"/>
          </w:tcPr>
          <w:p w14:paraId="7CD0BB38">
            <w:pPr>
              <w:topLinePunct/>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电话</w:t>
            </w:r>
          </w:p>
        </w:tc>
        <w:tc>
          <w:tcPr>
            <w:tcW w:w="1056" w:type="dxa"/>
            <w:noWrap w:val="0"/>
            <w:vAlign w:val="center"/>
          </w:tcPr>
          <w:p w14:paraId="6AF67937">
            <w:pPr>
              <w:topLinePunct/>
              <w:spacing w:line="360" w:lineRule="auto"/>
              <w:jc w:val="center"/>
              <w:rPr>
                <w:rFonts w:hint="eastAsia" w:ascii="宋体" w:hAnsi="宋体" w:cs="宋体"/>
                <w:sz w:val="24"/>
                <w:szCs w:val="24"/>
                <w:highlight w:val="none"/>
              </w:rPr>
            </w:pPr>
          </w:p>
        </w:tc>
      </w:tr>
      <w:tr w14:paraId="17EF8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1839" w:type="dxa"/>
            <w:noWrap w:val="0"/>
            <w:vAlign w:val="center"/>
          </w:tcPr>
          <w:p w14:paraId="71FCEA92">
            <w:pPr>
              <w:topLinePunct/>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项目负责人</w:t>
            </w:r>
          </w:p>
        </w:tc>
        <w:tc>
          <w:tcPr>
            <w:tcW w:w="956" w:type="dxa"/>
            <w:noWrap w:val="0"/>
            <w:vAlign w:val="center"/>
          </w:tcPr>
          <w:p w14:paraId="353BC418">
            <w:pPr>
              <w:topLinePunct/>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姓名</w:t>
            </w:r>
          </w:p>
        </w:tc>
        <w:tc>
          <w:tcPr>
            <w:tcW w:w="1012" w:type="dxa"/>
            <w:noWrap w:val="0"/>
            <w:vAlign w:val="center"/>
          </w:tcPr>
          <w:p w14:paraId="75BC73EB">
            <w:pPr>
              <w:topLinePunct/>
              <w:spacing w:line="360" w:lineRule="auto"/>
              <w:jc w:val="center"/>
              <w:rPr>
                <w:rFonts w:hint="eastAsia" w:ascii="宋体" w:hAnsi="宋体" w:cs="宋体"/>
                <w:sz w:val="24"/>
                <w:szCs w:val="24"/>
                <w:highlight w:val="none"/>
              </w:rPr>
            </w:pPr>
          </w:p>
        </w:tc>
        <w:tc>
          <w:tcPr>
            <w:tcW w:w="1341" w:type="dxa"/>
            <w:gridSpan w:val="2"/>
            <w:noWrap w:val="0"/>
            <w:vAlign w:val="center"/>
          </w:tcPr>
          <w:p w14:paraId="2486797B">
            <w:pPr>
              <w:topLinePunct/>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技术职称</w:t>
            </w:r>
          </w:p>
        </w:tc>
        <w:tc>
          <w:tcPr>
            <w:tcW w:w="1999" w:type="dxa"/>
            <w:gridSpan w:val="3"/>
            <w:noWrap w:val="0"/>
            <w:vAlign w:val="center"/>
          </w:tcPr>
          <w:p w14:paraId="53C36434">
            <w:pPr>
              <w:topLinePunct/>
              <w:spacing w:line="360" w:lineRule="auto"/>
              <w:jc w:val="center"/>
              <w:rPr>
                <w:rFonts w:hint="eastAsia" w:ascii="宋体" w:hAnsi="宋体" w:cs="宋体"/>
                <w:sz w:val="24"/>
                <w:szCs w:val="24"/>
                <w:highlight w:val="none"/>
              </w:rPr>
            </w:pPr>
          </w:p>
        </w:tc>
        <w:tc>
          <w:tcPr>
            <w:tcW w:w="915" w:type="dxa"/>
            <w:noWrap w:val="0"/>
            <w:vAlign w:val="center"/>
          </w:tcPr>
          <w:p w14:paraId="55A8F940">
            <w:pPr>
              <w:topLinePunct/>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电话</w:t>
            </w:r>
          </w:p>
        </w:tc>
        <w:tc>
          <w:tcPr>
            <w:tcW w:w="1056" w:type="dxa"/>
            <w:noWrap w:val="0"/>
            <w:vAlign w:val="center"/>
          </w:tcPr>
          <w:p w14:paraId="04B77E08">
            <w:pPr>
              <w:topLinePunct/>
              <w:spacing w:line="360" w:lineRule="auto"/>
              <w:jc w:val="center"/>
              <w:rPr>
                <w:rFonts w:hint="eastAsia" w:ascii="宋体" w:hAnsi="宋体" w:cs="宋体"/>
                <w:sz w:val="24"/>
                <w:szCs w:val="24"/>
                <w:highlight w:val="none"/>
              </w:rPr>
            </w:pPr>
          </w:p>
        </w:tc>
      </w:tr>
      <w:tr w14:paraId="27849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839" w:type="dxa"/>
            <w:noWrap w:val="0"/>
            <w:vAlign w:val="center"/>
          </w:tcPr>
          <w:p w14:paraId="3AA476CA">
            <w:pPr>
              <w:topLinePunct/>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成立时间</w:t>
            </w:r>
          </w:p>
        </w:tc>
        <w:tc>
          <w:tcPr>
            <w:tcW w:w="1968" w:type="dxa"/>
            <w:gridSpan w:val="2"/>
            <w:noWrap w:val="0"/>
            <w:vAlign w:val="center"/>
          </w:tcPr>
          <w:p w14:paraId="7F19D20D">
            <w:pPr>
              <w:topLinePunct/>
              <w:spacing w:line="360" w:lineRule="auto"/>
              <w:jc w:val="center"/>
              <w:rPr>
                <w:rFonts w:hint="eastAsia" w:ascii="宋体" w:hAnsi="宋体" w:cs="宋体"/>
                <w:sz w:val="24"/>
                <w:szCs w:val="24"/>
                <w:highlight w:val="none"/>
              </w:rPr>
            </w:pPr>
          </w:p>
        </w:tc>
        <w:tc>
          <w:tcPr>
            <w:tcW w:w="5311" w:type="dxa"/>
            <w:gridSpan w:val="7"/>
            <w:noWrap w:val="0"/>
            <w:vAlign w:val="center"/>
          </w:tcPr>
          <w:p w14:paraId="06F6C769">
            <w:pPr>
              <w:topLinePunct/>
              <w:spacing w:line="360" w:lineRule="auto"/>
              <w:ind w:firstLine="120" w:firstLineChars="50"/>
              <w:jc w:val="center"/>
              <w:rPr>
                <w:rFonts w:hint="eastAsia" w:ascii="宋体" w:hAnsi="宋体" w:cs="宋体"/>
                <w:sz w:val="24"/>
                <w:szCs w:val="24"/>
                <w:highlight w:val="none"/>
              </w:rPr>
            </w:pPr>
            <w:r>
              <w:rPr>
                <w:rFonts w:hint="eastAsia" w:ascii="宋体" w:hAnsi="宋体" w:cs="宋体"/>
                <w:sz w:val="24"/>
                <w:szCs w:val="24"/>
                <w:highlight w:val="none"/>
              </w:rPr>
              <w:t>员工总人数：</w:t>
            </w:r>
          </w:p>
        </w:tc>
      </w:tr>
      <w:tr w14:paraId="03EBA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839" w:type="dxa"/>
            <w:noWrap w:val="0"/>
            <w:vAlign w:val="center"/>
          </w:tcPr>
          <w:p w14:paraId="66C856AE">
            <w:pPr>
              <w:topLinePunct/>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企业资质等级</w:t>
            </w:r>
          </w:p>
        </w:tc>
        <w:tc>
          <w:tcPr>
            <w:tcW w:w="1968" w:type="dxa"/>
            <w:gridSpan w:val="2"/>
            <w:noWrap w:val="0"/>
            <w:vAlign w:val="center"/>
          </w:tcPr>
          <w:p w14:paraId="4F77F974">
            <w:pPr>
              <w:topLinePunct/>
              <w:spacing w:line="360" w:lineRule="auto"/>
              <w:jc w:val="center"/>
              <w:rPr>
                <w:rFonts w:hint="eastAsia" w:ascii="宋体" w:hAnsi="宋体" w:cs="宋体"/>
                <w:sz w:val="24"/>
                <w:szCs w:val="24"/>
                <w:highlight w:val="none"/>
              </w:rPr>
            </w:pPr>
          </w:p>
        </w:tc>
        <w:tc>
          <w:tcPr>
            <w:tcW w:w="894" w:type="dxa"/>
            <w:vMerge w:val="restart"/>
            <w:noWrap w:val="0"/>
            <w:vAlign w:val="center"/>
          </w:tcPr>
          <w:p w14:paraId="3D7151B1">
            <w:pPr>
              <w:topLinePunct/>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其中</w:t>
            </w:r>
          </w:p>
        </w:tc>
        <w:tc>
          <w:tcPr>
            <w:tcW w:w="2446" w:type="dxa"/>
            <w:gridSpan w:val="4"/>
            <w:noWrap w:val="0"/>
            <w:vAlign w:val="center"/>
          </w:tcPr>
          <w:p w14:paraId="20D34D15">
            <w:pPr>
              <w:topLinePunct/>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高级职称人员</w:t>
            </w:r>
          </w:p>
        </w:tc>
        <w:tc>
          <w:tcPr>
            <w:tcW w:w="1971" w:type="dxa"/>
            <w:gridSpan w:val="2"/>
            <w:noWrap w:val="0"/>
            <w:vAlign w:val="center"/>
          </w:tcPr>
          <w:p w14:paraId="398F11E4">
            <w:pPr>
              <w:topLinePunct/>
              <w:spacing w:line="360" w:lineRule="auto"/>
              <w:jc w:val="center"/>
              <w:rPr>
                <w:rFonts w:hint="eastAsia" w:ascii="宋体" w:hAnsi="宋体" w:cs="宋体"/>
                <w:sz w:val="24"/>
                <w:szCs w:val="24"/>
                <w:highlight w:val="none"/>
              </w:rPr>
            </w:pPr>
          </w:p>
        </w:tc>
      </w:tr>
      <w:tr w14:paraId="6950F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1839" w:type="dxa"/>
            <w:noWrap w:val="0"/>
            <w:vAlign w:val="center"/>
          </w:tcPr>
          <w:p w14:paraId="762CFFD0">
            <w:pPr>
              <w:topLinePunct/>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营业执照号</w:t>
            </w:r>
          </w:p>
        </w:tc>
        <w:tc>
          <w:tcPr>
            <w:tcW w:w="1968" w:type="dxa"/>
            <w:gridSpan w:val="2"/>
            <w:noWrap w:val="0"/>
            <w:vAlign w:val="center"/>
          </w:tcPr>
          <w:p w14:paraId="15C8ED8F">
            <w:pPr>
              <w:topLinePunct/>
              <w:spacing w:line="360" w:lineRule="auto"/>
              <w:jc w:val="center"/>
              <w:rPr>
                <w:rFonts w:hint="eastAsia" w:ascii="宋体" w:hAnsi="宋体" w:cs="宋体"/>
                <w:sz w:val="24"/>
                <w:szCs w:val="24"/>
                <w:highlight w:val="none"/>
              </w:rPr>
            </w:pPr>
          </w:p>
        </w:tc>
        <w:tc>
          <w:tcPr>
            <w:tcW w:w="894" w:type="dxa"/>
            <w:vMerge w:val="continue"/>
            <w:noWrap w:val="0"/>
            <w:vAlign w:val="center"/>
          </w:tcPr>
          <w:p w14:paraId="6ECAC15D">
            <w:pPr>
              <w:topLinePunct/>
              <w:spacing w:line="360" w:lineRule="auto"/>
              <w:jc w:val="center"/>
              <w:rPr>
                <w:rFonts w:hint="eastAsia" w:ascii="宋体" w:hAnsi="宋体" w:cs="宋体"/>
                <w:sz w:val="24"/>
                <w:szCs w:val="24"/>
                <w:highlight w:val="none"/>
              </w:rPr>
            </w:pPr>
          </w:p>
        </w:tc>
        <w:tc>
          <w:tcPr>
            <w:tcW w:w="2446" w:type="dxa"/>
            <w:gridSpan w:val="4"/>
            <w:noWrap w:val="0"/>
            <w:vAlign w:val="center"/>
          </w:tcPr>
          <w:p w14:paraId="7F873C1B">
            <w:pPr>
              <w:topLinePunct/>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中级职称人员</w:t>
            </w:r>
          </w:p>
        </w:tc>
        <w:tc>
          <w:tcPr>
            <w:tcW w:w="1971" w:type="dxa"/>
            <w:gridSpan w:val="2"/>
            <w:noWrap w:val="0"/>
            <w:vAlign w:val="center"/>
          </w:tcPr>
          <w:p w14:paraId="45F01472">
            <w:pPr>
              <w:topLinePunct/>
              <w:spacing w:line="360" w:lineRule="auto"/>
              <w:jc w:val="center"/>
              <w:rPr>
                <w:rFonts w:hint="eastAsia" w:ascii="宋体" w:hAnsi="宋体" w:cs="宋体"/>
                <w:sz w:val="24"/>
                <w:szCs w:val="24"/>
                <w:highlight w:val="none"/>
              </w:rPr>
            </w:pPr>
          </w:p>
        </w:tc>
      </w:tr>
      <w:tr w14:paraId="1BA63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839" w:type="dxa"/>
            <w:noWrap w:val="0"/>
            <w:vAlign w:val="center"/>
          </w:tcPr>
          <w:p w14:paraId="1C205ECC">
            <w:pPr>
              <w:topLinePunct/>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注册资金</w:t>
            </w:r>
          </w:p>
        </w:tc>
        <w:tc>
          <w:tcPr>
            <w:tcW w:w="1968" w:type="dxa"/>
            <w:gridSpan w:val="2"/>
            <w:noWrap w:val="0"/>
            <w:vAlign w:val="center"/>
          </w:tcPr>
          <w:p w14:paraId="4D7D18D4">
            <w:pPr>
              <w:topLinePunct/>
              <w:spacing w:line="360" w:lineRule="auto"/>
              <w:jc w:val="center"/>
              <w:rPr>
                <w:rFonts w:hint="eastAsia" w:ascii="宋体" w:hAnsi="宋体" w:cs="宋体"/>
                <w:sz w:val="24"/>
                <w:szCs w:val="24"/>
                <w:highlight w:val="none"/>
              </w:rPr>
            </w:pPr>
          </w:p>
        </w:tc>
        <w:tc>
          <w:tcPr>
            <w:tcW w:w="894" w:type="dxa"/>
            <w:vMerge w:val="continue"/>
            <w:noWrap w:val="0"/>
            <w:vAlign w:val="center"/>
          </w:tcPr>
          <w:p w14:paraId="75592603">
            <w:pPr>
              <w:topLinePunct/>
              <w:spacing w:line="360" w:lineRule="auto"/>
              <w:jc w:val="center"/>
              <w:rPr>
                <w:rFonts w:hint="eastAsia" w:ascii="宋体" w:hAnsi="宋体" w:cs="宋体"/>
                <w:sz w:val="24"/>
                <w:szCs w:val="24"/>
                <w:highlight w:val="none"/>
              </w:rPr>
            </w:pPr>
          </w:p>
        </w:tc>
        <w:tc>
          <w:tcPr>
            <w:tcW w:w="2446" w:type="dxa"/>
            <w:gridSpan w:val="4"/>
            <w:noWrap w:val="0"/>
            <w:vAlign w:val="center"/>
          </w:tcPr>
          <w:p w14:paraId="13AFAFEA">
            <w:pPr>
              <w:topLinePunct/>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初级职称人员</w:t>
            </w:r>
          </w:p>
        </w:tc>
        <w:tc>
          <w:tcPr>
            <w:tcW w:w="1971" w:type="dxa"/>
            <w:gridSpan w:val="2"/>
            <w:noWrap w:val="0"/>
            <w:vAlign w:val="center"/>
          </w:tcPr>
          <w:p w14:paraId="206DFE35">
            <w:pPr>
              <w:topLinePunct/>
              <w:spacing w:line="360" w:lineRule="auto"/>
              <w:jc w:val="center"/>
              <w:rPr>
                <w:rFonts w:hint="eastAsia" w:ascii="宋体" w:hAnsi="宋体" w:cs="宋体"/>
                <w:sz w:val="24"/>
                <w:szCs w:val="24"/>
                <w:highlight w:val="none"/>
              </w:rPr>
            </w:pPr>
          </w:p>
        </w:tc>
      </w:tr>
      <w:tr w14:paraId="445DA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839" w:type="dxa"/>
            <w:noWrap w:val="0"/>
            <w:vAlign w:val="center"/>
          </w:tcPr>
          <w:p w14:paraId="5DFE8C87">
            <w:pPr>
              <w:topLinePunct/>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开户银行</w:t>
            </w:r>
          </w:p>
        </w:tc>
        <w:tc>
          <w:tcPr>
            <w:tcW w:w="1968" w:type="dxa"/>
            <w:gridSpan w:val="2"/>
            <w:noWrap w:val="0"/>
            <w:vAlign w:val="center"/>
          </w:tcPr>
          <w:p w14:paraId="797CD115">
            <w:pPr>
              <w:topLinePunct/>
              <w:spacing w:line="360" w:lineRule="auto"/>
              <w:jc w:val="center"/>
              <w:rPr>
                <w:rFonts w:hint="eastAsia" w:ascii="宋体" w:hAnsi="宋体" w:cs="宋体"/>
                <w:sz w:val="24"/>
                <w:szCs w:val="24"/>
                <w:highlight w:val="none"/>
              </w:rPr>
            </w:pPr>
          </w:p>
        </w:tc>
        <w:tc>
          <w:tcPr>
            <w:tcW w:w="894" w:type="dxa"/>
            <w:vMerge w:val="continue"/>
            <w:noWrap w:val="0"/>
            <w:vAlign w:val="center"/>
          </w:tcPr>
          <w:p w14:paraId="060ECAED">
            <w:pPr>
              <w:topLinePunct/>
              <w:spacing w:line="360" w:lineRule="auto"/>
              <w:jc w:val="center"/>
              <w:rPr>
                <w:rFonts w:hint="eastAsia" w:ascii="宋体" w:hAnsi="宋体" w:cs="宋体"/>
                <w:sz w:val="24"/>
                <w:szCs w:val="24"/>
                <w:highlight w:val="none"/>
              </w:rPr>
            </w:pPr>
          </w:p>
        </w:tc>
        <w:tc>
          <w:tcPr>
            <w:tcW w:w="2446" w:type="dxa"/>
            <w:gridSpan w:val="4"/>
            <w:noWrap w:val="0"/>
            <w:vAlign w:val="center"/>
          </w:tcPr>
          <w:p w14:paraId="6971110B">
            <w:pPr>
              <w:pStyle w:val="19"/>
              <w:tabs>
                <w:tab w:val="right" w:leader="dot" w:pos="9060"/>
              </w:tabs>
              <w:spacing w:line="360" w:lineRule="auto"/>
              <w:jc w:val="center"/>
              <w:rPr>
                <w:rFonts w:hint="eastAsia" w:ascii="宋体" w:eastAsia="宋体" w:cs="宋体"/>
                <w:sz w:val="24"/>
                <w:szCs w:val="24"/>
                <w:highlight w:val="none"/>
              </w:rPr>
            </w:pPr>
            <w:r>
              <w:rPr>
                <w:rFonts w:hint="eastAsia" w:ascii="宋体" w:eastAsia="宋体" w:cs="宋体"/>
                <w:sz w:val="24"/>
                <w:szCs w:val="24"/>
                <w:highlight w:val="none"/>
              </w:rPr>
              <w:t>技  工</w:t>
            </w:r>
          </w:p>
        </w:tc>
        <w:tc>
          <w:tcPr>
            <w:tcW w:w="1971" w:type="dxa"/>
            <w:gridSpan w:val="2"/>
            <w:noWrap w:val="0"/>
            <w:vAlign w:val="center"/>
          </w:tcPr>
          <w:p w14:paraId="32380DF2">
            <w:pPr>
              <w:topLinePunct/>
              <w:spacing w:line="360" w:lineRule="auto"/>
              <w:jc w:val="center"/>
              <w:rPr>
                <w:rFonts w:hint="eastAsia" w:ascii="宋体" w:hAnsi="宋体" w:cs="宋体"/>
                <w:sz w:val="24"/>
                <w:szCs w:val="24"/>
                <w:highlight w:val="none"/>
              </w:rPr>
            </w:pPr>
          </w:p>
        </w:tc>
      </w:tr>
      <w:tr w14:paraId="26532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839" w:type="dxa"/>
            <w:noWrap w:val="0"/>
            <w:vAlign w:val="center"/>
          </w:tcPr>
          <w:p w14:paraId="4F13B909">
            <w:pPr>
              <w:topLinePunct/>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账号</w:t>
            </w:r>
          </w:p>
        </w:tc>
        <w:tc>
          <w:tcPr>
            <w:tcW w:w="1968" w:type="dxa"/>
            <w:gridSpan w:val="2"/>
            <w:noWrap w:val="0"/>
            <w:vAlign w:val="center"/>
          </w:tcPr>
          <w:p w14:paraId="1A8D3B9E">
            <w:pPr>
              <w:topLinePunct/>
              <w:spacing w:line="360" w:lineRule="auto"/>
              <w:jc w:val="center"/>
              <w:rPr>
                <w:rFonts w:hint="eastAsia" w:ascii="宋体" w:hAnsi="宋体" w:cs="宋体"/>
                <w:sz w:val="24"/>
                <w:szCs w:val="24"/>
                <w:highlight w:val="none"/>
              </w:rPr>
            </w:pPr>
          </w:p>
        </w:tc>
        <w:tc>
          <w:tcPr>
            <w:tcW w:w="894" w:type="dxa"/>
            <w:vMerge w:val="continue"/>
            <w:noWrap w:val="0"/>
            <w:vAlign w:val="center"/>
          </w:tcPr>
          <w:p w14:paraId="5C1F45F7">
            <w:pPr>
              <w:topLinePunct/>
              <w:spacing w:line="360" w:lineRule="auto"/>
              <w:jc w:val="center"/>
              <w:rPr>
                <w:rFonts w:hint="eastAsia" w:ascii="宋体" w:hAnsi="宋体" w:cs="宋体"/>
                <w:sz w:val="24"/>
                <w:szCs w:val="24"/>
                <w:highlight w:val="none"/>
              </w:rPr>
            </w:pPr>
          </w:p>
        </w:tc>
        <w:tc>
          <w:tcPr>
            <w:tcW w:w="2446" w:type="dxa"/>
            <w:gridSpan w:val="4"/>
            <w:noWrap w:val="0"/>
            <w:vAlign w:val="center"/>
          </w:tcPr>
          <w:p w14:paraId="3F2F41E4">
            <w:pPr>
              <w:pStyle w:val="19"/>
              <w:tabs>
                <w:tab w:val="right" w:leader="dot" w:pos="9060"/>
              </w:tabs>
              <w:spacing w:line="360" w:lineRule="auto"/>
              <w:jc w:val="center"/>
              <w:rPr>
                <w:rFonts w:hint="eastAsia" w:ascii="宋体" w:eastAsia="宋体" w:cs="宋体"/>
                <w:sz w:val="24"/>
                <w:szCs w:val="24"/>
                <w:highlight w:val="none"/>
              </w:rPr>
            </w:pPr>
            <w:r>
              <w:rPr>
                <w:rFonts w:hint="eastAsia" w:ascii="宋体" w:eastAsia="宋体" w:cs="宋体"/>
                <w:sz w:val="24"/>
                <w:szCs w:val="24"/>
                <w:highlight w:val="none"/>
              </w:rPr>
              <w:t>其他</w:t>
            </w:r>
          </w:p>
        </w:tc>
        <w:tc>
          <w:tcPr>
            <w:tcW w:w="1971" w:type="dxa"/>
            <w:gridSpan w:val="2"/>
            <w:noWrap w:val="0"/>
            <w:vAlign w:val="center"/>
          </w:tcPr>
          <w:p w14:paraId="41837B15">
            <w:pPr>
              <w:topLinePunct/>
              <w:spacing w:line="360" w:lineRule="auto"/>
              <w:jc w:val="center"/>
              <w:rPr>
                <w:rFonts w:hint="eastAsia" w:ascii="宋体" w:hAnsi="宋体" w:cs="宋体"/>
                <w:sz w:val="24"/>
                <w:szCs w:val="24"/>
                <w:highlight w:val="none"/>
              </w:rPr>
            </w:pPr>
          </w:p>
        </w:tc>
      </w:tr>
      <w:tr w14:paraId="2ADDF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0" w:hRule="atLeast"/>
          <w:jc w:val="center"/>
        </w:trPr>
        <w:tc>
          <w:tcPr>
            <w:tcW w:w="1839" w:type="dxa"/>
            <w:noWrap w:val="0"/>
            <w:vAlign w:val="center"/>
          </w:tcPr>
          <w:p w14:paraId="059ECA3F">
            <w:pPr>
              <w:topLinePunct/>
              <w:spacing w:line="360" w:lineRule="auto"/>
              <w:ind w:firstLine="240" w:firstLineChars="100"/>
              <w:jc w:val="center"/>
              <w:rPr>
                <w:rFonts w:hint="eastAsia" w:ascii="宋体" w:hAnsi="宋体" w:cs="宋体"/>
                <w:sz w:val="24"/>
                <w:szCs w:val="24"/>
                <w:highlight w:val="none"/>
              </w:rPr>
            </w:pPr>
            <w:r>
              <w:rPr>
                <w:rFonts w:hint="eastAsia" w:ascii="宋体" w:hAnsi="宋体" w:cs="宋体"/>
                <w:sz w:val="24"/>
                <w:szCs w:val="24"/>
                <w:highlight w:val="none"/>
              </w:rPr>
              <w:t>经营范围</w:t>
            </w:r>
          </w:p>
        </w:tc>
        <w:tc>
          <w:tcPr>
            <w:tcW w:w="7279" w:type="dxa"/>
            <w:gridSpan w:val="9"/>
            <w:noWrap w:val="0"/>
            <w:vAlign w:val="center"/>
          </w:tcPr>
          <w:p w14:paraId="74C9DEE0">
            <w:pPr>
              <w:topLinePunct/>
              <w:spacing w:line="360" w:lineRule="auto"/>
              <w:jc w:val="center"/>
              <w:rPr>
                <w:rFonts w:hint="eastAsia" w:ascii="宋体" w:hAnsi="宋体" w:cs="宋体"/>
                <w:sz w:val="24"/>
                <w:szCs w:val="24"/>
                <w:highlight w:val="none"/>
              </w:rPr>
            </w:pPr>
          </w:p>
          <w:p w14:paraId="5AE0A5E2">
            <w:pPr>
              <w:topLinePunct/>
              <w:spacing w:line="360" w:lineRule="auto"/>
              <w:jc w:val="center"/>
              <w:rPr>
                <w:rFonts w:hint="eastAsia" w:ascii="宋体" w:hAnsi="宋体" w:cs="宋体"/>
                <w:sz w:val="24"/>
                <w:szCs w:val="24"/>
                <w:highlight w:val="none"/>
              </w:rPr>
            </w:pPr>
          </w:p>
          <w:p w14:paraId="081B543D">
            <w:pPr>
              <w:topLinePunct/>
              <w:spacing w:line="360" w:lineRule="auto"/>
              <w:rPr>
                <w:rFonts w:hint="eastAsia" w:ascii="宋体" w:hAnsi="宋体" w:cs="宋体"/>
                <w:sz w:val="24"/>
                <w:szCs w:val="24"/>
                <w:highlight w:val="none"/>
              </w:rPr>
            </w:pPr>
          </w:p>
        </w:tc>
      </w:tr>
      <w:tr w14:paraId="2DB37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1839" w:type="dxa"/>
            <w:noWrap w:val="0"/>
            <w:vAlign w:val="center"/>
          </w:tcPr>
          <w:p w14:paraId="7F502361">
            <w:pPr>
              <w:topLinePunct/>
              <w:spacing w:line="360" w:lineRule="auto"/>
              <w:jc w:val="center"/>
              <w:rPr>
                <w:rFonts w:hint="eastAsia" w:ascii="宋体" w:hAnsi="宋体" w:cs="宋体"/>
                <w:sz w:val="24"/>
                <w:szCs w:val="24"/>
                <w:highlight w:val="none"/>
              </w:rPr>
            </w:pPr>
            <w:r>
              <w:rPr>
                <w:rFonts w:hint="eastAsia" w:ascii="宋体" w:hAnsi="宋体" w:cs="宋体"/>
                <w:sz w:val="24"/>
                <w:szCs w:val="24"/>
                <w:highlight w:val="none"/>
              </w:rPr>
              <w:t>备注</w:t>
            </w:r>
          </w:p>
        </w:tc>
        <w:tc>
          <w:tcPr>
            <w:tcW w:w="7279" w:type="dxa"/>
            <w:gridSpan w:val="9"/>
            <w:noWrap w:val="0"/>
            <w:vAlign w:val="center"/>
          </w:tcPr>
          <w:p w14:paraId="3AC508D3">
            <w:pPr>
              <w:topLinePunct/>
              <w:spacing w:line="360" w:lineRule="auto"/>
              <w:jc w:val="center"/>
              <w:rPr>
                <w:rFonts w:hint="eastAsia" w:ascii="宋体" w:hAnsi="宋体" w:cs="宋体"/>
                <w:sz w:val="24"/>
                <w:szCs w:val="24"/>
                <w:highlight w:val="none"/>
              </w:rPr>
            </w:pPr>
          </w:p>
        </w:tc>
      </w:tr>
    </w:tbl>
    <w:p w14:paraId="03972E1B">
      <w:pPr>
        <w:pStyle w:val="7"/>
        <w:jc w:val="both"/>
        <w:rPr>
          <w:rFonts w:hint="eastAsia" w:ascii="宋体" w:hAnsi="宋体" w:cs="宋体"/>
          <w:color w:val="000000"/>
          <w:sz w:val="28"/>
          <w:szCs w:val="28"/>
          <w:highlight w:val="none"/>
          <w:lang w:val="zh-CN"/>
        </w:rPr>
      </w:pPr>
      <w:bookmarkStart w:id="75" w:name="_Toc25444"/>
      <w:bookmarkStart w:id="76" w:name="_Toc2709"/>
      <w:bookmarkStart w:id="77" w:name="_Toc24817"/>
    </w:p>
    <w:p w14:paraId="29A12EC8">
      <w:pPr>
        <w:pStyle w:val="7"/>
        <w:ind w:left="180"/>
        <w:jc w:val="center"/>
        <w:rPr>
          <w:rFonts w:hint="eastAsia" w:ascii="宋体" w:hAnsi="宋体" w:cs="宋体"/>
          <w:color w:val="000000"/>
          <w:sz w:val="28"/>
          <w:szCs w:val="28"/>
          <w:highlight w:val="none"/>
          <w:lang w:val="zh-CN"/>
        </w:rPr>
      </w:pPr>
    </w:p>
    <w:p w14:paraId="16E0C4BA">
      <w:pPr>
        <w:rPr>
          <w:rFonts w:hint="eastAsia" w:ascii="宋体" w:hAnsi="宋体" w:cs="宋体"/>
          <w:color w:val="000000"/>
          <w:sz w:val="28"/>
          <w:szCs w:val="28"/>
          <w:highlight w:val="none"/>
          <w:lang w:val="zh-CN"/>
        </w:rPr>
      </w:pPr>
    </w:p>
    <w:p w14:paraId="0E7748BC">
      <w:pPr>
        <w:pStyle w:val="2"/>
        <w:ind w:firstLine="210"/>
        <w:rPr>
          <w:rFonts w:hint="eastAsia" w:ascii="宋体" w:hAnsi="宋体" w:cs="宋体"/>
          <w:highlight w:val="none"/>
          <w:lang w:val="zh-CN"/>
        </w:rPr>
      </w:pPr>
    </w:p>
    <w:p w14:paraId="37072756">
      <w:pPr>
        <w:pStyle w:val="7"/>
        <w:ind w:left="180"/>
        <w:jc w:val="center"/>
        <w:rPr>
          <w:rFonts w:hint="eastAsia" w:ascii="宋体" w:hAnsi="宋体" w:cs="宋体"/>
          <w:color w:val="000000"/>
          <w:sz w:val="28"/>
          <w:szCs w:val="28"/>
          <w:highlight w:val="none"/>
          <w:lang w:val="zh-CN"/>
        </w:rPr>
      </w:pPr>
    </w:p>
    <w:p w14:paraId="4D3F7EA9">
      <w:pPr>
        <w:pStyle w:val="7"/>
        <w:ind w:left="180"/>
        <w:jc w:val="center"/>
        <w:rPr>
          <w:rFonts w:hint="eastAsia" w:ascii="宋体" w:hAnsi="宋体" w:cs="宋体"/>
          <w:color w:val="000000"/>
          <w:sz w:val="28"/>
          <w:szCs w:val="28"/>
          <w:highlight w:val="none"/>
          <w:lang w:val="zh-CN"/>
        </w:rPr>
      </w:pPr>
    </w:p>
    <w:p w14:paraId="0D482AB7">
      <w:pPr>
        <w:pStyle w:val="7"/>
        <w:ind w:left="180"/>
        <w:jc w:val="center"/>
        <w:rPr>
          <w:rFonts w:hint="eastAsia" w:ascii="宋体" w:hAnsi="宋体" w:cs="宋体"/>
          <w:color w:val="000000"/>
          <w:highlight w:val="none"/>
        </w:rPr>
      </w:pPr>
      <w:r>
        <w:rPr>
          <w:rFonts w:hint="eastAsia" w:ascii="宋体" w:hAnsi="宋体" w:cs="宋体"/>
          <w:color w:val="000000"/>
          <w:sz w:val="28"/>
          <w:szCs w:val="28"/>
          <w:highlight w:val="none"/>
          <w:lang w:val="zh-CN"/>
        </w:rPr>
        <w:t>七、资格证明文件</w:t>
      </w:r>
      <w:bookmarkEnd w:id="75"/>
      <w:bookmarkEnd w:id="76"/>
      <w:bookmarkEnd w:id="77"/>
    </w:p>
    <w:p w14:paraId="4CC0C4C6">
      <w:pPr>
        <w:spacing w:line="360" w:lineRule="auto"/>
        <w:ind w:right="-11" w:firstLine="630"/>
        <w:rPr>
          <w:rFonts w:hint="eastAsia" w:ascii="宋体" w:hAnsi="宋体" w:cs="宋体"/>
          <w:color w:val="000000"/>
          <w:sz w:val="24"/>
          <w:highlight w:val="none"/>
        </w:rPr>
      </w:pPr>
      <w:bookmarkStart w:id="78" w:name="_Toc27207"/>
      <w:bookmarkStart w:id="79" w:name="_Toc15988"/>
      <w:r>
        <w:rPr>
          <w:rFonts w:hint="eastAsia" w:ascii="宋体" w:hAnsi="宋体" w:cs="宋体"/>
          <w:color w:val="000000"/>
          <w:sz w:val="24"/>
          <w:highlight w:val="none"/>
        </w:rPr>
        <w:t>1、法人营业执照复印件</w:t>
      </w:r>
    </w:p>
    <w:p w14:paraId="4881A23E">
      <w:pPr>
        <w:spacing w:line="360" w:lineRule="auto"/>
        <w:ind w:right="-11" w:firstLine="630"/>
        <w:rPr>
          <w:rFonts w:hint="eastAsia" w:ascii="宋体" w:hAnsi="宋体" w:cs="宋体"/>
          <w:color w:val="000000"/>
          <w:sz w:val="24"/>
          <w:highlight w:val="none"/>
        </w:rPr>
      </w:pPr>
      <w:r>
        <w:rPr>
          <w:rFonts w:hint="eastAsia" w:ascii="宋体" w:hAnsi="宋体" w:cs="宋体"/>
          <w:color w:val="000000"/>
          <w:sz w:val="24"/>
          <w:highlight w:val="none"/>
        </w:rPr>
        <w:t>2、相关资格证件证复印件</w:t>
      </w:r>
    </w:p>
    <w:p w14:paraId="35D8FFA3">
      <w:pPr>
        <w:spacing w:line="360" w:lineRule="auto"/>
        <w:ind w:right="-11" w:firstLine="630"/>
        <w:rPr>
          <w:rFonts w:hint="eastAsia" w:ascii="宋体" w:hAnsi="宋体" w:cs="宋体"/>
          <w:color w:val="000000"/>
          <w:sz w:val="24"/>
          <w:highlight w:val="none"/>
        </w:rPr>
      </w:pPr>
      <w:r>
        <w:rPr>
          <w:rFonts w:hint="eastAsia" w:ascii="宋体" w:hAnsi="宋体" w:cs="宋体"/>
          <w:color w:val="000000"/>
          <w:sz w:val="24"/>
          <w:highlight w:val="none"/>
        </w:rPr>
        <w:t>3、法定代表人身份证复印件</w:t>
      </w:r>
    </w:p>
    <w:p w14:paraId="2DD0B5D5">
      <w:pPr>
        <w:spacing w:line="360" w:lineRule="auto"/>
        <w:ind w:right="-11" w:firstLine="630"/>
        <w:rPr>
          <w:rFonts w:hint="eastAsia" w:ascii="宋体" w:hAnsi="宋体" w:cs="宋体"/>
          <w:color w:val="000000"/>
          <w:sz w:val="24"/>
          <w:highlight w:val="none"/>
        </w:rPr>
      </w:pPr>
      <w:r>
        <w:rPr>
          <w:rFonts w:hint="eastAsia" w:ascii="宋体" w:hAnsi="宋体" w:cs="宋体"/>
          <w:color w:val="000000"/>
          <w:sz w:val="24"/>
          <w:highlight w:val="none"/>
        </w:rPr>
        <w:t>4、代理人身份证复印件</w:t>
      </w:r>
    </w:p>
    <w:p w14:paraId="0B62421E">
      <w:pPr>
        <w:spacing w:line="360" w:lineRule="auto"/>
        <w:ind w:right="-11" w:firstLine="630"/>
        <w:rPr>
          <w:rFonts w:hint="eastAsia" w:ascii="宋体" w:hAnsi="宋体" w:cs="宋体"/>
          <w:color w:val="000000"/>
          <w:sz w:val="24"/>
          <w:highlight w:val="none"/>
        </w:rPr>
      </w:pPr>
      <w:r>
        <w:rPr>
          <w:rFonts w:hint="eastAsia" w:ascii="宋体" w:hAnsi="宋体" w:cs="宋体"/>
          <w:color w:val="000000"/>
          <w:sz w:val="24"/>
          <w:highlight w:val="none"/>
        </w:rPr>
        <w:t>5、业绩证明文件复印件</w:t>
      </w:r>
    </w:p>
    <w:p w14:paraId="7B7497EF">
      <w:pPr>
        <w:spacing w:line="360" w:lineRule="auto"/>
        <w:ind w:right="-11" w:firstLine="630"/>
        <w:rPr>
          <w:rFonts w:hint="eastAsia"/>
          <w:highlight w:val="none"/>
        </w:rPr>
      </w:pPr>
      <w:r>
        <w:rPr>
          <w:rFonts w:hint="eastAsia" w:ascii="宋体" w:hAnsi="宋体" w:cs="宋体"/>
          <w:color w:val="000000"/>
          <w:sz w:val="24"/>
          <w:highlight w:val="none"/>
        </w:rPr>
        <w:t>6、202</w:t>
      </w:r>
      <w:r>
        <w:rPr>
          <w:rFonts w:hint="eastAsia" w:ascii="宋体" w:hAnsi="宋体" w:cs="宋体"/>
          <w:color w:val="000000"/>
          <w:sz w:val="24"/>
          <w:highlight w:val="none"/>
          <w:lang w:val="en-US" w:eastAsia="zh-CN"/>
        </w:rPr>
        <w:t>4</w:t>
      </w:r>
      <w:r>
        <w:rPr>
          <w:rFonts w:hint="eastAsia" w:ascii="宋体" w:hAnsi="宋体" w:cs="宋体"/>
          <w:color w:val="000000"/>
          <w:sz w:val="24"/>
          <w:highlight w:val="none"/>
        </w:rPr>
        <w:t>年任意一个月的依法缴纳税收及社会保障资金材料复印件</w:t>
      </w:r>
    </w:p>
    <w:p w14:paraId="522DD7A2">
      <w:pPr>
        <w:spacing w:line="360" w:lineRule="auto"/>
        <w:ind w:right="-11" w:firstLine="630"/>
        <w:rPr>
          <w:rFonts w:hint="eastAsia" w:ascii="宋体" w:hAnsi="宋体" w:cs="宋体"/>
          <w:color w:val="000000"/>
          <w:sz w:val="24"/>
          <w:highlight w:val="none"/>
        </w:rPr>
      </w:pPr>
      <w:r>
        <w:rPr>
          <w:rFonts w:hint="eastAsia" w:ascii="宋体" w:hAnsi="宋体" w:cs="宋体"/>
          <w:color w:val="000000"/>
          <w:sz w:val="24"/>
          <w:highlight w:val="none"/>
          <w:lang w:val="en-US" w:eastAsia="zh-CN"/>
        </w:rPr>
        <w:t>7</w:t>
      </w:r>
      <w:r>
        <w:rPr>
          <w:rFonts w:hint="eastAsia" w:ascii="宋体" w:hAnsi="宋体" w:cs="宋体"/>
          <w:color w:val="000000"/>
          <w:sz w:val="24"/>
          <w:highlight w:val="none"/>
        </w:rPr>
        <w:t>、投标承诺函（格式如下）</w:t>
      </w:r>
    </w:p>
    <w:p w14:paraId="0495D36F">
      <w:pPr>
        <w:spacing w:line="360" w:lineRule="auto"/>
        <w:ind w:right="-11" w:firstLine="630"/>
        <w:rPr>
          <w:rFonts w:hint="eastAsia" w:ascii="宋体" w:hAnsi="宋体" w:cs="宋体"/>
          <w:color w:val="000000"/>
          <w:highlight w:val="none"/>
        </w:rPr>
      </w:pPr>
      <w:r>
        <w:rPr>
          <w:rFonts w:hint="eastAsia" w:ascii="宋体" w:hAnsi="宋体" w:cs="宋体"/>
          <w:color w:val="000000"/>
          <w:sz w:val="24"/>
          <w:highlight w:val="none"/>
          <w:lang w:val="en-US" w:eastAsia="zh-CN"/>
        </w:rPr>
        <w:t>8</w:t>
      </w:r>
      <w:r>
        <w:rPr>
          <w:rFonts w:hint="eastAsia" w:ascii="宋体" w:hAnsi="宋体" w:cs="宋体"/>
          <w:color w:val="000000"/>
          <w:sz w:val="24"/>
          <w:highlight w:val="none"/>
        </w:rPr>
        <w:t>、投标人资格要求中的其他有关资料、证明文件的复印件</w:t>
      </w:r>
    </w:p>
    <w:p w14:paraId="618A40D8">
      <w:pPr>
        <w:autoSpaceDE w:val="0"/>
        <w:autoSpaceDN w:val="0"/>
        <w:spacing w:line="360" w:lineRule="auto"/>
        <w:jc w:val="center"/>
        <w:rPr>
          <w:rFonts w:hint="eastAsia" w:ascii="宋体" w:hAnsi="宋体"/>
          <w:b/>
          <w:sz w:val="28"/>
          <w:szCs w:val="28"/>
          <w:highlight w:val="none"/>
        </w:rPr>
      </w:pPr>
    </w:p>
    <w:p w14:paraId="7E912AD7">
      <w:pPr>
        <w:autoSpaceDE w:val="0"/>
        <w:autoSpaceDN w:val="0"/>
        <w:spacing w:line="360" w:lineRule="auto"/>
        <w:jc w:val="center"/>
        <w:rPr>
          <w:rFonts w:hAnsi="宋体"/>
          <w:b/>
          <w:sz w:val="28"/>
          <w:szCs w:val="28"/>
          <w:highlight w:val="none"/>
        </w:rPr>
      </w:pPr>
      <w:r>
        <w:rPr>
          <w:rFonts w:hint="eastAsia" w:ascii="宋体" w:hAnsi="宋体"/>
          <w:b/>
          <w:sz w:val="28"/>
          <w:szCs w:val="28"/>
          <w:highlight w:val="none"/>
        </w:rPr>
        <w:t>投标承诺函（格式）</w:t>
      </w:r>
    </w:p>
    <w:p w14:paraId="649C9418">
      <w:pPr>
        <w:spacing w:before="156" w:beforeLines="50" w:after="156" w:afterLines="50" w:line="360" w:lineRule="auto"/>
        <w:contextualSpacing/>
        <w:rPr>
          <w:rFonts w:ascii="宋体" w:hAnsi="宋体" w:cs="宋体"/>
          <w:sz w:val="24"/>
          <w:szCs w:val="24"/>
          <w:highlight w:val="none"/>
          <w:lang w:val="zh-CN"/>
        </w:rPr>
      </w:pPr>
      <w:r>
        <w:rPr>
          <w:rFonts w:hint="eastAsia" w:ascii="宋体" w:hAnsi="宋体" w:cs="宋体"/>
          <w:sz w:val="24"/>
          <w:szCs w:val="24"/>
          <w:highlight w:val="none"/>
          <w:lang w:val="zh-CN"/>
        </w:rPr>
        <w:t>（采购人）：</w:t>
      </w:r>
    </w:p>
    <w:p w14:paraId="667D6355">
      <w:pPr>
        <w:spacing w:before="156" w:beforeLines="50" w:after="156" w:afterLines="50" w:line="360" w:lineRule="auto"/>
        <w:ind w:firstLine="480" w:firstLineChars="200"/>
        <w:contextualSpacing/>
        <w:rPr>
          <w:rFonts w:ascii="宋体" w:hAnsi="宋体" w:cs="宋体"/>
          <w:sz w:val="24"/>
          <w:szCs w:val="24"/>
          <w:highlight w:val="none"/>
          <w:lang w:val="zh-CN"/>
        </w:rPr>
      </w:pPr>
      <w:r>
        <w:rPr>
          <w:rFonts w:ascii="宋体" w:hAnsi="宋体" w:cs="宋体"/>
          <w:sz w:val="24"/>
          <w:szCs w:val="24"/>
          <w:highlight w:val="none"/>
          <w:lang w:val="zh-CN"/>
        </w:rPr>
        <w:t>经研究，我</w:t>
      </w:r>
      <w:r>
        <w:rPr>
          <w:rFonts w:hint="eastAsia" w:ascii="宋体" w:hAnsi="宋体" w:cs="宋体"/>
          <w:sz w:val="24"/>
          <w:szCs w:val="24"/>
          <w:highlight w:val="none"/>
          <w:lang w:val="zh-CN"/>
        </w:rPr>
        <w:t>方自愿参与贵方（项目编号、项目名称</w:t>
      </w:r>
      <w:r>
        <w:rPr>
          <w:rFonts w:hint="eastAsia" w:ascii="宋体" w:hAnsi="宋体" w:cs="宋体"/>
          <w:sz w:val="24"/>
          <w:szCs w:val="24"/>
          <w:highlight w:val="none"/>
          <w:lang w:val="zh-CN" w:eastAsia="zh-CN"/>
        </w:rPr>
        <w:t>/标段</w:t>
      </w:r>
      <w:r>
        <w:rPr>
          <w:rFonts w:hint="eastAsia" w:ascii="宋体" w:hAnsi="宋体" w:cs="宋体"/>
          <w:sz w:val="24"/>
          <w:szCs w:val="24"/>
          <w:highlight w:val="none"/>
          <w:lang w:val="zh-CN"/>
        </w:rPr>
        <w:t>）的</w:t>
      </w:r>
      <w:r>
        <w:rPr>
          <w:rFonts w:ascii="宋体" w:hAnsi="宋体" w:cs="宋体"/>
          <w:sz w:val="24"/>
          <w:szCs w:val="24"/>
          <w:highlight w:val="none"/>
          <w:lang w:val="zh-CN"/>
        </w:rPr>
        <w:t>投标，</w:t>
      </w:r>
      <w:r>
        <w:rPr>
          <w:rFonts w:hint="eastAsia" w:ascii="宋体" w:hAnsi="宋体" w:cs="宋体"/>
          <w:sz w:val="24"/>
          <w:szCs w:val="24"/>
          <w:highlight w:val="none"/>
          <w:lang w:val="zh-CN"/>
        </w:rPr>
        <w:t>将</w:t>
      </w:r>
      <w:r>
        <w:rPr>
          <w:rFonts w:ascii="宋体" w:hAnsi="宋体" w:cs="宋体"/>
          <w:sz w:val="24"/>
          <w:szCs w:val="24"/>
          <w:highlight w:val="none"/>
          <w:lang w:val="zh-CN"/>
        </w:rPr>
        <w:t>严格</w:t>
      </w:r>
      <w:r>
        <w:rPr>
          <w:rFonts w:hint="eastAsia" w:ascii="宋体" w:hAnsi="宋体" w:cs="宋体"/>
          <w:sz w:val="24"/>
          <w:szCs w:val="24"/>
          <w:highlight w:val="none"/>
          <w:lang w:val="zh-CN"/>
        </w:rPr>
        <w:t>遵守</w:t>
      </w:r>
      <w:r>
        <w:rPr>
          <w:rFonts w:ascii="宋体" w:hAnsi="宋体" w:cs="宋体"/>
          <w:sz w:val="24"/>
          <w:szCs w:val="24"/>
          <w:highlight w:val="none"/>
          <w:lang w:val="zh-CN"/>
        </w:rPr>
        <w:t>《</w:t>
      </w:r>
      <w:r>
        <w:rPr>
          <w:rFonts w:hint="eastAsia" w:ascii="宋体" w:hAnsi="宋体" w:cs="宋体"/>
          <w:sz w:val="24"/>
          <w:szCs w:val="24"/>
          <w:highlight w:val="none"/>
          <w:lang w:val="zh-CN"/>
        </w:rPr>
        <w:t>中华人民共和国政府采购</w:t>
      </w:r>
      <w:r>
        <w:rPr>
          <w:rFonts w:ascii="宋体" w:hAnsi="宋体" w:cs="宋体"/>
          <w:sz w:val="24"/>
          <w:szCs w:val="24"/>
          <w:highlight w:val="none"/>
          <w:lang w:val="zh-CN"/>
        </w:rPr>
        <w:t>法》等</w:t>
      </w:r>
      <w:r>
        <w:rPr>
          <w:rFonts w:hint="eastAsia" w:ascii="宋体" w:hAnsi="宋体" w:cs="宋体"/>
          <w:sz w:val="24"/>
          <w:szCs w:val="24"/>
          <w:highlight w:val="none"/>
          <w:lang w:val="zh-CN"/>
        </w:rPr>
        <w:t>相关</w:t>
      </w:r>
      <w:r>
        <w:rPr>
          <w:rFonts w:ascii="宋体" w:hAnsi="宋体" w:cs="宋体"/>
          <w:sz w:val="24"/>
          <w:szCs w:val="24"/>
          <w:highlight w:val="none"/>
          <w:lang w:val="zh-CN"/>
        </w:rPr>
        <w:t>法律法规</w:t>
      </w:r>
      <w:r>
        <w:rPr>
          <w:rFonts w:hint="eastAsia" w:ascii="宋体" w:hAnsi="宋体" w:cs="宋体"/>
          <w:sz w:val="24"/>
          <w:szCs w:val="24"/>
          <w:highlight w:val="none"/>
          <w:lang w:val="zh-CN"/>
        </w:rPr>
        <w:t>规定</w:t>
      </w:r>
      <w:r>
        <w:rPr>
          <w:rFonts w:ascii="宋体" w:hAnsi="宋体" w:cs="宋体"/>
          <w:sz w:val="24"/>
          <w:szCs w:val="24"/>
          <w:highlight w:val="none"/>
          <w:lang w:val="zh-CN"/>
        </w:rPr>
        <w:t>，并无条件地遵守本次采购活动各项规定。我们郑重承诺：</w:t>
      </w:r>
      <w:r>
        <w:rPr>
          <w:rFonts w:hint="eastAsia" w:ascii="宋体" w:hAnsi="宋体" w:cs="宋体"/>
          <w:sz w:val="24"/>
          <w:szCs w:val="24"/>
          <w:highlight w:val="none"/>
          <w:lang w:val="zh-CN"/>
        </w:rPr>
        <w:t>我方</w:t>
      </w:r>
      <w:r>
        <w:rPr>
          <w:rFonts w:ascii="宋体" w:hAnsi="宋体" w:cs="宋体"/>
          <w:sz w:val="24"/>
          <w:szCs w:val="24"/>
          <w:highlight w:val="none"/>
          <w:lang w:val="zh-CN"/>
        </w:rPr>
        <w:t>如果在本次</w:t>
      </w:r>
      <w:r>
        <w:rPr>
          <w:rFonts w:hint="eastAsia" w:ascii="宋体" w:hAnsi="宋体" w:cs="宋体"/>
          <w:sz w:val="24"/>
          <w:szCs w:val="24"/>
          <w:highlight w:val="none"/>
          <w:lang w:val="zh-CN"/>
        </w:rPr>
        <w:t>投标</w:t>
      </w:r>
      <w:r>
        <w:rPr>
          <w:rFonts w:ascii="宋体" w:hAnsi="宋体" w:cs="宋体"/>
          <w:sz w:val="24"/>
          <w:szCs w:val="24"/>
          <w:highlight w:val="none"/>
          <w:lang w:val="zh-CN"/>
        </w:rPr>
        <w:t>活动中有</w:t>
      </w:r>
      <w:r>
        <w:rPr>
          <w:rFonts w:hint="eastAsia" w:ascii="宋体" w:hAnsi="宋体" w:cs="宋体"/>
          <w:sz w:val="24"/>
          <w:szCs w:val="24"/>
          <w:highlight w:val="none"/>
          <w:lang w:val="zh-CN"/>
        </w:rPr>
        <w:t>下列</w:t>
      </w:r>
      <w:r>
        <w:rPr>
          <w:rFonts w:ascii="宋体" w:hAnsi="宋体" w:cs="宋体"/>
          <w:sz w:val="24"/>
          <w:szCs w:val="24"/>
          <w:highlight w:val="none"/>
          <w:lang w:val="zh-CN"/>
        </w:rPr>
        <w:t>情形</w:t>
      </w:r>
      <w:r>
        <w:rPr>
          <w:rFonts w:hint="eastAsia" w:ascii="宋体" w:hAnsi="宋体" w:cs="宋体"/>
          <w:sz w:val="24"/>
          <w:szCs w:val="24"/>
          <w:highlight w:val="none"/>
          <w:lang w:val="zh-CN"/>
        </w:rPr>
        <w:t>之一</w:t>
      </w:r>
      <w:r>
        <w:rPr>
          <w:rFonts w:ascii="宋体" w:hAnsi="宋体" w:cs="宋体"/>
          <w:sz w:val="24"/>
          <w:szCs w:val="24"/>
          <w:highlight w:val="none"/>
          <w:lang w:val="zh-CN"/>
        </w:rPr>
        <w:t>的，愿接受</w:t>
      </w:r>
      <w:r>
        <w:rPr>
          <w:rFonts w:hint="eastAsia" w:ascii="宋体" w:hAnsi="宋体" w:cs="宋体"/>
          <w:sz w:val="24"/>
          <w:szCs w:val="24"/>
          <w:highlight w:val="none"/>
          <w:lang w:val="zh-CN"/>
        </w:rPr>
        <w:t>监督管理</w:t>
      </w:r>
      <w:r>
        <w:rPr>
          <w:rFonts w:ascii="宋体" w:hAnsi="宋体" w:cs="宋体"/>
          <w:sz w:val="24"/>
          <w:szCs w:val="24"/>
          <w:highlight w:val="none"/>
          <w:lang w:val="zh-CN"/>
        </w:rPr>
        <w:t>部门给予相关处罚并</w:t>
      </w:r>
      <w:r>
        <w:rPr>
          <w:rFonts w:hint="eastAsia" w:ascii="宋体" w:hAnsi="宋体" w:cs="宋体"/>
          <w:sz w:val="24"/>
          <w:szCs w:val="24"/>
          <w:highlight w:val="none"/>
          <w:lang w:val="zh-CN"/>
        </w:rPr>
        <w:t>承诺依法</w:t>
      </w:r>
      <w:r>
        <w:rPr>
          <w:rFonts w:ascii="宋体" w:hAnsi="宋体" w:cs="宋体"/>
          <w:sz w:val="24"/>
          <w:szCs w:val="24"/>
          <w:highlight w:val="none"/>
          <w:lang w:val="zh-CN"/>
        </w:rPr>
        <w:t>承担</w:t>
      </w:r>
      <w:r>
        <w:rPr>
          <w:rFonts w:hint="eastAsia" w:ascii="宋体" w:hAnsi="宋体" w:cs="宋体"/>
          <w:sz w:val="24"/>
          <w:szCs w:val="24"/>
          <w:highlight w:val="none"/>
          <w:lang w:val="zh-CN"/>
        </w:rPr>
        <w:t>相关的经济赔偿责任和</w:t>
      </w:r>
      <w:r>
        <w:rPr>
          <w:rFonts w:ascii="宋体" w:hAnsi="宋体" w:cs="宋体"/>
          <w:sz w:val="24"/>
          <w:szCs w:val="24"/>
          <w:highlight w:val="none"/>
          <w:lang w:val="zh-CN"/>
        </w:rPr>
        <w:t>法律责任。</w:t>
      </w:r>
    </w:p>
    <w:p w14:paraId="0B8F7FA9">
      <w:pPr>
        <w:spacing w:before="156" w:beforeLines="50" w:after="156" w:afterLines="50" w:line="360" w:lineRule="auto"/>
        <w:ind w:firstLine="480" w:firstLineChars="200"/>
        <w:contextualSpacing/>
        <w:rPr>
          <w:rFonts w:ascii="宋体" w:hAnsi="宋体" w:cs="宋体"/>
          <w:sz w:val="24"/>
          <w:szCs w:val="24"/>
          <w:highlight w:val="none"/>
          <w:lang w:val="zh-CN"/>
        </w:rPr>
      </w:pPr>
      <w:r>
        <w:rPr>
          <w:rFonts w:hint="eastAsia" w:ascii="宋体" w:hAnsi="宋体" w:cs="宋体"/>
          <w:sz w:val="24"/>
          <w:szCs w:val="24"/>
          <w:highlight w:val="none"/>
          <w:lang w:val="zh-CN"/>
        </w:rPr>
        <w:t>一、在投标有效期内撤销投标文件；</w:t>
      </w:r>
    </w:p>
    <w:p w14:paraId="23F78AFE">
      <w:pPr>
        <w:spacing w:before="156" w:beforeLines="50" w:after="156" w:afterLines="50" w:line="360" w:lineRule="auto"/>
        <w:ind w:firstLine="480" w:firstLineChars="200"/>
        <w:contextualSpacing/>
        <w:rPr>
          <w:rFonts w:ascii="宋体" w:hAnsi="宋体" w:cs="宋体"/>
          <w:sz w:val="24"/>
          <w:szCs w:val="24"/>
          <w:highlight w:val="none"/>
          <w:lang w:val="zh-CN"/>
        </w:rPr>
      </w:pPr>
      <w:r>
        <w:rPr>
          <w:rFonts w:hint="eastAsia" w:ascii="宋体" w:hAnsi="宋体" w:cs="宋体"/>
          <w:sz w:val="24"/>
          <w:szCs w:val="24"/>
          <w:highlight w:val="none"/>
          <w:lang w:val="zh-CN"/>
        </w:rPr>
        <w:t>二、在投标文件中提供虚假材料；</w:t>
      </w:r>
    </w:p>
    <w:p w14:paraId="63ADC7BF">
      <w:pPr>
        <w:spacing w:before="156" w:beforeLines="50" w:after="156" w:afterLines="50" w:line="360" w:lineRule="auto"/>
        <w:ind w:firstLine="480" w:firstLineChars="200"/>
        <w:contextualSpacing/>
        <w:rPr>
          <w:rFonts w:ascii="宋体" w:hAnsi="宋体" w:cs="宋体"/>
          <w:sz w:val="24"/>
          <w:szCs w:val="24"/>
          <w:highlight w:val="none"/>
          <w:lang w:val="zh-CN"/>
        </w:rPr>
      </w:pPr>
      <w:r>
        <w:rPr>
          <w:rFonts w:hint="eastAsia" w:ascii="宋体" w:hAnsi="宋体" w:cs="宋体"/>
          <w:sz w:val="24"/>
          <w:szCs w:val="24"/>
          <w:highlight w:val="none"/>
          <w:lang w:val="zh-CN"/>
        </w:rPr>
        <w:t>三、除因不可抗力或招标文件认可的情形以外，中标后不与采购人签订合同；</w:t>
      </w:r>
    </w:p>
    <w:p w14:paraId="7916E3CC">
      <w:pPr>
        <w:spacing w:before="156" w:beforeLines="50" w:after="156" w:afterLines="50" w:line="360" w:lineRule="auto"/>
        <w:ind w:firstLine="480" w:firstLineChars="200"/>
        <w:contextualSpacing/>
        <w:rPr>
          <w:rFonts w:ascii="宋体" w:hAnsi="宋体" w:cs="宋体"/>
          <w:sz w:val="24"/>
          <w:szCs w:val="24"/>
          <w:highlight w:val="none"/>
          <w:lang w:val="zh-CN"/>
        </w:rPr>
      </w:pPr>
      <w:r>
        <w:rPr>
          <w:rFonts w:hint="eastAsia" w:ascii="宋体" w:hAnsi="宋体" w:cs="宋体"/>
          <w:sz w:val="24"/>
          <w:szCs w:val="24"/>
          <w:highlight w:val="none"/>
          <w:lang w:val="zh-CN"/>
        </w:rPr>
        <w:t>四、法律法规及本招标文件规定的其他严重违法行为。</w:t>
      </w:r>
    </w:p>
    <w:p w14:paraId="11B3E1DA">
      <w:pPr>
        <w:rPr>
          <w:rFonts w:hint="eastAsia"/>
          <w:sz w:val="24"/>
          <w:szCs w:val="24"/>
          <w:highlight w:val="none"/>
          <w:u w:val="single"/>
        </w:rPr>
      </w:pPr>
    </w:p>
    <w:p w14:paraId="6064A949">
      <w:pPr>
        <w:spacing w:before="156" w:beforeLines="50" w:after="156" w:afterLines="50" w:line="360" w:lineRule="auto"/>
        <w:ind w:right="420"/>
        <w:jc w:val="center"/>
        <w:rPr>
          <w:rFonts w:ascii="宋体" w:hAnsi="宋体" w:cs="Arial"/>
          <w:sz w:val="24"/>
          <w:szCs w:val="24"/>
          <w:highlight w:val="none"/>
        </w:rPr>
      </w:pPr>
      <w:r>
        <w:rPr>
          <w:rFonts w:hint="eastAsia" w:ascii="宋体" w:hAnsi="宋体" w:cs="Arial"/>
          <w:sz w:val="24"/>
          <w:szCs w:val="24"/>
          <w:highlight w:val="none"/>
        </w:rPr>
        <w:t>投标人名称（盖章）：</w:t>
      </w:r>
    </w:p>
    <w:p w14:paraId="409844B6">
      <w:pPr>
        <w:spacing w:before="156" w:beforeLines="50" w:after="156" w:afterLines="50" w:line="360" w:lineRule="auto"/>
        <w:ind w:right="420"/>
        <w:jc w:val="center"/>
        <w:rPr>
          <w:rFonts w:ascii="宋体" w:hAnsi="宋体" w:cs="Arial"/>
          <w:sz w:val="24"/>
          <w:szCs w:val="24"/>
          <w:highlight w:val="none"/>
        </w:rPr>
      </w:pPr>
      <w:r>
        <w:rPr>
          <w:rFonts w:hint="eastAsia" w:ascii="宋体" w:hAnsi="宋体" w:cs="Arial"/>
          <w:sz w:val="24"/>
          <w:szCs w:val="24"/>
          <w:highlight w:val="none"/>
        </w:rPr>
        <w:t>投标人法定代表人（或法定代表人授权代表）签字盖章：</w:t>
      </w:r>
    </w:p>
    <w:p w14:paraId="70ED1DEC">
      <w:pPr>
        <w:spacing w:before="156" w:beforeLines="50" w:after="156" w:afterLines="50" w:line="360" w:lineRule="auto"/>
        <w:ind w:right="420"/>
        <w:jc w:val="right"/>
        <w:rPr>
          <w:rFonts w:ascii="宋体" w:hAnsi="宋体" w:cs="Arial"/>
          <w:sz w:val="24"/>
          <w:szCs w:val="24"/>
          <w:highlight w:val="none"/>
        </w:rPr>
      </w:pPr>
    </w:p>
    <w:p w14:paraId="07A098F6">
      <w:pPr>
        <w:spacing w:before="156" w:beforeLines="50" w:after="156" w:afterLines="50" w:line="360" w:lineRule="auto"/>
        <w:ind w:right="420"/>
        <w:jc w:val="right"/>
        <w:rPr>
          <w:rFonts w:ascii="宋体" w:hAnsi="宋体" w:cs="宋体"/>
          <w:sz w:val="24"/>
          <w:szCs w:val="24"/>
          <w:highlight w:val="none"/>
          <w:lang w:val="zh-CN"/>
        </w:rPr>
      </w:pPr>
      <w:r>
        <w:rPr>
          <w:rFonts w:hint="eastAsia" w:ascii="宋体" w:hAnsi="宋体" w:cs="Arial"/>
          <w:sz w:val="24"/>
          <w:szCs w:val="24"/>
          <w:highlight w:val="none"/>
        </w:rPr>
        <w:t>日　  期：      年    月    日</w:t>
      </w:r>
    </w:p>
    <w:p w14:paraId="5BAA96DB">
      <w:pPr>
        <w:pStyle w:val="7"/>
        <w:ind w:left="180"/>
        <w:jc w:val="center"/>
        <w:rPr>
          <w:rFonts w:hint="eastAsia" w:ascii="宋体" w:hAnsi="宋体" w:cs="宋体"/>
          <w:color w:val="000000"/>
          <w:sz w:val="28"/>
          <w:szCs w:val="28"/>
          <w:highlight w:val="none"/>
          <w:lang w:val="zh-CN"/>
        </w:rPr>
      </w:pPr>
      <w:bookmarkStart w:id="80" w:name="_Toc4641"/>
    </w:p>
    <w:p w14:paraId="127EFBF5">
      <w:pPr>
        <w:pStyle w:val="7"/>
        <w:ind w:left="180"/>
        <w:jc w:val="center"/>
        <w:rPr>
          <w:rFonts w:hint="eastAsia" w:ascii="宋体" w:hAnsi="宋体" w:cs="宋体"/>
          <w:color w:val="000000"/>
          <w:sz w:val="28"/>
          <w:szCs w:val="28"/>
          <w:highlight w:val="none"/>
          <w:lang w:val="zh-CN"/>
        </w:rPr>
      </w:pPr>
      <w:r>
        <w:rPr>
          <w:rFonts w:hint="eastAsia" w:ascii="宋体" w:hAnsi="宋体" w:cs="宋体"/>
          <w:color w:val="000000"/>
          <w:sz w:val="28"/>
          <w:szCs w:val="28"/>
          <w:highlight w:val="none"/>
          <w:lang w:val="zh-CN"/>
        </w:rPr>
        <w:t>八、服务承诺</w:t>
      </w:r>
      <w:bookmarkEnd w:id="78"/>
      <w:bookmarkEnd w:id="79"/>
      <w:bookmarkEnd w:id="80"/>
    </w:p>
    <w:p w14:paraId="4423E622">
      <w:pPr>
        <w:spacing w:line="360" w:lineRule="auto"/>
        <w:jc w:val="center"/>
        <w:rPr>
          <w:rFonts w:hint="eastAsia" w:ascii="宋体" w:hAnsi="宋体" w:cs="宋体"/>
          <w:color w:val="000000"/>
          <w:sz w:val="24"/>
          <w:highlight w:val="none"/>
        </w:rPr>
      </w:pPr>
      <w:r>
        <w:rPr>
          <w:rFonts w:hint="eastAsia" w:ascii="宋体" w:hAnsi="宋体" w:cs="宋体"/>
          <w:color w:val="000000"/>
          <w:sz w:val="24"/>
          <w:highlight w:val="none"/>
        </w:rPr>
        <w:t>(</w:t>
      </w:r>
      <w:r>
        <w:rPr>
          <w:rFonts w:hint="eastAsia" w:ascii="宋体" w:hAnsi="宋体" w:cs="宋体"/>
          <w:color w:val="000000"/>
          <w:sz w:val="24"/>
          <w:highlight w:val="none"/>
          <w:lang w:eastAsia="zh-CN"/>
        </w:rPr>
        <w:t>投标</w:t>
      </w:r>
      <w:r>
        <w:rPr>
          <w:rFonts w:hint="eastAsia" w:ascii="宋体" w:hAnsi="宋体" w:cs="宋体"/>
          <w:color w:val="000000"/>
          <w:sz w:val="24"/>
          <w:highlight w:val="none"/>
        </w:rPr>
        <w:t>人可自行制作格式)</w:t>
      </w:r>
    </w:p>
    <w:p w14:paraId="6675D3A9">
      <w:pPr>
        <w:spacing w:line="360" w:lineRule="auto"/>
        <w:rPr>
          <w:rFonts w:hint="eastAsia" w:ascii="宋体" w:hAnsi="宋体" w:cs="宋体"/>
          <w:color w:val="000000"/>
          <w:highlight w:val="none"/>
        </w:rPr>
      </w:pPr>
    </w:p>
    <w:p w14:paraId="11913F0B">
      <w:pPr>
        <w:pStyle w:val="7"/>
        <w:ind w:left="180"/>
        <w:jc w:val="center"/>
        <w:rPr>
          <w:rFonts w:hint="eastAsia" w:ascii="宋体" w:hAnsi="宋体" w:cs="宋体"/>
          <w:color w:val="000000"/>
          <w:sz w:val="28"/>
          <w:szCs w:val="28"/>
          <w:highlight w:val="none"/>
          <w:lang w:val="zh-CN"/>
        </w:rPr>
      </w:pPr>
      <w:bookmarkStart w:id="81" w:name="_Toc30155"/>
      <w:bookmarkStart w:id="82" w:name="_Toc8374"/>
      <w:bookmarkStart w:id="83" w:name="_Toc25663"/>
      <w:r>
        <w:rPr>
          <w:rFonts w:hint="eastAsia" w:ascii="宋体" w:hAnsi="宋体" w:cs="宋体"/>
          <w:color w:val="000000"/>
          <w:sz w:val="28"/>
          <w:szCs w:val="28"/>
          <w:highlight w:val="none"/>
          <w:lang w:val="zh-CN"/>
        </w:rPr>
        <w:t>九、</w:t>
      </w:r>
      <w:bookmarkEnd w:id="81"/>
      <w:bookmarkEnd w:id="82"/>
      <w:bookmarkEnd w:id="83"/>
      <w:r>
        <w:rPr>
          <w:rFonts w:hint="eastAsia" w:ascii="宋体" w:hAnsi="宋体" w:cs="宋体"/>
          <w:color w:val="000000"/>
          <w:sz w:val="28"/>
          <w:szCs w:val="28"/>
          <w:highlight w:val="none"/>
          <w:lang w:val="zh-CN"/>
        </w:rPr>
        <w:t>服务方案</w:t>
      </w:r>
    </w:p>
    <w:p w14:paraId="6076A569">
      <w:pPr>
        <w:spacing w:line="360" w:lineRule="auto"/>
        <w:jc w:val="center"/>
        <w:rPr>
          <w:rFonts w:hint="eastAsia" w:ascii="宋体" w:hAnsi="宋体" w:cs="宋体"/>
          <w:color w:val="000000"/>
          <w:sz w:val="28"/>
          <w:szCs w:val="28"/>
          <w:highlight w:val="none"/>
          <w:lang w:val="zh-CN"/>
        </w:rPr>
      </w:pPr>
      <w:r>
        <w:rPr>
          <w:rFonts w:hint="eastAsia" w:ascii="宋体" w:hAnsi="宋体" w:cs="宋体"/>
          <w:color w:val="000000"/>
          <w:sz w:val="24"/>
          <w:highlight w:val="none"/>
        </w:rPr>
        <w:t>(</w:t>
      </w:r>
      <w:r>
        <w:rPr>
          <w:rFonts w:hint="eastAsia" w:ascii="宋体" w:hAnsi="宋体" w:cs="宋体"/>
          <w:color w:val="000000"/>
          <w:sz w:val="24"/>
          <w:highlight w:val="none"/>
          <w:lang w:eastAsia="zh-CN"/>
        </w:rPr>
        <w:t>包括但不限于设计方案、实施方案等，投标</w:t>
      </w:r>
      <w:r>
        <w:rPr>
          <w:rFonts w:hint="eastAsia" w:ascii="宋体" w:hAnsi="宋体" w:cs="宋体"/>
          <w:color w:val="000000"/>
          <w:sz w:val="24"/>
          <w:highlight w:val="none"/>
        </w:rPr>
        <w:t>人可自行制作格式</w:t>
      </w:r>
      <w:bookmarkStart w:id="84" w:name="_Toc28737"/>
      <w:bookmarkStart w:id="85" w:name="_Toc3297"/>
      <w:r>
        <w:rPr>
          <w:rFonts w:hint="eastAsia" w:ascii="宋体" w:hAnsi="宋体" w:cs="宋体"/>
          <w:color w:val="000000"/>
          <w:sz w:val="24"/>
          <w:highlight w:val="none"/>
        </w:rPr>
        <w:t>)</w:t>
      </w:r>
    </w:p>
    <w:p w14:paraId="08EC7707">
      <w:pPr>
        <w:rPr>
          <w:rFonts w:hint="eastAsia" w:ascii="宋体" w:hAnsi="宋体" w:cs="宋体"/>
          <w:highlight w:val="none"/>
          <w:lang w:val="zh-CN"/>
        </w:rPr>
      </w:pPr>
    </w:p>
    <w:p w14:paraId="2AB2E3E7">
      <w:pPr>
        <w:pStyle w:val="7"/>
        <w:ind w:left="180"/>
        <w:jc w:val="center"/>
        <w:rPr>
          <w:rFonts w:hint="eastAsia" w:ascii="宋体" w:hAnsi="宋体" w:cs="宋体"/>
          <w:color w:val="000000"/>
          <w:sz w:val="28"/>
          <w:szCs w:val="28"/>
          <w:highlight w:val="none"/>
          <w:lang w:val="zh-CN"/>
        </w:rPr>
      </w:pPr>
      <w:bookmarkStart w:id="86" w:name="_Toc7454"/>
      <w:r>
        <w:rPr>
          <w:rFonts w:hint="eastAsia" w:ascii="宋体" w:hAnsi="宋体" w:cs="宋体"/>
          <w:color w:val="000000"/>
          <w:sz w:val="28"/>
          <w:szCs w:val="28"/>
          <w:highlight w:val="none"/>
          <w:lang w:val="zh-CN"/>
        </w:rPr>
        <w:t>十、业绩情况表</w:t>
      </w:r>
      <w:bookmarkEnd w:id="84"/>
      <w:bookmarkEnd w:id="85"/>
      <w:bookmarkEnd w:id="86"/>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526"/>
        <w:gridCol w:w="1152"/>
        <w:gridCol w:w="1183"/>
        <w:gridCol w:w="1087"/>
        <w:gridCol w:w="924"/>
        <w:gridCol w:w="972"/>
        <w:gridCol w:w="1663"/>
        <w:gridCol w:w="1029"/>
      </w:tblGrid>
      <w:tr w14:paraId="4399E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jc w:val="center"/>
        </w:trPr>
        <w:tc>
          <w:tcPr>
            <w:tcW w:w="540" w:type="dxa"/>
            <w:noWrap w:val="0"/>
            <w:vAlign w:val="center"/>
          </w:tcPr>
          <w:p w14:paraId="0327F28E">
            <w:pPr>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526" w:type="dxa"/>
            <w:noWrap w:val="0"/>
            <w:vAlign w:val="center"/>
          </w:tcPr>
          <w:p w14:paraId="224E79D1">
            <w:pPr>
              <w:jc w:val="center"/>
              <w:rPr>
                <w:rFonts w:hint="eastAsia" w:ascii="宋体" w:hAnsi="宋体" w:cs="宋体"/>
                <w:sz w:val="24"/>
                <w:szCs w:val="24"/>
                <w:highlight w:val="none"/>
              </w:rPr>
            </w:pPr>
            <w:r>
              <w:rPr>
                <w:rFonts w:hint="eastAsia" w:ascii="宋体" w:hAnsi="宋体" w:cs="宋体"/>
                <w:sz w:val="24"/>
                <w:szCs w:val="24"/>
                <w:highlight w:val="none"/>
              </w:rPr>
              <w:t>项目名称</w:t>
            </w:r>
          </w:p>
        </w:tc>
        <w:tc>
          <w:tcPr>
            <w:tcW w:w="1152" w:type="dxa"/>
            <w:noWrap w:val="0"/>
            <w:vAlign w:val="center"/>
          </w:tcPr>
          <w:p w14:paraId="29C26993">
            <w:pPr>
              <w:jc w:val="center"/>
              <w:rPr>
                <w:rFonts w:hint="eastAsia" w:ascii="宋体" w:hAnsi="宋体" w:cs="宋体"/>
                <w:sz w:val="24"/>
                <w:szCs w:val="24"/>
                <w:highlight w:val="none"/>
              </w:rPr>
            </w:pPr>
            <w:r>
              <w:rPr>
                <w:rFonts w:hint="eastAsia" w:ascii="宋体" w:hAnsi="宋体" w:cs="宋体"/>
                <w:sz w:val="24"/>
                <w:szCs w:val="24"/>
                <w:highlight w:val="none"/>
              </w:rPr>
              <w:t>项目所在地</w:t>
            </w:r>
          </w:p>
        </w:tc>
        <w:tc>
          <w:tcPr>
            <w:tcW w:w="1183" w:type="dxa"/>
            <w:noWrap w:val="0"/>
            <w:vAlign w:val="center"/>
          </w:tcPr>
          <w:p w14:paraId="7EA07374">
            <w:pPr>
              <w:jc w:val="center"/>
              <w:rPr>
                <w:rFonts w:hint="eastAsia" w:ascii="宋体" w:hAnsi="宋体" w:cs="宋体"/>
                <w:sz w:val="24"/>
                <w:szCs w:val="24"/>
                <w:highlight w:val="none"/>
              </w:rPr>
            </w:pPr>
            <w:r>
              <w:rPr>
                <w:rFonts w:hint="eastAsia" w:ascii="宋体" w:hAnsi="宋体" w:cs="宋体"/>
                <w:sz w:val="24"/>
                <w:szCs w:val="24"/>
                <w:highlight w:val="none"/>
              </w:rPr>
              <w:t>发包人名称</w:t>
            </w:r>
          </w:p>
        </w:tc>
        <w:tc>
          <w:tcPr>
            <w:tcW w:w="1087" w:type="dxa"/>
            <w:noWrap w:val="0"/>
            <w:vAlign w:val="center"/>
          </w:tcPr>
          <w:p w14:paraId="2861CB0F">
            <w:pPr>
              <w:jc w:val="center"/>
              <w:rPr>
                <w:rFonts w:hint="eastAsia" w:ascii="宋体" w:hAnsi="宋体" w:cs="宋体"/>
                <w:sz w:val="24"/>
                <w:szCs w:val="24"/>
                <w:highlight w:val="none"/>
              </w:rPr>
            </w:pPr>
            <w:r>
              <w:rPr>
                <w:rFonts w:hint="eastAsia" w:ascii="宋体" w:hAnsi="宋体" w:cs="宋体"/>
                <w:sz w:val="24"/>
                <w:szCs w:val="24"/>
                <w:highlight w:val="none"/>
              </w:rPr>
              <w:t>发包人地址</w:t>
            </w:r>
          </w:p>
        </w:tc>
        <w:tc>
          <w:tcPr>
            <w:tcW w:w="924" w:type="dxa"/>
            <w:noWrap w:val="0"/>
            <w:vAlign w:val="center"/>
          </w:tcPr>
          <w:p w14:paraId="30F9FFFD">
            <w:pPr>
              <w:jc w:val="center"/>
              <w:rPr>
                <w:rFonts w:hint="eastAsia" w:ascii="宋体" w:hAnsi="宋体" w:cs="宋体"/>
                <w:sz w:val="24"/>
                <w:szCs w:val="24"/>
                <w:highlight w:val="none"/>
              </w:rPr>
            </w:pPr>
            <w:r>
              <w:rPr>
                <w:rFonts w:hint="eastAsia" w:ascii="宋体" w:hAnsi="宋体" w:cs="宋体"/>
                <w:sz w:val="24"/>
                <w:szCs w:val="24"/>
                <w:highlight w:val="none"/>
              </w:rPr>
              <w:t>发包人电话</w:t>
            </w:r>
          </w:p>
        </w:tc>
        <w:tc>
          <w:tcPr>
            <w:tcW w:w="972" w:type="dxa"/>
            <w:noWrap w:val="0"/>
            <w:vAlign w:val="center"/>
          </w:tcPr>
          <w:p w14:paraId="5ABB7E50">
            <w:pPr>
              <w:jc w:val="center"/>
              <w:rPr>
                <w:rFonts w:hint="eastAsia" w:ascii="宋体" w:hAnsi="宋体" w:cs="宋体"/>
                <w:sz w:val="24"/>
                <w:szCs w:val="24"/>
                <w:highlight w:val="none"/>
              </w:rPr>
            </w:pPr>
            <w:r>
              <w:rPr>
                <w:rFonts w:hint="eastAsia" w:ascii="宋体" w:hAnsi="宋体" w:cs="宋体"/>
                <w:sz w:val="24"/>
                <w:szCs w:val="24"/>
                <w:highlight w:val="none"/>
              </w:rPr>
              <w:t>协议或合同金额(元)</w:t>
            </w:r>
          </w:p>
        </w:tc>
        <w:tc>
          <w:tcPr>
            <w:tcW w:w="1663" w:type="dxa"/>
            <w:noWrap w:val="0"/>
            <w:vAlign w:val="center"/>
          </w:tcPr>
          <w:p w14:paraId="01FD5321">
            <w:pPr>
              <w:jc w:val="center"/>
              <w:rPr>
                <w:rFonts w:hint="eastAsia" w:ascii="宋体" w:hAnsi="宋体" w:cs="宋体"/>
                <w:sz w:val="24"/>
                <w:szCs w:val="24"/>
                <w:highlight w:val="none"/>
              </w:rPr>
            </w:pPr>
            <w:r>
              <w:rPr>
                <w:rFonts w:hint="eastAsia" w:ascii="宋体" w:hAnsi="宋体" w:cs="宋体"/>
                <w:sz w:val="24"/>
                <w:szCs w:val="24"/>
                <w:highlight w:val="none"/>
              </w:rPr>
              <w:t>服务期限</w:t>
            </w:r>
          </w:p>
          <w:p w14:paraId="01753B09">
            <w:pPr>
              <w:jc w:val="center"/>
              <w:rPr>
                <w:rFonts w:hint="eastAsia" w:ascii="宋体" w:hAnsi="宋体" w:cs="宋体"/>
                <w:sz w:val="24"/>
                <w:szCs w:val="24"/>
                <w:highlight w:val="none"/>
              </w:rPr>
            </w:pPr>
            <w:r>
              <w:rPr>
                <w:rFonts w:hint="eastAsia" w:ascii="宋体" w:hAnsi="宋体" w:cs="宋体"/>
                <w:sz w:val="24"/>
                <w:szCs w:val="24"/>
                <w:highlight w:val="none"/>
              </w:rPr>
              <w:t>(*年*月*日至*年*月*日)</w:t>
            </w:r>
          </w:p>
        </w:tc>
        <w:tc>
          <w:tcPr>
            <w:tcW w:w="1029" w:type="dxa"/>
            <w:noWrap w:val="0"/>
            <w:vAlign w:val="center"/>
          </w:tcPr>
          <w:p w14:paraId="210BB1F2">
            <w:pPr>
              <w:jc w:val="center"/>
              <w:rPr>
                <w:rFonts w:hint="eastAsia" w:ascii="宋体" w:hAnsi="宋体" w:cs="宋体"/>
                <w:sz w:val="24"/>
                <w:szCs w:val="24"/>
                <w:highlight w:val="none"/>
              </w:rPr>
            </w:pPr>
            <w:r>
              <w:rPr>
                <w:rFonts w:hint="eastAsia" w:ascii="宋体" w:hAnsi="宋体" w:cs="宋体"/>
                <w:sz w:val="24"/>
                <w:szCs w:val="24"/>
                <w:highlight w:val="none"/>
              </w:rPr>
              <w:t>服务项目需要的人员数量</w:t>
            </w:r>
          </w:p>
        </w:tc>
      </w:tr>
      <w:tr w14:paraId="78B1C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540" w:type="dxa"/>
            <w:noWrap w:val="0"/>
            <w:vAlign w:val="center"/>
          </w:tcPr>
          <w:p w14:paraId="47EA0CD9">
            <w:pPr>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526" w:type="dxa"/>
            <w:noWrap w:val="0"/>
            <w:vAlign w:val="center"/>
          </w:tcPr>
          <w:p w14:paraId="6C9833E6">
            <w:pPr>
              <w:jc w:val="center"/>
              <w:rPr>
                <w:rFonts w:hint="eastAsia" w:ascii="宋体" w:hAnsi="宋体" w:cs="宋体"/>
                <w:sz w:val="24"/>
                <w:szCs w:val="24"/>
                <w:highlight w:val="none"/>
              </w:rPr>
            </w:pPr>
          </w:p>
        </w:tc>
        <w:tc>
          <w:tcPr>
            <w:tcW w:w="1152" w:type="dxa"/>
            <w:noWrap w:val="0"/>
            <w:vAlign w:val="center"/>
          </w:tcPr>
          <w:p w14:paraId="0AD7698A">
            <w:pPr>
              <w:jc w:val="center"/>
              <w:rPr>
                <w:rFonts w:hint="eastAsia" w:ascii="宋体" w:hAnsi="宋体" w:cs="宋体"/>
                <w:sz w:val="24"/>
                <w:szCs w:val="24"/>
                <w:highlight w:val="none"/>
              </w:rPr>
            </w:pPr>
          </w:p>
        </w:tc>
        <w:tc>
          <w:tcPr>
            <w:tcW w:w="1183" w:type="dxa"/>
            <w:noWrap w:val="0"/>
            <w:vAlign w:val="center"/>
          </w:tcPr>
          <w:p w14:paraId="63F884CD">
            <w:pPr>
              <w:jc w:val="center"/>
              <w:rPr>
                <w:rFonts w:hint="eastAsia" w:ascii="宋体" w:hAnsi="宋体" w:cs="宋体"/>
                <w:sz w:val="24"/>
                <w:szCs w:val="24"/>
                <w:highlight w:val="none"/>
              </w:rPr>
            </w:pPr>
          </w:p>
        </w:tc>
        <w:tc>
          <w:tcPr>
            <w:tcW w:w="1087" w:type="dxa"/>
            <w:noWrap w:val="0"/>
            <w:vAlign w:val="center"/>
          </w:tcPr>
          <w:p w14:paraId="0ACE0D2E">
            <w:pPr>
              <w:jc w:val="center"/>
              <w:rPr>
                <w:rFonts w:hint="eastAsia" w:ascii="宋体" w:hAnsi="宋体" w:cs="宋体"/>
                <w:sz w:val="24"/>
                <w:szCs w:val="24"/>
                <w:highlight w:val="none"/>
              </w:rPr>
            </w:pPr>
          </w:p>
        </w:tc>
        <w:tc>
          <w:tcPr>
            <w:tcW w:w="924" w:type="dxa"/>
            <w:noWrap w:val="0"/>
            <w:vAlign w:val="center"/>
          </w:tcPr>
          <w:p w14:paraId="33A26B38">
            <w:pPr>
              <w:jc w:val="center"/>
              <w:rPr>
                <w:rFonts w:hint="eastAsia" w:ascii="宋体" w:hAnsi="宋体" w:cs="宋体"/>
                <w:sz w:val="24"/>
                <w:szCs w:val="24"/>
                <w:highlight w:val="none"/>
              </w:rPr>
            </w:pPr>
          </w:p>
        </w:tc>
        <w:tc>
          <w:tcPr>
            <w:tcW w:w="972" w:type="dxa"/>
            <w:noWrap w:val="0"/>
            <w:vAlign w:val="center"/>
          </w:tcPr>
          <w:p w14:paraId="485D46C4">
            <w:pPr>
              <w:jc w:val="center"/>
              <w:rPr>
                <w:rFonts w:hint="eastAsia" w:ascii="宋体" w:hAnsi="宋体" w:cs="宋体"/>
                <w:sz w:val="24"/>
                <w:szCs w:val="24"/>
                <w:highlight w:val="none"/>
              </w:rPr>
            </w:pPr>
          </w:p>
        </w:tc>
        <w:tc>
          <w:tcPr>
            <w:tcW w:w="1663" w:type="dxa"/>
            <w:noWrap w:val="0"/>
            <w:vAlign w:val="center"/>
          </w:tcPr>
          <w:p w14:paraId="51ABA8C4">
            <w:pPr>
              <w:jc w:val="center"/>
              <w:rPr>
                <w:rFonts w:hint="eastAsia" w:ascii="宋体" w:hAnsi="宋体" w:cs="宋体"/>
                <w:sz w:val="24"/>
                <w:szCs w:val="24"/>
                <w:highlight w:val="none"/>
              </w:rPr>
            </w:pPr>
          </w:p>
        </w:tc>
        <w:tc>
          <w:tcPr>
            <w:tcW w:w="1029" w:type="dxa"/>
            <w:noWrap w:val="0"/>
            <w:vAlign w:val="center"/>
          </w:tcPr>
          <w:p w14:paraId="5E45A6F0">
            <w:pPr>
              <w:jc w:val="center"/>
              <w:rPr>
                <w:rFonts w:hint="eastAsia" w:ascii="宋体" w:hAnsi="宋体" w:cs="宋体"/>
                <w:sz w:val="24"/>
                <w:szCs w:val="24"/>
                <w:highlight w:val="none"/>
              </w:rPr>
            </w:pPr>
          </w:p>
        </w:tc>
      </w:tr>
      <w:tr w14:paraId="340BF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540" w:type="dxa"/>
            <w:noWrap w:val="0"/>
            <w:vAlign w:val="center"/>
          </w:tcPr>
          <w:p w14:paraId="6D53BD0D">
            <w:pPr>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526" w:type="dxa"/>
            <w:noWrap w:val="0"/>
            <w:vAlign w:val="center"/>
          </w:tcPr>
          <w:p w14:paraId="17CE91E8">
            <w:pPr>
              <w:jc w:val="center"/>
              <w:rPr>
                <w:rFonts w:hint="eastAsia" w:ascii="宋体" w:hAnsi="宋体" w:cs="宋体"/>
                <w:sz w:val="24"/>
                <w:szCs w:val="24"/>
                <w:highlight w:val="none"/>
              </w:rPr>
            </w:pPr>
          </w:p>
        </w:tc>
        <w:tc>
          <w:tcPr>
            <w:tcW w:w="1152" w:type="dxa"/>
            <w:noWrap w:val="0"/>
            <w:vAlign w:val="center"/>
          </w:tcPr>
          <w:p w14:paraId="1E7D6889">
            <w:pPr>
              <w:jc w:val="center"/>
              <w:rPr>
                <w:rFonts w:hint="eastAsia" w:ascii="宋体" w:hAnsi="宋体" w:cs="宋体"/>
                <w:sz w:val="24"/>
                <w:szCs w:val="24"/>
                <w:highlight w:val="none"/>
              </w:rPr>
            </w:pPr>
          </w:p>
        </w:tc>
        <w:tc>
          <w:tcPr>
            <w:tcW w:w="1183" w:type="dxa"/>
            <w:noWrap w:val="0"/>
            <w:vAlign w:val="center"/>
          </w:tcPr>
          <w:p w14:paraId="64646B16">
            <w:pPr>
              <w:jc w:val="center"/>
              <w:rPr>
                <w:rFonts w:hint="eastAsia" w:ascii="宋体" w:hAnsi="宋体" w:cs="宋体"/>
                <w:sz w:val="24"/>
                <w:szCs w:val="24"/>
                <w:highlight w:val="none"/>
              </w:rPr>
            </w:pPr>
          </w:p>
        </w:tc>
        <w:tc>
          <w:tcPr>
            <w:tcW w:w="1087" w:type="dxa"/>
            <w:noWrap w:val="0"/>
            <w:vAlign w:val="center"/>
          </w:tcPr>
          <w:p w14:paraId="446D98E5">
            <w:pPr>
              <w:jc w:val="center"/>
              <w:rPr>
                <w:rFonts w:hint="eastAsia" w:ascii="宋体" w:hAnsi="宋体" w:cs="宋体"/>
                <w:sz w:val="24"/>
                <w:szCs w:val="24"/>
                <w:highlight w:val="none"/>
              </w:rPr>
            </w:pPr>
          </w:p>
        </w:tc>
        <w:tc>
          <w:tcPr>
            <w:tcW w:w="924" w:type="dxa"/>
            <w:noWrap w:val="0"/>
            <w:vAlign w:val="center"/>
          </w:tcPr>
          <w:p w14:paraId="6E72CE96">
            <w:pPr>
              <w:jc w:val="center"/>
              <w:rPr>
                <w:rFonts w:hint="eastAsia" w:ascii="宋体" w:hAnsi="宋体" w:cs="宋体"/>
                <w:sz w:val="24"/>
                <w:szCs w:val="24"/>
                <w:highlight w:val="none"/>
              </w:rPr>
            </w:pPr>
          </w:p>
        </w:tc>
        <w:tc>
          <w:tcPr>
            <w:tcW w:w="972" w:type="dxa"/>
            <w:noWrap w:val="0"/>
            <w:vAlign w:val="center"/>
          </w:tcPr>
          <w:p w14:paraId="227E8E1D">
            <w:pPr>
              <w:jc w:val="center"/>
              <w:rPr>
                <w:rFonts w:hint="eastAsia" w:ascii="宋体" w:hAnsi="宋体" w:cs="宋体"/>
                <w:sz w:val="24"/>
                <w:szCs w:val="24"/>
                <w:highlight w:val="none"/>
              </w:rPr>
            </w:pPr>
          </w:p>
        </w:tc>
        <w:tc>
          <w:tcPr>
            <w:tcW w:w="1663" w:type="dxa"/>
            <w:noWrap w:val="0"/>
            <w:vAlign w:val="center"/>
          </w:tcPr>
          <w:p w14:paraId="70BF9AB8">
            <w:pPr>
              <w:jc w:val="center"/>
              <w:rPr>
                <w:rFonts w:hint="eastAsia" w:ascii="宋体" w:hAnsi="宋体" w:cs="宋体"/>
                <w:sz w:val="24"/>
                <w:szCs w:val="24"/>
                <w:highlight w:val="none"/>
              </w:rPr>
            </w:pPr>
          </w:p>
        </w:tc>
        <w:tc>
          <w:tcPr>
            <w:tcW w:w="1029" w:type="dxa"/>
            <w:noWrap w:val="0"/>
            <w:vAlign w:val="center"/>
          </w:tcPr>
          <w:p w14:paraId="1970EF9A">
            <w:pPr>
              <w:jc w:val="center"/>
              <w:rPr>
                <w:rFonts w:hint="eastAsia" w:ascii="宋体" w:hAnsi="宋体" w:cs="宋体"/>
                <w:sz w:val="24"/>
                <w:szCs w:val="24"/>
                <w:highlight w:val="none"/>
              </w:rPr>
            </w:pPr>
          </w:p>
        </w:tc>
      </w:tr>
      <w:tr w14:paraId="17E8B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540" w:type="dxa"/>
            <w:noWrap w:val="0"/>
            <w:vAlign w:val="center"/>
          </w:tcPr>
          <w:p w14:paraId="0E2C7B12">
            <w:pPr>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526" w:type="dxa"/>
            <w:noWrap w:val="0"/>
            <w:vAlign w:val="center"/>
          </w:tcPr>
          <w:p w14:paraId="7543ED76">
            <w:pPr>
              <w:jc w:val="center"/>
              <w:rPr>
                <w:rFonts w:hint="eastAsia" w:ascii="宋体" w:hAnsi="宋体" w:cs="宋体"/>
                <w:sz w:val="24"/>
                <w:szCs w:val="24"/>
                <w:highlight w:val="none"/>
              </w:rPr>
            </w:pPr>
          </w:p>
        </w:tc>
        <w:tc>
          <w:tcPr>
            <w:tcW w:w="1152" w:type="dxa"/>
            <w:noWrap w:val="0"/>
            <w:vAlign w:val="center"/>
          </w:tcPr>
          <w:p w14:paraId="2D937458">
            <w:pPr>
              <w:jc w:val="center"/>
              <w:rPr>
                <w:rFonts w:hint="eastAsia" w:ascii="宋体" w:hAnsi="宋体" w:cs="宋体"/>
                <w:sz w:val="24"/>
                <w:szCs w:val="24"/>
                <w:highlight w:val="none"/>
              </w:rPr>
            </w:pPr>
          </w:p>
        </w:tc>
        <w:tc>
          <w:tcPr>
            <w:tcW w:w="1183" w:type="dxa"/>
            <w:noWrap w:val="0"/>
            <w:vAlign w:val="center"/>
          </w:tcPr>
          <w:p w14:paraId="2DCCD123">
            <w:pPr>
              <w:jc w:val="center"/>
              <w:rPr>
                <w:rFonts w:hint="eastAsia" w:ascii="宋体" w:hAnsi="宋体" w:cs="宋体"/>
                <w:sz w:val="24"/>
                <w:szCs w:val="24"/>
                <w:highlight w:val="none"/>
              </w:rPr>
            </w:pPr>
          </w:p>
        </w:tc>
        <w:tc>
          <w:tcPr>
            <w:tcW w:w="1087" w:type="dxa"/>
            <w:noWrap w:val="0"/>
            <w:vAlign w:val="center"/>
          </w:tcPr>
          <w:p w14:paraId="706ADF0E">
            <w:pPr>
              <w:jc w:val="center"/>
              <w:rPr>
                <w:rFonts w:hint="eastAsia" w:ascii="宋体" w:hAnsi="宋体" w:cs="宋体"/>
                <w:sz w:val="24"/>
                <w:szCs w:val="24"/>
                <w:highlight w:val="none"/>
              </w:rPr>
            </w:pPr>
          </w:p>
        </w:tc>
        <w:tc>
          <w:tcPr>
            <w:tcW w:w="924" w:type="dxa"/>
            <w:noWrap w:val="0"/>
            <w:vAlign w:val="center"/>
          </w:tcPr>
          <w:p w14:paraId="0D153BE3">
            <w:pPr>
              <w:jc w:val="center"/>
              <w:rPr>
                <w:rFonts w:hint="eastAsia" w:ascii="宋体" w:hAnsi="宋体" w:cs="宋体"/>
                <w:sz w:val="24"/>
                <w:szCs w:val="24"/>
                <w:highlight w:val="none"/>
              </w:rPr>
            </w:pPr>
          </w:p>
        </w:tc>
        <w:tc>
          <w:tcPr>
            <w:tcW w:w="972" w:type="dxa"/>
            <w:noWrap w:val="0"/>
            <w:vAlign w:val="center"/>
          </w:tcPr>
          <w:p w14:paraId="727DA3C8">
            <w:pPr>
              <w:jc w:val="center"/>
              <w:rPr>
                <w:rFonts w:hint="eastAsia" w:ascii="宋体" w:hAnsi="宋体" w:cs="宋体"/>
                <w:sz w:val="24"/>
                <w:szCs w:val="24"/>
                <w:highlight w:val="none"/>
              </w:rPr>
            </w:pPr>
          </w:p>
        </w:tc>
        <w:tc>
          <w:tcPr>
            <w:tcW w:w="1663" w:type="dxa"/>
            <w:noWrap w:val="0"/>
            <w:vAlign w:val="center"/>
          </w:tcPr>
          <w:p w14:paraId="6A99F3E0">
            <w:pPr>
              <w:jc w:val="center"/>
              <w:rPr>
                <w:rFonts w:hint="eastAsia" w:ascii="宋体" w:hAnsi="宋体" w:cs="宋体"/>
                <w:sz w:val="24"/>
                <w:szCs w:val="24"/>
                <w:highlight w:val="none"/>
              </w:rPr>
            </w:pPr>
          </w:p>
        </w:tc>
        <w:tc>
          <w:tcPr>
            <w:tcW w:w="1029" w:type="dxa"/>
            <w:noWrap w:val="0"/>
            <w:vAlign w:val="center"/>
          </w:tcPr>
          <w:p w14:paraId="244D2AF1">
            <w:pPr>
              <w:jc w:val="center"/>
              <w:rPr>
                <w:rFonts w:hint="eastAsia" w:ascii="宋体" w:hAnsi="宋体" w:cs="宋体"/>
                <w:sz w:val="24"/>
                <w:szCs w:val="24"/>
                <w:highlight w:val="none"/>
              </w:rPr>
            </w:pPr>
          </w:p>
        </w:tc>
      </w:tr>
      <w:tr w14:paraId="4CC9D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540" w:type="dxa"/>
            <w:noWrap w:val="0"/>
            <w:vAlign w:val="center"/>
          </w:tcPr>
          <w:p w14:paraId="6B56E9BB">
            <w:pPr>
              <w:jc w:val="center"/>
              <w:rPr>
                <w:rFonts w:hint="eastAsia" w:ascii="宋体" w:hAnsi="宋体" w:cs="宋体"/>
                <w:sz w:val="24"/>
                <w:szCs w:val="24"/>
                <w:highlight w:val="none"/>
              </w:rPr>
            </w:pPr>
            <w:r>
              <w:rPr>
                <w:rFonts w:hint="eastAsia" w:ascii="宋体" w:hAnsi="宋体" w:cs="宋体"/>
                <w:sz w:val="24"/>
                <w:szCs w:val="24"/>
                <w:highlight w:val="none"/>
              </w:rPr>
              <w:t>4</w:t>
            </w:r>
          </w:p>
        </w:tc>
        <w:tc>
          <w:tcPr>
            <w:tcW w:w="1526" w:type="dxa"/>
            <w:noWrap w:val="0"/>
            <w:vAlign w:val="center"/>
          </w:tcPr>
          <w:p w14:paraId="2CA17055">
            <w:pPr>
              <w:jc w:val="center"/>
              <w:rPr>
                <w:rFonts w:hint="eastAsia" w:ascii="宋体" w:hAnsi="宋体" w:cs="宋体"/>
                <w:sz w:val="24"/>
                <w:szCs w:val="24"/>
                <w:highlight w:val="none"/>
              </w:rPr>
            </w:pPr>
          </w:p>
        </w:tc>
        <w:tc>
          <w:tcPr>
            <w:tcW w:w="1152" w:type="dxa"/>
            <w:noWrap w:val="0"/>
            <w:vAlign w:val="center"/>
          </w:tcPr>
          <w:p w14:paraId="3EDD1F45">
            <w:pPr>
              <w:jc w:val="center"/>
              <w:rPr>
                <w:rFonts w:hint="eastAsia" w:ascii="宋体" w:hAnsi="宋体" w:cs="宋体"/>
                <w:sz w:val="24"/>
                <w:szCs w:val="24"/>
                <w:highlight w:val="none"/>
              </w:rPr>
            </w:pPr>
          </w:p>
        </w:tc>
        <w:tc>
          <w:tcPr>
            <w:tcW w:w="1183" w:type="dxa"/>
            <w:noWrap w:val="0"/>
            <w:vAlign w:val="center"/>
          </w:tcPr>
          <w:p w14:paraId="4535DE23">
            <w:pPr>
              <w:jc w:val="center"/>
              <w:rPr>
                <w:rFonts w:hint="eastAsia" w:ascii="宋体" w:hAnsi="宋体" w:cs="宋体"/>
                <w:sz w:val="24"/>
                <w:szCs w:val="24"/>
                <w:highlight w:val="none"/>
              </w:rPr>
            </w:pPr>
          </w:p>
        </w:tc>
        <w:tc>
          <w:tcPr>
            <w:tcW w:w="1087" w:type="dxa"/>
            <w:noWrap w:val="0"/>
            <w:vAlign w:val="center"/>
          </w:tcPr>
          <w:p w14:paraId="747470AA">
            <w:pPr>
              <w:jc w:val="center"/>
              <w:rPr>
                <w:rFonts w:hint="eastAsia" w:ascii="宋体" w:hAnsi="宋体" w:cs="宋体"/>
                <w:sz w:val="24"/>
                <w:szCs w:val="24"/>
                <w:highlight w:val="none"/>
              </w:rPr>
            </w:pPr>
          </w:p>
        </w:tc>
        <w:tc>
          <w:tcPr>
            <w:tcW w:w="924" w:type="dxa"/>
            <w:noWrap w:val="0"/>
            <w:vAlign w:val="center"/>
          </w:tcPr>
          <w:p w14:paraId="46CD1437">
            <w:pPr>
              <w:jc w:val="center"/>
              <w:rPr>
                <w:rFonts w:hint="eastAsia" w:ascii="宋体" w:hAnsi="宋体" w:cs="宋体"/>
                <w:sz w:val="24"/>
                <w:szCs w:val="24"/>
                <w:highlight w:val="none"/>
              </w:rPr>
            </w:pPr>
          </w:p>
        </w:tc>
        <w:tc>
          <w:tcPr>
            <w:tcW w:w="972" w:type="dxa"/>
            <w:noWrap w:val="0"/>
            <w:vAlign w:val="center"/>
          </w:tcPr>
          <w:p w14:paraId="5C59F87B">
            <w:pPr>
              <w:jc w:val="center"/>
              <w:rPr>
                <w:rFonts w:hint="eastAsia" w:ascii="宋体" w:hAnsi="宋体" w:cs="宋体"/>
                <w:sz w:val="24"/>
                <w:szCs w:val="24"/>
                <w:highlight w:val="none"/>
              </w:rPr>
            </w:pPr>
          </w:p>
        </w:tc>
        <w:tc>
          <w:tcPr>
            <w:tcW w:w="1663" w:type="dxa"/>
            <w:noWrap w:val="0"/>
            <w:vAlign w:val="center"/>
          </w:tcPr>
          <w:p w14:paraId="4246FF3B">
            <w:pPr>
              <w:jc w:val="center"/>
              <w:rPr>
                <w:rFonts w:hint="eastAsia" w:ascii="宋体" w:hAnsi="宋体" w:cs="宋体"/>
                <w:sz w:val="24"/>
                <w:szCs w:val="24"/>
                <w:highlight w:val="none"/>
              </w:rPr>
            </w:pPr>
          </w:p>
        </w:tc>
        <w:tc>
          <w:tcPr>
            <w:tcW w:w="1029" w:type="dxa"/>
            <w:noWrap w:val="0"/>
            <w:vAlign w:val="center"/>
          </w:tcPr>
          <w:p w14:paraId="4FA4359A">
            <w:pPr>
              <w:jc w:val="center"/>
              <w:rPr>
                <w:rFonts w:hint="eastAsia" w:ascii="宋体" w:hAnsi="宋体" w:cs="宋体"/>
                <w:sz w:val="24"/>
                <w:szCs w:val="24"/>
                <w:highlight w:val="none"/>
              </w:rPr>
            </w:pPr>
          </w:p>
        </w:tc>
      </w:tr>
      <w:tr w14:paraId="4EA7D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540" w:type="dxa"/>
            <w:noWrap w:val="0"/>
            <w:vAlign w:val="center"/>
          </w:tcPr>
          <w:p w14:paraId="2C5BF1B5">
            <w:pPr>
              <w:jc w:val="center"/>
              <w:rPr>
                <w:rFonts w:hint="eastAsia" w:ascii="宋体" w:hAnsi="宋体" w:cs="宋体"/>
                <w:sz w:val="24"/>
                <w:szCs w:val="24"/>
                <w:highlight w:val="none"/>
              </w:rPr>
            </w:pPr>
            <w:r>
              <w:rPr>
                <w:rFonts w:hint="eastAsia" w:ascii="宋体" w:hAnsi="宋体" w:cs="宋体"/>
                <w:sz w:val="24"/>
                <w:szCs w:val="24"/>
                <w:highlight w:val="none"/>
              </w:rPr>
              <w:t>5</w:t>
            </w:r>
          </w:p>
        </w:tc>
        <w:tc>
          <w:tcPr>
            <w:tcW w:w="1526" w:type="dxa"/>
            <w:noWrap w:val="0"/>
            <w:vAlign w:val="center"/>
          </w:tcPr>
          <w:p w14:paraId="59E8B97C">
            <w:pPr>
              <w:jc w:val="center"/>
              <w:rPr>
                <w:rFonts w:hint="eastAsia" w:ascii="宋体" w:hAnsi="宋体" w:cs="宋体"/>
                <w:sz w:val="24"/>
                <w:szCs w:val="24"/>
                <w:highlight w:val="none"/>
              </w:rPr>
            </w:pPr>
          </w:p>
        </w:tc>
        <w:tc>
          <w:tcPr>
            <w:tcW w:w="1152" w:type="dxa"/>
            <w:noWrap w:val="0"/>
            <w:vAlign w:val="center"/>
          </w:tcPr>
          <w:p w14:paraId="1B6386F2">
            <w:pPr>
              <w:jc w:val="center"/>
              <w:rPr>
                <w:rFonts w:hint="eastAsia" w:ascii="宋体" w:hAnsi="宋体" w:cs="宋体"/>
                <w:sz w:val="24"/>
                <w:szCs w:val="24"/>
                <w:highlight w:val="none"/>
              </w:rPr>
            </w:pPr>
          </w:p>
        </w:tc>
        <w:tc>
          <w:tcPr>
            <w:tcW w:w="1183" w:type="dxa"/>
            <w:noWrap w:val="0"/>
            <w:vAlign w:val="center"/>
          </w:tcPr>
          <w:p w14:paraId="6793913F">
            <w:pPr>
              <w:jc w:val="center"/>
              <w:rPr>
                <w:rFonts w:hint="eastAsia" w:ascii="宋体" w:hAnsi="宋体" w:cs="宋体"/>
                <w:sz w:val="24"/>
                <w:szCs w:val="24"/>
                <w:highlight w:val="none"/>
              </w:rPr>
            </w:pPr>
          </w:p>
        </w:tc>
        <w:tc>
          <w:tcPr>
            <w:tcW w:w="1087" w:type="dxa"/>
            <w:noWrap w:val="0"/>
            <w:vAlign w:val="center"/>
          </w:tcPr>
          <w:p w14:paraId="57A37904">
            <w:pPr>
              <w:jc w:val="center"/>
              <w:rPr>
                <w:rFonts w:hint="eastAsia" w:ascii="宋体" w:hAnsi="宋体" w:cs="宋体"/>
                <w:sz w:val="24"/>
                <w:szCs w:val="24"/>
                <w:highlight w:val="none"/>
              </w:rPr>
            </w:pPr>
          </w:p>
        </w:tc>
        <w:tc>
          <w:tcPr>
            <w:tcW w:w="924" w:type="dxa"/>
            <w:noWrap w:val="0"/>
            <w:vAlign w:val="center"/>
          </w:tcPr>
          <w:p w14:paraId="6E8F13EF">
            <w:pPr>
              <w:jc w:val="center"/>
              <w:rPr>
                <w:rFonts w:hint="eastAsia" w:ascii="宋体" w:hAnsi="宋体" w:cs="宋体"/>
                <w:sz w:val="24"/>
                <w:szCs w:val="24"/>
                <w:highlight w:val="none"/>
              </w:rPr>
            </w:pPr>
          </w:p>
        </w:tc>
        <w:tc>
          <w:tcPr>
            <w:tcW w:w="972" w:type="dxa"/>
            <w:noWrap w:val="0"/>
            <w:vAlign w:val="center"/>
          </w:tcPr>
          <w:p w14:paraId="646E385F">
            <w:pPr>
              <w:jc w:val="center"/>
              <w:rPr>
                <w:rFonts w:hint="eastAsia" w:ascii="宋体" w:hAnsi="宋体" w:cs="宋体"/>
                <w:sz w:val="24"/>
                <w:szCs w:val="24"/>
                <w:highlight w:val="none"/>
              </w:rPr>
            </w:pPr>
          </w:p>
        </w:tc>
        <w:tc>
          <w:tcPr>
            <w:tcW w:w="1663" w:type="dxa"/>
            <w:noWrap w:val="0"/>
            <w:vAlign w:val="center"/>
          </w:tcPr>
          <w:p w14:paraId="6D1992FA">
            <w:pPr>
              <w:jc w:val="center"/>
              <w:rPr>
                <w:rFonts w:hint="eastAsia" w:ascii="宋体" w:hAnsi="宋体" w:cs="宋体"/>
                <w:sz w:val="24"/>
                <w:szCs w:val="24"/>
                <w:highlight w:val="none"/>
              </w:rPr>
            </w:pPr>
          </w:p>
        </w:tc>
        <w:tc>
          <w:tcPr>
            <w:tcW w:w="1029" w:type="dxa"/>
            <w:noWrap w:val="0"/>
            <w:vAlign w:val="center"/>
          </w:tcPr>
          <w:p w14:paraId="1BA4EB80">
            <w:pPr>
              <w:jc w:val="center"/>
              <w:rPr>
                <w:rFonts w:hint="eastAsia" w:ascii="宋体" w:hAnsi="宋体" w:cs="宋体"/>
                <w:sz w:val="24"/>
                <w:szCs w:val="24"/>
                <w:highlight w:val="none"/>
              </w:rPr>
            </w:pPr>
          </w:p>
        </w:tc>
      </w:tr>
      <w:tr w14:paraId="1A3BC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40" w:type="dxa"/>
            <w:noWrap w:val="0"/>
            <w:vAlign w:val="center"/>
          </w:tcPr>
          <w:p w14:paraId="613E1BC8">
            <w:pPr>
              <w:jc w:val="center"/>
              <w:rPr>
                <w:rFonts w:hint="eastAsia" w:ascii="宋体" w:hAnsi="宋体" w:cs="宋体"/>
                <w:sz w:val="24"/>
                <w:szCs w:val="24"/>
                <w:highlight w:val="none"/>
              </w:rPr>
            </w:pPr>
            <w:r>
              <w:rPr>
                <w:rFonts w:hint="eastAsia" w:ascii="宋体" w:hAnsi="宋体" w:cs="宋体"/>
                <w:sz w:val="24"/>
                <w:szCs w:val="24"/>
                <w:highlight w:val="none"/>
              </w:rPr>
              <w:t>...</w:t>
            </w:r>
          </w:p>
        </w:tc>
        <w:tc>
          <w:tcPr>
            <w:tcW w:w="1526" w:type="dxa"/>
            <w:noWrap w:val="0"/>
            <w:vAlign w:val="center"/>
          </w:tcPr>
          <w:p w14:paraId="08774FC0">
            <w:pPr>
              <w:jc w:val="center"/>
              <w:rPr>
                <w:rFonts w:hint="eastAsia" w:ascii="宋体" w:hAnsi="宋体" w:cs="宋体"/>
                <w:sz w:val="24"/>
                <w:szCs w:val="24"/>
                <w:highlight w:val="none"/>
              </w:rPr>
            </w:pPr>
          </w:p>
        </w:tc>
        <w:tc>
          <w:tcPr>
            <w:tcW w:w="1152" w:type="dxa"/>
            <w:noWrap w:val="0"/>
            <w:vAlign w:val="center"/>
          </w:tcPr>
          <w:p w14:paraId="306B6517">
            <w:pPr>
              <w:jc w:val="center"/>
              <w:rPr>
                <w:rFonts w:hint="eastAsia" w:ascii="宋体" w:hAnsi="宋体" w:cs="宋体"/>
                <w:sz w:val="24"/>
                <w:szCs w:val="24"/>
                <w:highlight w:val="none"/>
              </w:rPr>
            </w:pPr>
          </w:p>
        </w:tc>
        <w:tc>
          <w:tcPr>
            <w:tcW w:w="1183" w:type="dxa"/>
            <w:noWrap w:val="0"/>
            <w:vAlign w:val="center"/>
          </w:tcPr>
          <w:p w14:paraId="64FFCDCE">
            <w:pPr>
              <w:jc w:val="center"/>
              <w:rPr>
                <w:rFonts w:hint="eastAsia" w:ascii="宋体" w:hAnsi="宋体" w:cs="宋体"/>
                <w:sz w:val="24"/>
                <w:szCs w:val="24"/>
                <w:highlight w:val="none"/>
              </w:rPr>
            </w:pPr>
          </w:p>
        </w:tc>
        <w:tc>
          <w:tcPr>
            <w:tcW w:w="1087" w:type="dxa"/>
            <w:noWrap w:val="0"/>
            <w:vAlign w:val="center"/>
          </w:tcPr>
          <w:p w14:paraId="3C006455">
            <w:pPr>
              <w:jc w:val="center"/>
              <w:rPr>
                <w:rFonts w:hint="eastAsia" w:ascii="宋体" w:hAnsi="宋体" w:cs="宋体"/>
                <w:sz w:val="24"/>
                <w:szCs w:val="24"/>
                <w:highlight w:val="none"/>
              </w:rPr>
            </w:pPr>
          </w:p>
        </w:tc>
        <w:tc>
          <w:tcPr>
            <w:tcW w:w="924" w:type="dxa"/>
            <w:noWrap w:val="0"/>
            <w:vAlign w:val="center"/>
          </w:tcPr>
          <w:p w14:paraId="6E9DBBE7">
            <w:pPr>
              <w:jc w:val="center"/>
              <w:rPr>
                <w:rFonts w:hint="eastAsia" w:ascii="宋体" w:hAnsi="宋体" w:cs="宋体"/>
                <w:sz w:val="24"/>
                <w:szCs w:val="24"/>
                <w:highlight w:val="none"/>
              </w:rPr>
            </w:pPr>
          </w:p>
        </w:tc>
        <w:tc>
          <w:tcPr>
            <w:tcW w:w="972" w:type="dxa"/>
            <w:noWrap w:val="0"/>
            <w:vAlign w:val="center"/>
          </w:tcPr>
          <w:p w14:paraId="0F5DC614">
            <w:pPr>
              <w:jc w:val="center"/>
              <w:rPr>
                <w:rFonts w:hint="eastAsia" w:ascii="宋体" w:hAnsi="宋体" w:cs="宋体"/>
                <w:sz w:val="24"/>
                <w:szCs w:val="24"/>
                <w:highlight w:val="none"/>
              </w:rPr>
            </w:pPr>
          </w:p>
        </w:tc>
        <w:tc>
          <w:tcPr>
            <w:tcW w:w="1663" w:type="dxa"/>
            <w:noWrap w:val="0"/>
            <w:vAlign w:val="center"/>
          </w:tcPr>
          <w:p w14:paraId="574B4F19">
            <w:pPr>
              <w:jc w:val="center"/>
              <w:rPr>
                <w:rFonts w:hint="eastAsia" w:ascii="宋体" w:hAnsi="宋体" w:cs="宋体"/>
                <w:sz w:val="24"/>
                <w:szCs w:val="24"/>
                <w:highlight w:val="none"/>
              </w:rPr>
            </w:pPr>
          </w:p>
        </w:tc>
        <w:tc>
          <w:tcPr>
            <w:tcW w:w="1029" w:type="dxa"/>
            <w:noWrap w:val="0"/>
            <w:vAlign w:val="center"/>
          </w:tcPr>
          <w:p w14:paraId="32CE9AA6">
            <w:pPr>
              <w:jc w:val="center"/>
              <w:rPr>
                <w:rFonts w:hint="eastAsia" w:ascii="宋体" w:hAnsi="宋体" w:cs="宋体"/>
                <w:sz w:val="24"/>
                <w:szCs w:val="24"/>
                <w:highlight w:val="none"/>
              </w:rPr>
            </w:pPr>
          </w:p>
        </w:tc>
      </w:tr>
    </w:tbl>
    <w:p w14:paraId="5B049C4F">
      <w:pPr>
        <w:spacing w:line="360" w:lineRule="auto"/>
        <w:rPr>
          <w:rFonts w:hint="eastAsia" w:ascii="宋体" w:hAnsi="宋体" w:cs="宋体"/>
          <w:sz w:val="24"/>
          <w:szCs w:val="24"/>
          <w:highlight w:val="none"/>
        </w:rPr>
      </w:pPr>
      <w:r>
        <w:rPr>
          <w:rFonts w:hint="eastAsia" w:ascii="宋体" w:hAnsi="宋体" w:cs="宋体"/>
          <w:b/>
          <w:bCs/>
          <w:sz w:val="24"/>
          <w:szCs w:val="24"/>
          <w:highlight w:val="none"/>
        </w:rPr>
        <w:t>注</w:t>
      </w:r>
      <w:r>
        <w:rPr>
          <w:rFonts w:hint="eastAsia" w:ascii="宋体" w:hAnsi="宋体" w:cs="宋体"/>
          <w:sz w:val="24"/>
          <w:szCs w:val="24"/>
          <w:highlight w:val="none"/>
        </w:rPr>
        <w:t>:1.本表后须附相应的合同协议书的复印件。</w:t>
      </w:r>
    </w:p>
    <w:p w14:paraId="1150F71F">
      <w:pPr>
        <w:spacing w:line="360" w:lineRule="auto"/>
        <w:rPr>
          <w:rFonts w:hint="eastAsia" w:ascii="宋体" w:hAnsi="宋体" w:cs="宋体"/>
          <w:sz w:val="24"/>
          <w:szCs w:val="24"/>
          <w:highlight w:val="none"/>
        </w:rPr>
      </w:pPr>
      <w:r>
        <w:rPr>
          <w:rFonts w:hint="eastAsia" w:ascii="宋体" w:hAnsi="宋体" w:cs="宋体"/>
          <w:sz w:val="24"/>
          <w:szCs w:val="24"/>
          <w:highlight w:val="none"/>
        </w:rPr>
        <w:t xml:space="preserve">   2.如近年来，</w:t>
      </w:r>
      <w:r>
        <w:rPr>
          <w:rFonts w:hint="eastAsia" w:ascii="宋体" w:hAnsi="宋体" w:cs="宋体"/>
          <w:sz w:val="24"/>
          <w:szCs w:val="24"/>
          <w:highlight w:val="none"/>
          <w:lang w:eastAsia="zh-CN"/>
        </w:rPr>
        <w:t>投标</w:t>
      </w:r>
      <w:r>
        <w:rPr>
          <w:rFonts w:hint="eastAsia" w:ascii="宋体" w:hAnsi="宋体" w:cs="宋体"/>
          <w:sz w:val="24"/>
          <w:szCs w:val="24"/>
          <w:highlight w:val="none"/>
        </w:rPr>
        <w:t>人法人机构发生合法变更或重组或法人名称变更时，应提供相关部门的合法批件或其他相关证明材料来证明其所附业绩的继承性。</w:t>
      </w:r>
    </w:p>
    <w:p w14:paraId="586B9586">
      <w:pPr>
        <w:spacing w:line="360" w:lineRule="auto"/>
        <w:rPr>
          <w:rFonts w:hint="eastAsia" w:ascii="宋体" w:hAnsi="宋体" w:cs="宋体"/>
          <w:sz w:val="24"/>
          <w:szCs w:val="24"/>
          <w:highlight w:val="none"/>
        </w:rPr>
      </w:pPr>
      <w:r>
        <w:rPr>
          <w:rFonts w:hint="eastAsia" w:ascii="宋体" w:hAnsi="宋体" w:cs="宋体"/>
          <w:sz w:val="24"/>
          <w:szCs w:val="24"/>
          <w:highlight w:val="none"/>
        </w:rPr>
        <w:t xml:space="preserve">   3.当本表内容与所附证据材料不一致时，评标委员会应当以相关证据材料为准。</w:t>
      </w:r>
    </w:p>
    <w:p w14:paraId="391D00CA">
      <w:pPr>
        <w:spacing w:line="360" w:lineRule="auto"/>
        <w:rPr>
          <w:rFonts w:hint="eastAsia" w:ascii="宋体" w:hAnsi="宋体" w:cs="宋体"/>
          <w:b/>
          <w:color w:val="000000"/>
          <w:sz w:val="24"/>
          <w:highlight w:val="none"/>
        </w:rPr>
      </w:pPr>
    </w:p>
    <w:p w14:paraId="21C5FE0A">
      <w:pPr>
        <w:spacing w:line="360" w:lineRule="auto"/>
        <w:rPr>
          <w:rFonts w:hint="eastAsia" w:ascii="宋体" w:hAnsi="宋体" w:cs="宋体"/>
          <w:color w:val="000000"/>
          <w:sz w:val="24"/>
          <w:highlight w:val="none"/>
        </w:rPr>
      </w:pPr>
      <w:r>
        <w:rPr>
          <w:rFonts w:hint="eastAsia" w:ascii="宋体" w:hAnsi="宋体" w:cs="宋体"/>
          <w:color w:val="000000"/>
          <w:sz w:val="24"/>
          <w:highlight w:val="none"/>
          <w:lang w:eastAsia="zh-CN"/>
        </w:rPr>
        <w:t>投标</w:t>
      </w:r>
      <w:r>
        <w:rPr>
          <w:rFonts w:hint="eastAsia" w:ascii="宋体" w:hAnsi="宋体" w:cs="宋体"/>
          <w:color w:val="000000"/>
          <w:sz w:val="24"/>
          <w:highlight w:val="none"/>
        </w:rPr>
        <w:t>人(公章)：</w:t>
      </w:r>
    </w:p>
    <w:p w14:paraId="357D92A5">
      <w:pPr>
        <w:spacing w:line="360" w:lineRule="auto"/>
        <w:rPr>
          <w:rFonts w:hint="eastAsia" w:ascii="宋体" w:hAnsi="宋体" w:cs="宋体"/>
          <w:color w:val="000000"/>
          <w:sz w:val="24"/>
          <w:highlight w:val="none"/>
        </w:rPr>
      </w:pPr>
      <w:r>
        <w:rPr>
          <w:rFonts w:hint="eastAsia" w:ascii="宋体" w:hAnsi="宋体" w:cs="宋体"/>
          <w:color w:val="000000"/>
          <w:sz w:val="24"/>
          <w:highlight w:val="none"/>
          <w:lang w:eastAsia="zh-CN"/>
        </w:rPr>
        <w:t>投标</w:t>
      </w:r>
      <w:r>
        <w:rPr>
          <w:rFonts w:hint="eastAsia" w:ascii="宋体" w:hAnsi="宋体" w:cs="宋体"/>
          <w:color w:val="000000"/>
          <w:sz w:val="24"/>
          <w:highlight w:val="none"/>
        </w:rPr>
        <w:t>人法定代表人(或代理人)签字：</w:t>
      </w:r>
    </w:p>
    <w:p w14:paraId="69A1F96C">
      <w:pPr>
        <w:spacing w:line="360" w:lineRule="auto"/>
        <w:rPr>
          <w:rFonts w:hint="eastAsia" w:ascii="宋体" w:hAnsi="宋体" w:cs="宋体"/>
          <w:color w:val="000000"/>
          <w:highlight w:val="none"/>
        </w:rPr>
      </w:pPr>
    </w:p>
    <w:p w14:paraId="4AC17A0F">
      <w:pPr>
        <w:rPr>
          <w:rFonts w:hint="eastAsia" w:ascii="宋体" w:hAnsi="宋体" w:cs="宋体"/>
          <w:color w:val="000000"/>
          <w:sz w:val="28"/>
          <w:szCs w:val="28"/>
          <w:highlight w:val="none"/>
          <w:lang w:val="zh-CN"/>
        </w:rPr>
      </w:pPr>
      <w:bookmarkStart w:id="87" w:name="_Toc27211"/>
    </w:p>
    <w:bookmarkEnd w:id="87"/>
    <w:p w14:paraId="333E604E">
      <w:pPr>
        <w:numPr>
          <w:ilvl w:val="0"/>
          <w:numId w:val="16"/>
        </w:numPr>
        <w:snapToGrid w:val="0"/>
        <w:spacing w:before="156" w:beforeLines="50" w:after="50" w:line="360" w:lineRule="auto"/>
        <w:jc w:val="center"/>
        <w:rPr>
          <w:rFonts w:hint="eastAsia"/>
          <w:highlight w:val="none"/>
          <w:lang w:val="zh-CN"/>
        </w:rPr>
      </w:pPr>
      <w:r>
        <w:rPr>
          <w:rFonts w:hint="eastAsia" w:ascii="宋体" w:hAnsi="宋体" w:cs="宋体"/>
          <w:b/>
          <w:bCs/>
          <w:color w:val="000000"/>
          <w:sz w:val="28"/>
          <w:szCs w:val="28"/>
          <w:highlight w:val="none"/>
          <w:lang w:val="zh-CN"/>
        </w:rPr>
        <w:br w:type="page"/>
      </w:r>
      <w:r>
        <w:rPr>
          <w:rFonts w:hint="eastAsia" w:ascii="宋体" w:hAnsi="宋体" w:cs="宋体"/>
          <w:b/>
          <w:bCs/>
          <w:color w:val="000000"/>
          <w:sz w:val="28"/>
          <w:szCs w:val="28"/>
          <w:highlight w:val="none"/>
          <w:lang w:val="zh-CN"/>
        </w:rPr>
        <w:t>投标人认为需提供的其他文件</w:t>
      </w:r>
    </w:p>
    <w:p w14:paraId="03668C60">
      <w:pPr>
        <w:tabs>
          <w:tab w:val="left" w:pos="5415"/>
        </w:tabs>
        <w:spacing w:line="480" w:lineRule="auto"/>
        <w:jc w:val="center"/>
        <w:rPr>
          <w:rFonts w:hint="eastAsia" w:ascii="宋体" w:hAnsi="Courier New" w:eastAsia="宋体" w:cs="Courier New"/>
          <w:b/>
          <w:color w:val="auto"/>
          <w:kern w:val="2"/>
          <w:sz w:val="32"/>
          <w:szCs w:val="32"/>
          <w:highlight w:val="none"/>
          <w:lang w:val="en-US" w:eastAsia="zh-CN" w:bidi="ar-SA"/>
        </w:rPr>
      </w:pPr>
      <w:r>
        <w:rPr>
          <w:rFonts w:hint="eastAsia" w:ascii="宋体" w:hAnsi="Courier New" w:eastAsia="宋体" w:cs="Courier New"/>
          <w:b/>
          <w:color w:val="auto"/>
          <w:kern w:val="2"/>
          <w:sz w:val="32"/>
          <w:szCs w:val="32"/>
          <w:highlight w:val="none"/>
          <w:lang w:val="en-US" w:eastAsia="zh-CN" w:bidi="ar-SA"/>
        </w:rPr>
        <w:t>（没有可不填）</w:t>
      </w:r>
    </w:p>
    <w:p w14:paraId="177C64A5">
      <w:pPr>
        <w:tabs>
          <w:tab w:val="left" w:pos="5415"/>
        </w:tabs>
        <w:spacing w:line="480" w:lineRule="auto"/>
        <w:jc w:val="center"/>
        <w:rPr>
          <w:rFonts w:hint="eastAsia" w:ascii="宋体" w:hAnsi="Courier New" w:eastAsia="宋体" w:cs="Courier New"/>
          <w:b/>
          <w:color w:val="auto"/>
          <w:kern w:val="2"/>
          <w:sz w:val="32"/>
          <w:szCs w:val="32"/>
          <w:highlight w:val="none"/>
          <w:lang w:val="en-US" w:eastAsia="zh-CN" w:bidi="ar-SA"/>
        </w:rPr>
      </w:pPr>
    </w:p>
    <w:p w14:paraId="4505BFC3">
      <w:pPr>
        <w:tabs>
          <w:tab w:val="left" w:pos="5415"/>
        </w:tabs>
        <w:spacing w:line="480" w:lineRule="auto"/>
        <w:jc w:val="center"/>
        <w:rPr>
          <w:rFonts w:hint="eastAsia" w:ascii="宋体" w:hAnsi="Courier New" w:eastAsia="宋体" w:cs="Courier New"/>
          <w:b/>
          <w:color w:val="auto"/>
          <w:kern w:val="2"/>
          <w:sz w:val="32"/>
          <w:szCs w:val="32"/>
          <w:highlight w:val="none"/>
          <w:lang w:val="en-US" w:eastAsia="zh-CN" w:bidi="ar-SA"/>
        </w:rPr>
      </w:pPr>
    </w:p>
    <w:p w14:paraId="1855B8A4">
      <w:pPr>
        <w:tabs>
          <w:tab w:val="left" w:pos="5415"/>
        </w:tabs>
        <w:spacing w:line="480" w:lineRule="auto"/>
        <w:jc w:val="center"/>
        <w:rPr>
          <w:rFonts w:hint="eastAsia" w:ascii="宋体" w:hAnsi="Courier New" w:eastAsia="宋体" w:cs="Courier New"/>
          <w:b/>
          <w:color w:val="auto"/>
          <w:kern w:val="2"/>
          <w:sz w:val="32"/>
          <w:szCs w:val="32"/>
          <w:highlight w:val="none"/>
          <w:lang w:val="en-US" w:eastAsia="zh-CN" w:bidi="ar-SA"/>
        </w:rPr>
      </w:pPr>
    </w:p>
    <w:p w14:paraId="51F97BE6">
      <w:pPr>
        <w:pStyle w:val="2"/>
        <w:rPr>
          <w:rFonts w:hint="eastAsia" w:ascii="宋体" w:hAnsi="Courier New" w:eastAsia="宋体" w:cs="Courier New"/>
          <w:b/>
          <w:color w:val="auto"/>
          <w:kern w:val="2"/>
          <w:sz w:val="32"/>
          <w:szCs w:val="32"/>
          <w:highlight w:val="none"/>
          <w:lang w:val="en-US" w:eastAsia="zh-CN" w:bidi="ar-SA"/>
        </w:rPr>
      </w:pPr>
    </w:p>
    <w:p w14:paraId="6FCC0178">
      <w:pPr>
        <w:pStyle w:val="3"/>
        <w:rPr>
          <w:rFonts w:hint="eastAsia" w:ascii="宋体" w:hAnsi="Courier New" w:eastAsia="宋体" w:cs="Courier New"/>
          <w:b/>
          <w:color w:val="auto"/>
          <w:kern w:val="2"/>
          <w:sz w:val="32"/>
          <w:szCs w:val="32"/>
          <w:highlight w:val="none"/>
          <w:lang w:val="en-US" w:eastAsia="zh-CN" w:bidi="ar-SA"/>
        </w:rPr>
      </w:pPr>
    </w:p>
    <w:p w14:paraId="6372F6F1">
      <w:pPr>
        <w:rPr>
          <w:rFonts w:hint="eastAsia" w:ascii="宋体" w:hAnsi="Courier New" w:eastAsia="宋体" w:cs="Courier New"/>
          <w:b/>
          <w:color w:val="auto"/>
          <w:kern w:val="2"/>
          <w:sz w:val="32"/>
          <w:szCs w:val="32"/>
          <w:highlight w:val="none"/>
          <w:lang w:val="en-US" w:eastAsia="zh-CN" w:bidi="ar-SA"/>
        </w:rPr>
      </w:pPr>
    </w:p>
    <w:p w14:paraId="11591ACD">
      <w:pPr>
        <w:pStyle w:val="2"/>
        <w:rPr>
          <w:rFonts w:hint="eastAsia" w:ascii="宋体" w:hAnsi="Courier New" w:eastAsia="宋体" w:cs="Courier New"/>
          <w:b/>
          <w:color w:val="auto"/>
          <w:kern w:val="2"/>
          <w:sz w:val="32"/>
          <w:szCs w:val="32"/>
          <w:highlight w:val="none"/>
          <w:lang w:val="en-US" w:eastAsia="zh-CN" w:bidi="ar-SA"/>
        </w:rPr>
      </w:pPr>
    </w:p>
    <w:p w14:paraId="7A569F6C">
      <w:pPr>
        <w:pStyle w:val="3"/>
        <w:rPr>
          <w:rFonts w:hint="eastAsia" w:ascii="宋体" w:hAnsi="Courier New" w:eastAsia="宋体" w:cs="Courier New"/>
          <w:b/>
          <w:color w:val="auto"/>
          <w:kern w:val="2"/>
          <w:sz w:val="32"/>
          <w:szCs w:val="32"/>
          <w:highlight w:val="none"/>
          <w:lang w:val="en-US" w:eastAsia="zh-CN" w:bidi="ar-SA"/>
        </w:rPr>
      </w:pPr>
    </w:p>
    <w:p w14:paraId="741EA4F4">
      <w:pPr>
        <w:rPr>
          <w:rFonts w:hint="eastAsia" w:ascii="宋体" w:hAnsi="Courier New" w:eastAsia="宋体" w:cs="Courier New"/>
          <w:b/>
          <w:color w:val="auto"/>
          <w:kern w:val="2"/>
          <w:sz w:val="32"/>
          <w:szCs w:val="32"/>
          <w:highlight w:val="none"/>
          <w:lang w:val="en-US" w:eastAsia="zh-CN" w:bidi="ar-SA"/>
        </w:rPr>
      </w:pPr>
    </w:p>
    <w:p w14:paraId="4E10C24E">
      <w:pPr>
        <w:pStyle w:val="2"/>
        <w:rPr>
          <w:rFonts w:hint="eastAsia" w:ascii="宋体" w:hAnsi="Courier New" w:eastAsia="宋体" w:cs="Courier New"/>
          <w:b/>
          <w:color w:val="auto"/>
          <w:kern w:val="2"/>
          <w:sz w:val="32"/>
          <w:szCs w:val="32"/>
          <w:highlight w:val="none"/>
          <w:lang w:val="en-US" w:eastAsia="zh-CN" w:bidi="ar-SA"/>
        </w:rPr>
      </w:pPr>
    </w:p>
    <w:p w14:paraId="27FFE168">
      <w:pPr>
        <w:pStyle w:val="3"/>
        <w:rPr>
          <w:rFonts w:hint="eastAsia" w:ascii="宋体" w:hAnsi="Courier New" w:eastAsia="宋体" w:cs="Courier New"/>
          <w:b/>
          <w:color w:val="auto"/>
          <w:kern w:val="2"/>
          <w:sz w:val="32"/>
          <w:szCs w:val="32"/>
          <w:highlight w:val="none"/>
          <w:lang w:val="en-US" w:eastAsia="zh-CN" w:bidi="ar-SA"/>
        </w:rPr>
      </w:pPr>
    </w:p>
    <w:p w14:paraId="5411DEA2">
      <w:pPr>
        <w:rPr>
          <w:rFonts w:hint="eastAsia" w:ascii="宋体" w:hAnsi="Courier New" w:eastAsia="宋体" w:cs="Courier New"/>
          <w:b/>
          <w:color w:val="auto"/>
          <w:kern w:val="2"/>
          <w:sz w:val="32"/>
          <w:szCs w:val="32"/>
          <w:highlight w:val="none"/>
          <w:lang w:val="en-US" w:eastAsia="zh-CN" w:bidi="ar-SA"/>
        </w:rPr>
      </w:pPr>
    </w:p>
    <w:p w14:paraId="2A062C16">
      <w:pPr>
        <w:pStyle w:val="2"/>
        <w:rPr>
          <w:rFonts w:hint="eastAsia" w:ascii="宋体" w:hAnsi="Courier New" w:eastAsia="宋体" w:cs="Courier New"/>
          <w:b/>
          <w:color w:val="auto"/>
          <w:kern w:val="2"/>
          <w:sz w:val="32"/>
          <w:szCs w:val="32"/>
          <w:highlight w:val="none"/>
          <w:lang w:val="en-US" w:eastAsia="zh-CN" w:bidi="ar-SA"/>
        </w:rPr>
      </w:pPr>
    </w:p>
    <w:p w14:paraId="7FB22C77">
      <w:pPr>
        <w:pStyle w:val="3"/>
        <w:rPr>
          <w:rFonts w:hint="eastAsia" w:ascii="宋体" w:hAnsi="Courier New" w:eastAsia="宋体" w:cs="Courier New"/>
          <w:b/>
          <w:color w:val="auto"/>
          <w:kern w:val="2"/>
          <w:sz w:val="32"/>
          <w:szCs w:val="32"/>
          <w:highlight w:val="none"/>
          <w:lang w:val="en-US" w:eastAsia="zh-CN" w:bidi="ar-SA"/>
        </w:rPr>
      </w:pPr>
    </w:p>
    <w:p w14:paraId="3827541B">
      <w:pPr>
        <w:rPr>
          <w:rFonts w:hint="eastAsia" w:ascii="宋体" w:hAnsi="Courier New" w:eastAsia="宋体" w:cs="Courier New"/>
          <w:b/>
          <w:color w:val="auto"/>
          <w:kern w:val="2"/>
          <w:sz w:val="32"/>
          <w:szCs w:val="32"/>
          <w:highlight w:val="none"/>
          <w:lang w:val="en-US" w:eastAsia="zh-CN" w:bidi="ar-SA"/>
        </w:rPr>
      </w:pPr>
    </w:p>
    <w:p w14:paraId="11F7E88C">
      <w:pPr>
        <w:pStyle w:val="2"/>
        <w:rPr>
          <w:rFonts w:hint="eastAsia" w:ascii="宋体" w:hAnsi="Courier New" w:eastAsia="宋体" w:cs="Courier New"/>
          <w:b/>
          <w:color w:val="auto"/>
          <w:kern w:val="2"/>
          <w:sz w:val="32"/>
          <w:szCs w:val="32"/>
          <w:highlight w:val="none"/>
          <w:lang w:val="en-US" w:eastAsia="zh-CN" w:bidi="ar-SA"/>
        </w:rPr>
      </w:pPr>
    </w:p>
    <w:p w14:paraId="79ECB502">
      <w:pPr>
        <w:pStyle w:val="3"/>
        <w:rPr>
          <w:rFonts w:hint="eastAsia" w:ascii="宋体" w:hAnsi="Courier New" w:eastAsia="宋体" w:cs="Courier New"/>
          <w:b/>
          <w:color w:val="auto"/>
          <w:kern w:val="2"/>
          <w:sz w:val="32"/>
          <w:szCs w:val="32"/>
          <w:highlight w:val="none"/>
          <w:lang w:val="en-US" w:eastAsia="zh-CN" w:bidi="ar-SA"/>
        </w:rPr>
      </w:pPr>
    </w:p>
    <w:p w14:paraId="36165AC7">
      <w:pPr>
        <w:rPr>
          <w:rFonts w:hint="eastAsia" w:ascii="宋体" w:hAnsi="Courier New" w:eastAsia="宋体" w:cs="Courier New"/>
          <w:b/>
          <w:color w:val="auto"/>
          <w:kern w:val="2"/>
          <w:sz w:val="32"/>
          <w:szCs w:val="32"/>
          <w:highlight w:val="none"/>
          <w:lang w:val="en-US" w:eastAsia="zh-CN" w:bidi="ar-SA"/>
        </w:rPr>
      </w:pPr>
    </w:p>
    <w:p w14:paraId="3BFAD07F">
      <w:pPr>
        <w:pStyle w:val="2"/>
        <w:rPr>
          <w:rFonts w:hint="eastAsia" w:ascii="宋体" w:hAnsi="Courier New" w:eastAsia="宋体" w:cs="Courier New"/>
          <w:b/>
          <w:color w:val="auto"/>
          <w:kern w:val="2"/>
          <w:sz w:val="32"/>
          <w:szCs w:val="32"/>
          <w:highlight w:val="none"/>
          <w:lang w:val="en-US" w:eastAsia="zh-CN" w:bidi="ar-SA"/>
        </w:rPr>
      </w:pPr>
    </w:p>
    <w:p w14:paraId="309C898C">
      <w:pPr>
        <w:pStyle w:val="3"/>
        <w:rPr>
          <w:rFonts w:hint="eastAsia" w:ascii="宋体" w:hAnsi="Courier New" w:eastAsia="宋体" w:cs="Courier New"/>
          <w:b/>
          <w:color w:val="auto"/>
          <w:kern w:val="2"/>
          <w:sz w:val="32"/>
          <w:szCs w:val="32"/>
          <w:highlight w:val="none"/>
          <w:lang w:val="en-US" w:eastAsia="zh-CN" w:bidi="ar-SA"/>
        </w:rPr>
      </w:pPr>
    </w:p>
    <w:p w14:paraId="46AA321B">
      <w:pPr>
        <w:rPr>
          <w:rFonts w:hint="eastAsia" w:ascii="宋体" w:hAnsi="Courier New" w:eastAsia="宋体" w:cs="Courier New"/>
          <w:b/>
          <w:color w:val="auto"/>
          <w:kern w:val="2"/>
          <w:sz w:val="32"/>
          <w:szCs w:val="32"/>
          <w:highlight w:val="none"/>
          <w:lang w:val="en-US" w:eastAsia="zh-CN" w:bidi="ar-SA"/>
        </w:rPr>
      </w:pPr>
    </w:p>
    <w:p w14:paraId="0F84196A">
      <w:pPr>
        <w:pStyle w:val="2"/>
        <w:rPr>
          <w:rFonts w:hint="eastAsia" w:ascii="宋体" w:hAnsi="Courier New" w:eastAsia="宋体" w:cs="Courier New"/>
          <w:b/>
          <w:color w:val="auto"/>
          <w:kern w:val="2"/>
          <w:sz w:val="32"/>
          <w:szCs w:val="32"/>
          <w:highlight w:val="none"/>
          <w:lang w:val="en-US" w:eastAsia="zh-CN" w:bidi="ar-SA"/>
        </w:rPr>
      </w:pPr>
    </w:p>
    <w:p w14:paraId="6144DF92">
      <w:pPr>
        <w:pStyle w:val="3"/>
        <w:rPr>
          <w:rFonts w:hint="eastAsia" w:ascii="宋体" w:hAnsi="Courier New" w:eastAsia="宋体" w:cs="Courier New"/>
          <w:b/>
          <w:color w:val="auto"/>
          <w:kern w:val="2"/>
          <w:sz w:val="32"/>
          <w:szCs w:val="32"/>
          <w:highlight w:val="none"/>
          <w:lang w:val="en-US" w:eastAsia="zh-CN" w:bidi="ar-SA"/>
        </w:rPr>
      </w:pPr>
    </w:p>
    <w:p w14:paraId="5D4819CF">
      <w:pPr>
        <w:rPr>
          <w:rFonts w:hint="eastAsia" w:ascii="宋体" w:hAnsi="Courier New" w:eastAsia="宋体" w:cs="Courier New"/>
          <w:b/>
          <w:color w:val="auto"/>
          <w:kern w:val="2"/>
          <w:sz w:val="32"/>
          <w:szCs w:val="32"/>
          <w:highlight w:val="none"/>
          <w:lang w:val="en-US" w:eastAsia="zh-CN" w:bidi="ar-SA"/>
        </w:rPr>
      </w:pPr>
    </w:p>
    <w:p w14:paraId="4FD0CD11">
      <w:pPr>
        <w:pStyle w:val="2"/>
        <w:rPr>
          <w:rFonts w:hint="eastAsia" w:ascii="宋体" w:hAnsi="Courier New" w:eastAsia="宋体" w:cs="Courier New"/>
          <w:b/>
          <w:color w:val="auto"/>
          <w:kern w:val="2"/>
          <w:sz w:val="32"/>
          <w:szCs w:val="32"/>
          <w:highlight w:val="none"/>
          <w:lang w:val="en-US" w:eastAsia="zh-CN" w:bidi="ar-SA"/>
        </w:rPr>
      </w:pPr>
    </w:p>
    <w:p w14:paraId="557DBFAC">
      <w:pPr>
        <w:pStyle w:val="3"/>
        <w:rPr>
          <w:rFonts w:hint="eastAsia"/>
          <w:highlight w:val="none"/>
          <w:lang w:val="en-US" w:eastAsia="zh-CN"/>
        </w:rPr>
      </w:pPr>
    </w:p>
    <w:p w14:paraId="4B3BC6CB">
      <w:pPr>
        <w:tabs>
          <w:tab w:val="left" w:pos="5415"/>
        </w:tabs>
        <w:spacing w:line="480" w:lineRule="auto"/>
        <w:jc w:val="center"/>
        <w:rPr>
          <w:rFonts w:hint="eastAsia" w:ascii="宋体" w:hAnsi="Courier New" w:eastAsia="宋体" w:cs="Courier New"/>
          <w:b/>
          <w:color w:val="auto"/>
          <w:kern w:val="2"/>
          <w:sz w:val="32"/>
          <w:szCs w:val="32"/>
          <w:highlight w:val="none"/>
          <w:lang w:val="en-US" w:eastAsia="zh-CN" w:bidi="ar-SA"/>
        </w:rPr>
      </w:pPr>
      <w:r>
        <w:rPr>
          <w:rFonts w:hint="eastAsia" w:ascii="宋体" w:hAnsi="Courier New" w:eastAsia="宋体" w:cs="Courier New"/>
          <w:b/>
          <w:color w:val="auto"/>
          <w:kern w:val="2"/>
          <w:sz w:val="32"/>
          <w:szCs w:val="32"/>
          <w:highlight w:val="none"/>
          <w:lang w:val="en-US" w:eastAsia="zh-CN" w:bidi="ar-SA"/>
        </w:rPr>
        <w:t>第</w:t>
      </w:r>
      <w:r>
        <w:rPr>
          <w:rFonts w:hint="eastAsia" w:ascii="宋体" w:hAnsi="Courier New" w:eastAsia="宋体" w:cs="Courier New"/>
          <w:b/>
          <w:color w:val="auto"/>
          <w:kern w:val="2"/>
          <w:sz w:val="32"/>
          <w:szCs w:val="32"/>
          <w:highlight w:val="none"/>
          <w:u w:val="single"/>
          <w:lang w:val="en-US" w:eastAsia="zh-CN" w:bidi="ar-SA"/>
        </w:rPr>
        <w:t xml:space="preserve">     </w:t>
      </w:r>
      <w:r>
        <w:rPr>
          <w:rFonts w:hint="eastAsia" w:ascii="宋体" w:hAnsi="Courier New" w:eastAsia="宋体" w:cs="Courier New"/>
          <w:b/>
          <w:color w:val="auto"/>
          <w:kern w:val="2"/>
          <w:sz w:val="32"/>
          <w:szCs w:val="32"/>
          <w:highlight w:val="none"/>
          <w:lang w:val="en-US" w:eastAsia="zh-CN" w:bidi="ar-SA"/>
        </w:rPr>
        <w:t>轮磋商报价书</w:t>
      </w:r>
    </w:p>
    <w:p w14:paraId="546AD9AE">
      <w:pPr>
        <w:pStyle w:val="13"/>
        <w:rPr>
          <w:rFonts w:hint="eastAsia" w:ascii="宋体" w:hAnsi="宋体" w:eastAsia="宋体" w:cs="宋体"/>
          <w:sz w:val="24"/>
          <w:szCs w:val="24"/>
          <w:highlight w:val="none"/>
        </w:rPr>
      </w:pPr>
    </w:p>
    <w:p w14:paraId="479C4556">
      <w:pPr>
        <w:tabs>
          <w:tab w:val="left" w:pos="5415"/>
        </w:tabs>
        <w:spacing w:line="360" w:lineRule="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lang w:val="en-US" w:eastAsia="zh-CN"/>
        </w:rPr>
        <w:t>招标</w:t>
      </w:r>
      <w:r>
        <w:rPr>
          <w:rFonts w:hint="eastAsia" w:ascii="宋体" w:hAnsi="宋体" w:eastAsia="宋体" w:cs="宋体"/>
          <w:color w:val="auto"/>
          <w:kern w:val="0"/>
          <w:sz w:val="24"/>
          <w:szCs w:val="24"/>
          <w:highlight w:val="none"/>
        </w:rPr>
        <w:t>人：</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rPr>
        <w:t xml:space="preserve">   </w:t>
      </w:r>
    </w:p>
    <w:p w14:paraId="4EA720C9">
      <w:pPr>
        <w:tabs>
          <w:tab w:val="left" w:pos="5415"/>
        </w:tabs>
        <w:spacing w:line="360" w:lineRule="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项目名称：</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rPr>
        <w:t xml:space="preserve"> </w:t>
      </w:r>
    </w:p>
    <w:p w14:paraId="53C94F3D">
      <w:pPr>
        <w:tabs>
          <w:tab w:val="left" w:pos="5415"/>
        </w:tabs>
        <w:spacing w:line="480" w:lineRule="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最终报价：</w:t>
      </w:r>
    </w:p>
    <w:p w14:paraId="56A6E794">
      <w:pPr>
        <w:tabs>
          <w:tab w:val="left" w:pos="5415"/>
        </w:tabs>
        <w:spacing w:line="480" w:lineRule="auto"/>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大写：</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lang w:val="en-US" w:eastAsia="zh-CN"/>
        </w:rPr>
        <w:t xml:space="preserve"> </w:t>
      </w:r>
    </w:p>
    <w:p w14:paraId="7C031985">
      <w:pPr>
        <w:tabs>
          <w:tab w:val="left" w:pos="5415"/>
        </w:tabs>
        <w:spacing w:line="480" w:lineRule="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小写：</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rPr>
        <w:t xml:space="preserve">     </w:t>
      </w:r>
    </w:p>
    <w:p w14:paraId="7B702B35">
      <w:pPr>
        <w:tabs>
          <w:tab w:val="left" w:pos="5415"/>
        </w:tabs>
        <w:spacing w:line="480" w:lineRule="auto"/>
        <w:rPr>
          <w:rFonts w:hint="eastAsia" w:ascii="宋体" w:hAnsi="宋体" w:eastAsia="宋体" w:cs="宋体"/>
          <w:color w:val="auto"/>
          <w:kern w:val="0"/>
          <w:sz w:val="24"/>
          <w:szCs w:val="24"/>
          <w:highlight w:val="none"/>
          <w:u w:val="single"/>
          <w:lang w:val="en-US" w:eastAsia="zh-CN"/>
        </w:rPr>
      </w:pPr>
      <w:r>
        <w:rPr>
          <w:rFonts w:hint="eastAsia" w:ascii="宋体" w:hAnsi="宋体" w:eastAsia="宋体" w:cs="宋体"/>
          <w:color w:val="auto"/>
          <w:kern w:val="0"/>
          <w:sz w:val="24"/>
          <w:szCs w:val="24"/>
          <w:highlight w:val="none"/>
          <w:lang w:val="en-US" w:eastAsia="zh-CN"/>
        </w:rPr>
        <w:t>投标人</w:t>
      </w:r>
      <w:r>
        <w:rPr>
          <w:rFonts w:hint="eastAsia" w:ascii="宋体" w:hAnsi="宋体" w:eastAsia="宋体" w:cs="宋体"/>
          <w:color w:val="auto"/>
          <w:kern w:val="0"/>
          <w:sz w:val="24"/>
          <w:szCs w:val="24"/>
          <w:highlight w:val="none"/>
        </w:rPr>
        <w:t>（盖章）：</w:t>
      </w:r>
      <w:r>
        <w:rPr>
          <w:rFonts w:hint="eastAsia" w:ascii="宋体" w:hAnsi="宋体" w:eastAsia="宋体" w:cs="宋体"/>
          <w:color w:val="auto"/>
          <w:kern w:val="0"/>
          <w:sz w:val="24"/>
          <w:szCs w:val="24"/>
          <w:highlight w:val="none"/>
          <w:u w:val="single"/>
          <w:lang w:val="en-US" w:eastAsia="zh-CN"/>
        </w:rPr>
        <w:t xml:space="preserve">                   </w:t>
      </w:r>
    </w:p>
    <w:p w14:paraId="6FE23740">
      <w:pPr>
        <w:tabs>
          <w:tab w:val="left" w:pos="5415"/>
        </w:tabs>
        <w:spacing w:line="480" w:lineRule="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法定代表人或其授权委托代理人</w:t>
      </w:r>
      <w:r>
        <w:rPr>
          <w:rFonts w:hint="eastAsia" w:ascii="宋体" w:hAnsi="宋体" w:eastAsia="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rPr>
        <w:t>（签字或盖章）</w:t>
      </w:r>
    </w:p>
    <w:p w14:paraId="17740B97">
      <w:pPr>
        <w:tabs>
          <w:tab w:val="left" w:pos="5415"/>
        </w:tabs>
        <w:spacing w:line="480" w:lineRule="auto"/>
        <w:ind w:firstLine="3564" w:firstLineChars="1485"/>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rPr>
        <w:t>年</w:t>
      </w:r>
      <w:r>
        <w:rPr>
          <w:rFonts w:hint="eastAsia" w:ascii="宋体" w:hAnsi="宋体" w:eastAsia="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rPr>
        <w:t>月</w:t>
      </w:r>
      <w:r>
        <w:rPr>
          <w:rFonts w:hint="eastAsia" w:ascii="宋体" w:hAnsi="宋体" w:eastAsia="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rPr>
        <w:t>日</w:t>
      </w:r>
    </w:p>
    <w:p w14:paraId="373D50F3">
      <w:pPr>
        <w:tabs>
          <w:tab w:val="left" w:pos="5415"/>
        </w:tabs>
        <w:spacing w:line="500" w:lineRule="exact"/>
        <w:jc w:val="both"/>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注：</w:t>
      </w:r>
      <w:r>
        <w:rPr>
          <w:rFonts w:hint="eastAsia" w:ascii="宋体" w:hAnsi="宋体" w:eastAsia="宋体" w:cs="宋体"/>
          <w:color w:val="auto"/>
          <w:kern w:val="0"/>
          <w:sz w:val="24"/>
          <w:szCs w:val="24"/>
          <w:highlight w:val="none"/>
          <w:lang w:val="en-US" w:eastAsia="zh-CN"/>
        </w:rPr>
        <w:t>1.</w:t>
      </w:r>
      <w:r>
        <w:rPr>
          <w:rFonts w:hint="eastAsia" w:ascii="宋体" w:hAnsi="宋体" w:eastAsia="宋体" w:cs="宋体"/>
          <w:color w:val="auto"/>
          <w:kern w:val="0"/>
          <w:sz w:val="24"/>
          <w:szCs w:val="24"/>
          <w:highlight w:val="none"/>
        </w:rPr>
        <w:t>本页请打印</w:t>
      </w:r>
      <w:r>
        <w:rPr>
          <w:rFonts w:hint="eastAsia" w:ascii="宋体" w:hAnsi="宋体" w:cs="宋体"/>
          <w:color w:val="auto"/>
          <w:kern w:val="0"/>
          <w:sz w:val="24"/>
          <w:szCs w:val="24"/>
          <w:highlight w:val="none"/>
          <w:lang w:eastAsia="zh-CN"/>
        </w:rPr>
        <w:t>填好后</w:t>
      </w:r>
      <w:r>
        <w:rPr>
          <w:rFonts w:hint="eastAsia" w:ascii="宋体" w:hAnsi="宋体" w:eastAsia="宋体" w:cs="宋体"/>
          <w:color w:val="auto"/>
          <w:kern w:val="0"/>
          <w:sz w:val="24"/>
          <w:szCs w:val="24"/>
          <w:highlight w:val="none"/>
        </w:rPr>
        <w:t>加盖单位公章，</w:t>
      </w:r>
      <w:r>
        <w:rPr>
          <w:rFonts w:hint="eastAsia" w:ascii="宋体" w:hAnsi="宋体" w:eastAsia="宋体" w:cs="宋体"/>
          <w:color w:val="auto"/>
          <w:kern w:val="0"/>
          <w:sz w:val="24"/>
          <w:szCs w:val="24"/>
          <w:highlight w:val="none"/>
          <w:lang w:eastAsia="zh-CN"/>
        </w:rPr>
        <w:t>需附详细报价清单</w:t>
      </w:r>
      <w:r>
        <w:rPr>
          <w:rFonts w:hint="eastAsia" w:ascii="宋体" w:hAnsi="宋体" w:eastAsia="宋体" w:cs="宋体"/>
          <w:color w:val="auto"/>
          <w:kern w:val="0"/>
          <w:sz w:val="24"/>
          <w:szCs w:val="24"/>
          <w:highlight w:val="none"/>
        </w:rPr>
        <w:t>。</w:t>
      </w:r>
    </w:p>
    <w:p w14:paraId="3E0260EC">
      <w:pPr>
        <w:pStyle w:val="15"/>
        <w:tabs>
          <w:tab w:val="left" w:pos="9040"/>
        </w:tabs>
        <w:spacing w:line="360" w:lineRule="auto"/>
        <w:ind w:right="-170" w:rightChars="-81"/>
        <w:contextualSpacing/>
        <w:jc w:val="both"/>
        <w:rPr>
          <w:rFonts w:hint="default"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2.投标人接到二次报价通知后须将本表</w:t>
      </w:r>
      <w:r>
        <w:rPr>
          <w:rFonts w:hint="eastAsia" w:hAnsi="宋体" w:eastAsia="宋体" w:cs="宋体"/>
          <w:color w:val="auto"/>
          <w:sz w:val="24"/>
          <w:highlight w:val="none"/>
          <w:lang w:val="en-US" w:eastAsia="zh-CN"/>
        </w:rPr>
        <w:t>及详细报价清单扫描件发送至指定邮箱WenTouChuanMei@163.com。（请根据二次报价要求报送时间定时发送，提前发送无效）</w:t>
      </w:r>
    </w:p>
    <w:p w14:paraId="78FB2C99">
      <w:pPr>
        <w:rPr>
          <w:rFonts w:hint="eastAsia" w:ascii="宋体" w:hAnsi="宋体" w:cs="宋体"/>
          <w:highlight w:val="none"/>
        </w:rPr>
      </w:pPr>
    </w:p>
    <w:p w14:paraId="685F7786">
      <w:pPr>
        <w:autoSpaceDE w:val="0"/>
        <w:autoSpaceDN w:val="0"/>
        <w:adjustRightInd w:val="0"/>
        <w:jc w:val="both"/>
        <w:rPr>
          <w:rFonts w:hint="eastAsia" w:ascii="宋体" w:hAnsi="宋体" w:eastAsia="宋体" w:cs="宋体"/>
          <w:color w:val="auto"/>
          <w:sz w:val="24"/>
          <w:highlight w:val="none"/>
        </w:rPr>
      </w:pPr>
    </w:p>
    <w:sectPr>
      <w:footerReference r:id="rId7" w:type="first"/>
      <w:headerReference r:id="rId5" w:type="default"/>
      <w:footerReference r:id="rId6" w:type="default"/>
      <w:pgSz w:w="11905" w:h="16838"/>
      <w:pgMar w:top="1134" w:right="1134" w:bottom="1134" w:left="1134" w:header="720" w:footer="998" w:gutter="0"/>
      <w:pgNumType w:fmt="decimal"/>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Cambria">
    <w:panose1 w:val="02040503050406030204"/>
    <w:charset w:val="00"/>
    <w:family w:val="roman"/>
    <w:pitch w:val="default"/>
    <w:sig w:usb0="E00002FF" w:usb1="400004FF" w:usb2="00000000" w:usb3="00000000" w:csb0="2000019F" w:csb1="00000000"/>
  </w:font>
  <w:font w:name="幼圆">
    <w:altName w:val="宋体"/>
    <w:panose1 w:val="02010509060101010101"/>
    <w:charset w:val="86"/>
    <w:family w:val="modern"/>
    <w:pitch w:val="default"/>
    <w:sig w:usb0="00000000" w:usb1="00000000" w:usb2="00000000" w:usb3="00000000" w:csb0="00040000" w:csb1="00000000"/>
  </w:font>
  <w:font w:name="??????">
    <w:altName w:val="Calibri"/>
    <w:panose1 w:val="020B0604020202020204"/>
    <w:charset w:val="00"/>
    <w:family w:val="auto"/>
    <w:pitch w:val="default"/>
    <w:sig w:usb0="00000000" w:usb1="00000000" w:usb2="00000000" w:usb3="00000000" w:csb0="0000009F" w:csb1="00000000"/>
  </w:font>
  <w:font w:name="微软雅黑">
    <w:panose1 w:val="020B0503020204020204"/>
    <w:charset w:val="86"/>
    <w:family w:val="swiss"/>
    <w:pitch w:val="default"/>
    <w:sig w:usb0="80000287" w:usb1="280F3C52" w:usb2="00000016" w:usb3="00000000" w:csb0="0004001F" w:csb1="00000000"/>
  </w:font>
  <w:font w:name="Times New">
    <w:altName w:val="Calibri"/>
    <w:panose1 w:val="020B0604020202020204"/>
    <w:charset w:val="00"/>
    <w:family w:val="auto"/>
    <w:pitch w:val="default"/>
    <w:sig w:usb0="00000000" w:usb1="00000000" w:usb2="00000000" w:usb3="00000000" w:csb0="0000009F" w:csb1="00000000"/>
  </w:font>
  <w:font w:name="仿宋_GB2312">
    <w:panose1 w:val="02010609030101010101"/>
    <w:charset w:val="86"/>
    <w:family w:val="auto"/>
    <w:pitch w:val="default"/>
    <w:sig w:usb0="00000001" w:usb1="080E0000" w:usb2="00000000" w:usb3="00000000" w:csb0="00040000" w:csb1="00000000"/>
  </w:font>
  <w:font w:name="Times">
    <w:altName w:val="Times New Roman"/>
    <w:panose1 w:val="00000500000000020000"/>
    <w:charset w:val="00"/>
    <w:family w:val="auto"/>
    <w:pitch w:val="default"/>
    <w:sig w:usb0="00000000" w:usb1="00000000" w:usb2="00000000" w:usb3="00000000" w:csb0="0000019F" w:csb1="00000000"/>
  </w:font>
  <w:font w:name="Calibri Light">
    <w:panose1 w:val="020F0302020204030204"/>
    <w:charset w:val="00"/>
    <w:family w:val="swiss"/>
    <w:pitch w:val="default"/>
    <w:sig w:usb0="A00002EF" w:usb1="4000207B" w:usb2="00000000" w:usb3="00000000" w:csb0="2000019F" w:csb1="00000000"/>
  </w:font>
  <w:font w:name="华文宋体">
    <w:altName w:val="宋体"/>
    <w:panose1 w:val="02010600040101010101"/>
    <w:charset w:val="86"/>
    <w:family w:val="auto"/>
    <w:pitch w:val="default"/>
    <w:sig w:usb0="00000000" w:usb1="00000000" w:usb2="00000000" w:usb3="00000000" w:csb0="0004009F" w:csb1="DFD70000"/>
  </w:font>
  <w:font w:name="Segoe UI">
    <w:panose1 w:val="020B0502040204020203"/>
    <w:charset w:val="00"/>
    <w:family w:val="auto"/>
    <w:pitch w:val="default"/>
    <w:sig w:usb0="E10022FF" w:usb1="C000E47F" w:usb2="00000029" w:usb3="00000000" w:csb0="200001DF" w:csb1="2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DC66A1">
    <w:pPr>
      <w:pStyle w:val="1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2045F5">
                          <w:pPr>
                            <w:pStyle w:val="1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E2045F5">
                    <w:pPr>
                      <w:pStyle w:val="1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0468D5">
    <w:pPr>
      <w:pStyle w:val="1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2D0AEC">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292D0AEC">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249600">
    <w:pPr>
      <w:pStyle w:val="1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3BFBE59B">
                          <w:pPr>
                            <w:pStyle w:val="17"/>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3BFBE59B">
                    <w:pPr>
                      <w:pStyle w:val="17"/>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BFBC14">
    <w:pPr>
      <w:pStyle w:val="17"/>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2F92B0F1">
                          <w:pPr>
                            <w:pStyle w:val="17"/>
                          </w:pPr>
                          <w:r>
                            <w:fldChar w:fldCharType="begin"/>
                          </w:r>
                          <w:r>
                            <w:instrText xml:space="preserve">PAGE   \* MERGEFORMAT</w:instrText>
                          </w:r>
                          <w:r>
                            <w:fldChar w:fldCharType="separate"/>
                          </w:r>
                          <w:r>
                            <w:rPr>
                              <w:lang w:val="zh-CN"/>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2F92B0F1">
                    <w:pPr>
                      <w:pStyle w:val="17"/>
                    </w:pPr>
                    <w:r>
                      <w:fldChar w:fldCharType="begin"/>
                    </w:r>
                    <w:r>
                      <w:instrText xml:space="preserve">PAGE   \* MERGEFORMAT</w:instrText>
                    </w:r>
                    <w:r>
                      <w:fldChar w:fldCharType="separate"/>
                    </w:r>
                    <w:r>
                      <w:rPr>
                        <w:lang w:val="zh-CN"/>
                      </w:rP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2534D3">
    <w:pPr>
      <w:pStyle w:val="1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CD131C"/>
    <w:multiLevelType w:val="singleLevel"/>
    <w:tmpl w:val="89CD131C"/>
    <w:lvl w:ilvl="0" w:tentative="0">
      <w:start w:val="1"/>
      <w:numFmt w:val="decimal"/>
      <w:suff w:val="nothing"/>
      <w:lvlText w:val="%1、"/>
      <w:lvlJc w:val="left"/>
    </w:lvl>
  </w:abstractNum>
  <w:abstractNum w:abstractNumId="1">
    <w:nsid w:val="FBC3975B"/>
    <w:multiLevelType w:val="singleLevel"/>
    <w:tmpl w:val="FBC3975B"/>
    <w:lvl w:ilvl="0" w:tentative="0">
      <w:start w:val="7"/>
      <w:numFmt w:val="decimal"/>
      <w:suff w:val="nothing"/>
      <w:lvlText w:val="%1、"/>
      <w:lvlJc w:val="left"/>
    </w:lvl>
  </w:abstractNum>
  <w:abstractNum w:abstractNumId="2">
    <w:nsid w:val="114F4201"/>
    <w:multiLevelType w:val="singleLevel"/>
    <w:tmpl w:val="114F4201"/>
    <w:lvl w:ilvl="0" w:tentative="0">
      <w:start w:val="1"/>
      <w:numFmt w:val="decimal"/>
      <w:suff w:val="nothing"/>
      <w:lvlText w:val="%1、"/>
      <w:lvlJc w:val="left"/>
    </w:lvl>
  </w:abstractNum>
  <w:abstractNum w:abstractNumId="3">
    <w:nsid w:val="229734FF"/>
    <w:multiLevelType w:val="multilevel"/>
    <w:tmpl w:val="229734FF"/>
    <w:lvl w:ilvl="0" w:tentative="0">
      <w:start w:val="1"/>
      <w:numFmt w:val="decimal"/>
      <w:lvlText w:val="第%1条"/>
      <w:lvlJc w:val="left"/>
      <w:pPr>
        <w:ind w:left="0" w:firstLine="0"/>
      </w:pPr>
    </w:lvl>
    <w:lvl w:ilvl="1" w:tentative="0">
      <w:start w:val="1"/>
      <w:numFmt w:val="decimal"/>
      <w:lvlText w:val="%1.%2"/>
      <w:lvlJc w:val="left"/>
      <w:pPr>
        <w:ind w:left="0" w:firstLine="0"/>
      </w:pPr>
    </w:lvl>
    <w:lvl w:ilvl="2" w:tentative="0">
      <w:start w:val="1"/>
      <w:numFmt w:val="decimal"/>
      <w:lvlText w:val="%1.%2.%3"/>
      <w:lvlJc w:val="left"/>
      <w:pPr>
        <w:ind w:left="0" w:firstLine="0"/>
      </w:p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4">
    <w:nsid w:val="29244E2D"/>
    <w:multiLevelType w:val="singleLevel"/>
    <w:tmpl w:val="29244E2D"/>
    <w:lvl w:ilvl="0" w:tentative="0">
      <w:start w:val="1"/>
      <w:numFmt w:val="decimal"/>
      <w:suff w:val="nothing"/>
      <w:lvlText w:val="（%1）"/>
      <w:lvlJc w:val="left"/>
    </w:lvl>
  </w:abstractNum>
  <w:abstractNum w:abstractNumId="5">
    <w:nsid w:val="34E3773E"/>
    <w:multiLevelType w:val="singleLevel"/>
    <w:tmpl w:val="34E3773E"/>
    <w:lvl w:ilvl="0" w:tentative="0">
      <w:start w:val="2"/>
      <w:numFmt w:val="chineseCounting"/>
      <w:suff w:val="nothing"/>
      <w:lvlText w:val="%1、"/>
      <w:lvlJc w:val="left"/>
      <w:rPr>
        <w:rFonts w:hint="eastAsia"/>
      </w:rPr>
    </w:lvl>
  </w:abstractNum>
  <w:abstractNum w:abstractNumId="6">
    <w:nsid w:val="3AA800C6"/>
    <w:multiLevelType w:val="multilevel"/>
    <w:tmpl w:val="3AA800C6"/>
    <w:lvl w:ilvl="0" w:tentative="0">
      <w:start w:val="1"/>
      <w:numFmt w:val="decimal"/>
      <w:pStyle w:val="50"/>
      <w:lvlText w:val="第%1条"/>
      <w:lvlJc w:val="left"/>
      <w:pPr>
        <w:ind w:left="0" w:firstLine="0"/>
      </w:pPr>
    </w:lvl>
    <w:lvl w:ilvl="1" w:tentative="0">
      <w:start w:val="1"/>
      <w:numFmt w:val="decimal"/>
      <w:lvlText w:val="%1.%2"/>
      <w:lvlJc w:val="left"/>
      <w:pPr>
        <w:ind w:left="0" w:firstLine="0"/>
      </w:pPr>
    </w:lvl>
    <w:lvl w:ilvl="2" w:tentative="0">
      <w:start w:val="1"/>
      <w:numFmt w:val="decimal"/>
      <w:lvlText w:val="%1.%2.%3"/>
      <w:lvlJc w:val="left"/>
      <w:pPr>
        <w:ind w:left="0" w:firstLine="0"/>
      </w:pPr>
      <w:rPr>
        <w:rFonts w:hint="eastAsia" w:ascii="仿宋_GB2312" w:eastAsia="仿宋_GB2312"/>
      </w:r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7">
    <w:nsid w:val="4FA6AAD2"/>
    <w:multiLevelType w:val="singleLevel"/>
    <w:tmpl w:val="4FA6AAD2"/>
    <w:lvl w:ilvl="0" w:tentative="0">
      <w:start w:val="11"/>
      <w:numFmt w:val="chineseCounting"/>
      <w:suff w:val="nothing"/>
      <w:lvlText w:val="%1、"/>
      <w:lvlJc w:val="left"/>
      <w:rPr>
        <w:rFonts w:hint="eastAsia"/>
      </w:rPr>
    </w:lvl>
  </w:abstractNum>
  <w:abstractNum w:abstractNumId="8">
    <w:nsid w:val="53D70B92"/>
    <w:multiLevelType w:val="singleLevel"/>
    <w:tmpl w:val="53D70B92"/>
    <w:lvl w:ilvl="0" w:tentative="0">
      <w:start w:val="3"/>
      <w:numFmt w:val="chineseCounting"/>
      <w:suff w:val="nothing"/>
      <w:lvlText w:val="%1、"/>
      <w:lvlJc w:val="left"/>
    </w:lvl>
  </w:abstractNum>
  <w:abstractNum w:abstractNumId="9">
    <w:nsid w:val="53D71182"/>
    <w:multiLevelType w:val="singleLevel"/>
    <w:tmpl w:val="53D71182"/>
    <w:lvl w:ilvl="0" w:tentative="0">
      <w:start w:val="1"/>
      <w:numFmt w:val="decimal"/>
      <w:suff w:val="nothing"/>
      <w:lvlText w:val="（%1）"/>
      <w:lvlJc w:val="left"/>
    </w:lvl>
  </w:abstractNum>
  <w:abstractNum w:abstractNumId="10">
    <w:nsid w:val="58D243C9"/>
    <w:multiLevelType w:val="singleLevel"/>
    <w:tmpl w:val="58D243C9"/>
    <w:lvl w:ilvl="0" w:tentative="0">
      <w:start w:val="1"/>
      <w:numFmt w:val="decimal"/>
      <w:suff w:val="nothing"/>
      <w:lvlText w:val="%1、"/>
      <w:lvlJc w:val="left"/>
    </w:lvl>
  </w:abstractNum>
  <w:abstractNum w:abstractNumId="11">
    <w:nsid w:val="59893270"/>
    <w:multiLevelType w:val="singleLevel"/>
    <w:tmpl w:val="59893270"/>
    <w:lvl w:ilvl="0" w:tentative="0">
      <w:start w:val="6"/>
      <w:numFmt w:val="chineseCounting"/>
      <w:suff w:val="nothing"/>
      <w:lvlText w:val="%1、"/>
      <w:lvlJc w:val="left"/>
    </w:lvl>
  </w:abstractNum>
  <w:abstractNum w:abstractNumId="12">
    <w:nsid w:val="62687BB6"/>
    <w:multiLevelType w:val="multilevel"/>
    <w:tmpl w:val="62687BB6"/>
    <w:lvl w:ilvl="0" w:tentative="0">
      <w:start w:val="1"/>
      <w:numFmt w:val="decimal"/>
      <w:pStyle w:val="56"/>
      <w:lvlText w:val="附件%1"/>
      <w:lvlJc w:val="left"/>
      <w:pPr>
        <w:ind w:left="3681" w:hanging="420"/>
      </w:pPr>
      <w:rPr>
        <w:sz w:val="30"/>
        <w:szCs w:val="30"/>
      </w:rPr>
    </w:lvl>
    <w:lvl w:ilvl="1" w:tentative="0">
      <w:start w:val="1"/>
      <w:numFmt w:val="lowerLetter"/>
      <w:lvlText w:val="%2)"/>
      <w:lvlJc w:val="left"/>
      <w:pPr>
        <w:ind w:left="983" w:hanging="420"/>
      </w:pPr>
    </w:lvl>
    <w:lvl w:ilvl="2" w:tentative="0">
      <w:start w:val="1"/>
      <w:numFmt w:val="lowerRoman"/>
      <w:lvlText w:val="%3."/>
      <w:lvlJc w:val="right"/>
      <w:pPr>
        <w:ind w:left="1403" w:hanging="420"/>
      </w:pPr>
    </w:lvl>
    <w:lvl w:ilvl="3" w:tentative="0">
      <w:start w:val="1"/>
      <w:numFmt w:val="decimal"/>
      <w:lvlText w:val="%4."/>
      <w:lvlJc w:val="left"/>
      <w:pPr>
        <w:ind w:left="1823" w:hanging="420"/>
      </w:pPr>
    </w:lvl>
    <w:lvl w:ilvl="4" w:tentative="0">
      <w:start w:val="1"/>
      <w:numFmt w:val="lowerLetter"/>
      <w:lvlText w:val="%5)"/>
      <w:lvlJc w:val="left"/>
      <w:pPr>
        <w:ind w:left="2243" w:hanging="420"/>
      </w:pPr>
    </w:lvl>
    <w:lvl w:ilvl="5" w:tentative="0">
      <w:start w:val="1"/>
      <w:numFmt w:val="lowerRoman"/>
      <w:lvlText w:val="%6."/>
      <w:lvlJc w:val="right"/>
      <w:pPr>
        <w:ind w:left="2663" w:hanging="420"/>
      </w:pPr>
    </w:lvl>
    <w:lvl w:ilvl="6" w:tentative="0">
      <w:start w:val="1"/>
      <w:numFmt w:val="decimal"/>
      <w:lvlText w:val="%7."/>
      <w:lvlJc w:val="left"/>
      <w:pPr>
        <w:ind w:left="3083" w:hanging="420"/>
      </w:pPr>
    </w:lvl>
    <w:lvl w:ilvl="7" w:tentative="0">
      <w:start w:val="1"/>
      <w:numFmt w:val="lowerLetter"/>
      <w:lvlText w:val="%8)"/>
      <w:lvlJc w:val="left"/>
      <w:pPr>
        <w:ind w:left="3503" w:hanging="420"/>
      </w:pPr>
    </w:lvl>
    <w:lvl w:ilvl="8" w:tentative="0">
      <w:start w:val="1"/>
      <w:numFmt w:val="lowerRoman"/>
      <w:lvlText w:val="%9."/>
      <w:lvlJc w:val="right"/>
      <w:pPr>
        <w:ind w:left="3923" w:hanging="420"/>
      </w:pPr>
    </w:lvl>
  </w:abstractNum>
  <w:abstractNum w:abstractNumId="13">
    <w:nsid w:val="6E87019F"/>
    <w:multiLevelType w:val="multilevel"/>
    <w:tmpl w:val="6E87019F"/>
    <w:lvl w:ilvl="0" w:tentative="0">
      <w:start w:val="1"/>
      <w:numFmt w:val="chineseCountingThousand"/>
      <w:pStyle w:val="48"/>
      <w:lvlText w:val="%1、"/>
      <w:lvlJc w:val="left"/>
      <w:pPr>
        <w:ind w:left="425" w:hanging="425"/>
      </w:pPr>
    </w:lvl>
    <w:lvl w:ilvl="1" w:tentative="0">
      <w:start w:val="1"/>
      <w:numFmt w:val="decimal"/>
      <w:lvlText w:val="%1.%2"/>
      <w:lvlJc w:val="left"/>
      <w:pPr>
        <w:ind w:left="992" w:hanging="567"/>
      </w:p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14">
    <w:nsid w:val="77F3E091"/>
    <w:multiLevelType w:val="singleLevel"/>
    <w:tmpl w:val="77F3E091"/>
    <w:lvl w:ilvl="0" w:tentative="0">
      <w:start w:val="1"/>
      <w:numFmt w:val="chineseCounting"/>
      <w:suff w:val="nothing"/>
      <w:lvlText w:val="%1、"/>
      <w:lvlJc w:val="left"/>
      <w:rPr>
        <w:rFonts w:hint="eastAsia"/>
      </w:rPr>
    </w:lvl>
  </w:abstractNum>
  <w:num w:numId="1">
    <w:abstractNumId w:val="13"/>
  </w:num>
  <w:num w:numId="2">
    <w:abstractNumId w:val="6"/>
  </w:num>
  <w:num w:numId="3">
    <w:abstractNumId w:val="3"/>
    <w:lvlOverride w:ilvl="0">
      <w:lvl w:ilvl="0" w:tentative="1">
        <w:start w:val="1"/>
        <w:numFmt w:val="decimal"/>
        <w:lvlText w:val="第%1条"/>
        <w:lvlJc w:val="left"/>
        <w:pPr>
          <w:ind w:left="0" w:firstLine="0"/>
        </w:pPr>
      </w:lvl>
    </w:lvlOverride>
    <w:lvlOverride w:ilvl="1">
      <w:lvl w:ilvl="1" w:tentative="1">
        <w:start w:val="1"/>
        <w:numFmt w:val="decimal"/>
        <w:pStyle w:val="51"/>
        <w:lvlText w:val="%1.%2"/>
        <w:lvlJc w:val="left"/>
        <w:pPr>
          <w:ind w:left="1843" w:firstLine="0"/>
        </w:pPr>
      </w:lvl>
    </w:lvlOverride>
    <w:lvlOverride w:ilvl="2">
      <w:lvl w:ilvl="2" w:tentative="1">
        <w:start w:val="1"/>
        <w:numFmt w:val="decimal"/>
        <w:pStyle w:val="52"/>
        <w:lvlText w:val="%1.%2.%3"/>
        <w:lvlJc w:val="left"/>
        <w:pPr>
          <w:ind w:left="2126" w:firstLine="0"/>
        </w:pPr>
      </w:lvl>
    </w:lvlOverride>
    <w:lvlOverride w:ilvl="3">
      <w:lvl w:ilvl="3" w:tentative="1">
        <w:start w:val="1"/>
        <w:numFmt w:val="decimal"/>
        <w:pStyle w:val="53"/>
        <w:lvlText w:val="%1.%2.%3.%4"/>
        <w:lvlJc w:val="left"/>
        <w:pPr>
          <w:ind w:left="710" w:firstLine="0"/>
        </w:pPr>
      </w:lvl>
    </w:lvlOverride>
    <w:lvlOverride w:ilvl="4">
      <w:lvl w:ilvl="4" w:tentative="1">
        <w:start w:val="1"/>
        <w:numFmt w:val="decimal"/>
        <w:lvlText w:val="%1.%2.%3.%4.%5"/>
        <w:lvlJc w:val="left"/>
        <w:pPr>
          <w:ind w:left="0" w:firstLine="0"/>
        </w:pPr>
      </w:lvl>
    </w:lvlOverride>
    <w:lvlOverride w:ilvl="5">
      <w:lvl w:ilvl="5" w:tentative="1">
        <w:start w:val="1"/>
        <w:numFmt w:val="decimal"/>
        <w:lvlText w:val="%1.%2.%3.%4.%5.%6"/>
        <w:lvlJc w:val="left"/>
        <w:pPr>
          <w:ind w:left="0" w:firstLine="0"/>
        </w:pPr>
      </w:lvl>
    </w:lvlOverride>
    <w:lvlOverride w:ilvl="6">
      <w:lvl w:ilvl="6" w:tentative="1">
        <w:start w:val="1"/>
        <w:numFmt w:val="decimal"/>
        <w:lvlText w:val="%1.%2.%3.%4.%5.%6.%7"/>
        <w:lvlJc w:val="left"/>
        <w:pPr>
          <w:ind w:left="0" w:firstLine="0"/>
        </w:pPr>
      </w:lvl>
    </w:lvlOverride>
    <w:lvlOverride w:ilvl="7">
      <w:lvl w:ilvl="7" w:tentative="1">
        <w:start w:val="1"/>
        <w:numFmt w:val="decimal"/>
        <w:lvlText w:val="%1.%2.%3.%4.%5.%6.%7.%8"/>
        <w:lvlJc w:val="left"/>
        <w:pPr>
          <w:ind w:left="0" w:firstLine="0"/>
        </w:pPr>
      </w:lvl>
    </w:lvlOverride>
    <w:lvlOverride w:ilvl="8">
      <w:lvl w:ilvl="8" w:tentative="1">
        <w:start w:val="1"/>
        <w:numFmt w:val="decimal"/>
        <w:lvlText w:val="%1.%2.%3.%4.%5.%6.%7.%8.%9"/>
        <w:lvlJc w:val="left"/>
        <w:pPr>
          <w:ind w:left="0" w:firstLine="0"/>
        </w:pPr>
      </w:lvl>
    </w:lvlOverride>
  </w:num>
  <w:num w:numId="4">
    <w:abstractNumId w:val="3"/>
    <w:lvlOverride w:ilvl="0">
      <w:lvl w:ilvl="0" w:tentative="1">
        <w:start w:val="1"/>
        <w:numFmt w:val="decimal"/>
        <w:lvlText w:val="第%1条"/>
        <w:lvlJc w:val="left"/>
        <w:pPr>
          <w:ind w:left="0" w:firstLine="0"/>
        </w:pPr>
      </w:lvl>
    </w:lvlOverride>
    <w:lvlOverride w:ilvl="1">
      <w:lvl w:ilvl="1" w:tentative="1">
        <w:start w:val="1"/>
        <w:numFmt w:val="decimal"/>
        <w:lvlText w:val="%1.%2"/>
        <w:lvlJc w:val="left"/>
        <w:pPr>
          <w:ind w:left="0" w:firstLine="0"/>
        </w:pPr>
      </w:lvl>
    </w:lvlOverride>
    <w:lvlOverride w:ilvl="2">
      <w:lvl w:ilvl="2" w:tentative="1">
        <w:start w:val="1"/>
        <w:numFmt w:val="decimal"/>
        <w:lvlText w:val="%1.%2.%3"/>
        <w:lvlJc w:val="left"/>
        <w:pPr>
          <w:ind w:left="0" w:firstLine="0"/>
        </w:pPr>
      </w:lvl>
    </w:lvlOverride>
    <w:lvlOverride w:ilvl="3">
      <w:lvl w:ilvl="3" w:tentative="1">
        <w:start w:val="1"/>
        <w:numFmt w:val="decimal"/>
        <w:lvlText w:val="%1.%2.%3.%4"/>
        <w:lvlJc w:val="left"/>
        <w:pPr>
          <w:ind w:left="0" w:firstLine="0"/>
        </w:pPr>
      </w:lvl>
    </w:lvlOverride>
    <w:lvlOverride w:ilvl="4">
      <w:lvl w:ilvl="4" w:tentative="1">
        <w:start w:val="1"/>
        <w:numFmt w:val="decimal"/>
        <w:pStyle w:val="54"/>
        <w:lvlText w:val="(%5)"/>
        <w:lvlJc w:val="left"/>
        <w:pPr>
          <w:ind w:left="310" w:firstLine="400"/>
        </w:pPr>
      </w:lvl>
    </w:lvlOverride>
    <w:lvlOverride w:ilvl="5">
      <w:lvl w:ilvl="5" w:tentative="1">
        <w:start w:val="1"/>
        <w:numFmt w:val="decimal"/>
        <w:lvlText w:val="%6)"/>
        <w:lvlJc w:val="left"/>
        <w:pPr>
          <w:ind w:left="0" w:firstLine="480"/>
        </w:pPr>
      </w:lvl>
    </w:lvlOverride>
    <w:lvlOverride w:ilvl="6">
      <w:lvl w:ilvl="6" w:tentative="1">
        <w:start w:val="1"/>
        <w:numFmt w:val="decimal"/>
        <w:lvlText w:val="%1.%2.%3.%4.%5.%6.%7"/>
        <w:lvlJc w:val="left"/>
        <w:pPr>
          <w:ind w:left="0" w:firstLine="0"/>
        </w:pPr>
      </w:lvl>
    </w:lvlOverride>
    <w:lvlOverride w:ilvl="7">
      <w:lvl w:ilvl="7" w:tentative="1">
        <w:start w:val="1"/>
        <w:numFmt w:val="decimal"/>
        <w:lvlText w:val="%1.%2.%3.%4.%5.%6.%7.%8"/>
        <w:lvlJc w:val="left"/>
        <w:pPr>
          <w:ind w:left="0" w:firstLine="0"/>
        </w:pPr>
      </w:lvl>
    </w:lvlOverride>
    <w:lvlOverride w:ilvl="8">
      <w:lvl w:ilvl="8" w:tentative="1">
        <w:start w:val="1"/>
        <w:numFmt w:val="decimal"/>
        <w:lvlText w:val="%1.%2.%3.%4.%5.%6.%7.%8.%9"/>
        <w:lvlJc w:val="left"/>
        <w:pPr>
          <w:ind w:left="0" w:firstLine="0"/>
        </w:pPr>
      </w:lvl>
    </w:lvlOverride>
  </w:num>
  <w:num w:numId="5">
    <w:abstractNumId w:val="12"/>
  </w:num>
  <w:num w:numId="6">
    <w:abstractNumId w:val="1"/>
  </w:num>
  <w:num w:numId="7">
    <w:abstractNumId w:val="5"/>
  </w:num>
  <w:num w:numId="8">
    <w:abstractNumId w:val="0"/>
  </w:num>
  <w:num w:numId="9">
    <w:abstractNumId w:val="8"/>
  </w:num>
  <w:num w:numId="10">
    <w:abstractNumId w:val="9"/>
  </w:num>
  <w:num w:numId="11">
    <w:abstractNumId w:val="2"/>
  </w:num>
  <w:num w:numId="12">
    <w:abstractNumId w:val="14"/>
  </w:num>
  <w:num w:numId="13">
    <w:abstractNumId w:val="4"/>
  </w:num>
  <w:num w:numId="14">
    <w:abstractNumId w:val="10"/>
  </w:num>
  <w:num w:numId="15">
    <w:abstractNumId w:val="11"/>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210"/>
  <w:drawingGridVerticalSpacing w:val="-794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I0OGExOGNjM2UzY2VkZTk3MmI4MDQ1ODEwZjRlMTcifQ=="/>
  </w:docVars>
  <w:rsids>
    <w:rsidRoot w:val="5DCA0D52"/>
    <w:rsid w:val="00046FDF"/>
    <w:rsid w:val="00261FA3"/>
    <w:rsid w:val="00374E31"/>
    <w:rsid w:val="00497752"/>
    <w:rsid w:val="0066264E"/>
    <w:rsid w:val="0069298A"/>
    <w:rsid w:val="008E230B"/>
    <w:rsid w:val="0099038C"/>
    <w:rsid w:val="009B1EBC"/>
    <w:rsid w:val="00D202E4"/>
    <w:rsid w:val="024C2B81"/>
    <w:rsid w:val="027852EA"/>
    <w:rsid w:val="028D251A"/>
    <w:rsid w:val="02942AEE"/>
    <w:rsid w:val="02AD34F5"/>
    <w:rsid w:val="03084CFA"/>
    <w:rsid w:val="0334789D"/>
    <w:rsid w:val="034923D2"/>
    <w:rsid w:val="03597210"/>
    <w:rsid w:val="035B6FFB"/>
    <w:rsid w:val="0370464D"/>
    <w:rsid w:val="04687C8F"/>
    <w:rsid w:val="0486237A"/>
    <w:rsid w:val="04D37589"/>
    <w:rsid w:val="04FB7F5A"/>
    <w:rsid w:val="05031C1C"/>
    <w:rsid w:val="052B30AB"/>
    <w:rsid w:val="052D0A93"/>
    <w:rsid w:val="05A54A82"/>
    <w:rsid w:val="05E26648"/>
    <w:rsid w:val="05EC0902"/>
    <w:rsid w:val="068C27D1"/>
    <w:rsid w:val="06B713ED"/>
    <w:rsid w:val="073B1D27"/>
    <w:rsid w:val="0753050D"/>
    <w:rsid w:val="08197C5A"/>
    <w:rsid w:val="08314CF2"/>
    <w:rsid w:val="085E6959"/>
    <w:rsid w:val="08602EE2"/>
    <w:rsid w:val="09137F54"/>
    <w:rsid w:val="09322227"/>
    <w:rsid w:val="097053A7"/>
    <w:rsid w:val="09972933"/>
    <w:rsid w:val="09B35A1B"/>
    <w:rsid w:val="09F00295"/>
    <w:rsid w:val="0A2A19F9"/>
    <w:rsid w:val="0A2B7958"/>
    <w:rsid w:val="0A30419A"/>
    <w:rsid w:val="0A604D11"/>
    <w:rsid w:val="0AA95014"/>
    <w:rsid w:val="0AC7358C"/>
    <w:rsid w:val="0AC76CC5"/>
    <w:rsid w:val="0AD11D2D"/>
    <w:rsid w:val="0AFF09F0"/>
    <w:rsid w:val="0B153B6C"/>
    <w:rsid w:val="0B4067B9"/>
    <w:rsid w:val="0BAE1C78"/>
    <w:rsid w:val="0BD7541A"/>
    <w:rsid w:val="0C1B4F42"/>
    <w:rsid w:val="0C3C00DF"/>
    <w:rsid w:val="0C6375E7"/>
    <w:rsid w:val="0C930414"/>
    <w:rsid w:val="0CB24A10"/>
    <w:rsid w:val="0CD65977"/>
    <w:rsid w:val="0D957AD2"/>
    <w:rsid w:val="0DBF68FD"/>
    <w:rsid w:val="0ED54CCC"/>
    <w:rsid w:val="0EF83E74"/>
    <w:rsid w:val="0F621C35"/>
    <w:rsid w:val="0F751969"/>
    <w:rsid w:val="0F7D25CB"/>
    <w:rsid w:val="0F9A20E0"/>
    <w:rsid w:val="0FDF2F1D"/>
    <w:rsid w:val="0FFC1742"/>
    <w:rsid w:val="10CA7A92"/>
    <w:rsid w:val="112A2A0E"/>
    <w:rsid w:val="11BB27B8"/>
    <w:rsid w:val="1226519C"/>
    <w:rsid w:val="129A5F1C"/>
    <w:rsid w:val="12C30BA9"/>
    <w:rsid w:val="133F6542"/>
    <w:rsid w:val="135F417B"/>
    <w:rsid w:val="13606A4C"/>
    <w:rsid w:val="138D1357"/>
    <w:rsid w:val="13CF716E"/>
    <w:rsid w:val="1465455B"/>
    <w:rsid w:val="146B333A"/>
    <w:rsid w:val="148E3053"/>
    <w:rsid w:val="14C257D6"/>
    <w:rsid w:val="14EA48A6"/>
    <w:rsid w:val="159F71FA"/>
    <w:rsid w:val="15C74305"/>
    <w:rsid w:val="15EA7B75"/>
    <w:rsid w:val="16813663"/>
    <w:rsid w:val="180C1205"/>
    <w:rsid w:val="18586287"/>
    <w:rsid w:val="18AF08EC"/>
    <w:rsid w:val="18CB7FE4"/>
    <w:rsid w:val="18DC5894"/>
    <w:rsid w:val="19287A4C"/>
    <w:rsid w:val="195B1BCF"/>
    <w:rsid w:val="195C76F5"/>
    <w:rsid w:val="197F1A47"/>
    <w:rsid w:val="19AD268C"/>
    <w:rsid w:val="1A227954"/>
    <w:rsid w:val="1B09565B"/>
    <w:rsid w:val="1B3C1444"/>
    <w:rsid w:val="1B496B8E"/>
    <w:rsid w:val="1BCF1F24"/>
    <w:rsid w:val="1BE7599C"/>
    <w:rsid w:val="1C1B5646"/>
    <w:rsid w:val="1C1E5DF5"/>
    <w:rsid w:val="1C776E65"/>
    <w:rsid w:val="1C7865F4"/>
    <w:rsid w:val="1CB15910"/>
    <w:rsid w:val="1CBC0BD7"/>
    <w:rsid w:val="1D1A76AB"/>
    <w:rsid w:val="1D247334"/>
    <w:rsid w:val="1D271DC8"/>
    <w:rsid w:val="1D560F82"/>
    <w:rsid w:val="1DE753DD"/>
    <w:rsid w:val="1E151A01"/>
    <w:rsid w:val="1E4C7E68"/>
    <w:rsid w:val="1EAC7988"/>
    <w:rsid w:val="1ECA4247"/>
    <w:rsid w:val="1EDD4E34"/>
    <w:rsid w:val="1EDF44F4"/>
    <w:rsid w:val="1F7B3B47"/>
    <w:rsid w:val="1FA6108A"/>
    <w:rsid w:val="1FFA45A3"/>
    <w:rsid w:val="20037D20"/>
    <w:rsid w:val="202F346E"/>
    <w:rsid w:val="206E5D05"/>
    <w:rsid w:val="20AE4CDA"/>
    <w:rsid w:val="20C24FD4"/>
    <w:rsid w:val="21821CC3"/>
    <w:rsid w:val="220B1CB9"/>
    <w:rsid w:val="22D941D6"/>
    <w:rsid w:val="22E06CA1"/>
    <w:rsid w:val="22E90FCE"/>
    <w:rsid w:val="23244DE0"/>
    <w:rsid w:val="23773E1A"/>
    <w:rsid w:val="2396550E"/>
    <w:rsid w:val="23C90E29"/>
    <w:rsid w:val="24DE5BAC"/>
    <w:rsid w:val="250853D9"/>
    <w:rsid w:val="259721E1"/>
    <w:rsid w:val="25FB583A"/>
    <w:rsid w:val="26192BF6"/>
    <w:rsid w:val="265E49BD"/>
    <w:rsid w:val="266F0A68"/>
    <w:rsid w:val="267047E0"/>
    <w:rsid w:val="26760048"/>
    <w:rsid w:val="27027B2E"/>
    <w:rsid w:val="270443BC"/>
    <w:rsid w:val="271C1D9C"/>
    <w:rsid w:val="271F33C6"/>
    <w:rsid w:val="272F0F4D"/>
    <w:rsid w:val="2751016E"/>
    <w:rsid w:val="277D5407"/>
    <w:rsid w:val="27CE1A9E"/>
    <w:rsid w:val="27D05536"/>
    <w:rsid w:val="27D641AC"/>
    <w:rsid w:val="27F356C9"/>
    <w:rsid w:val="2835690A"/>
    <w:rsid w:val="28D102E7"/>
    <w:rsid w:val="28DD70F6"/>
    <w:rsid w:val="29436CAC"/>
    <w:rsid w:val="29447604"/>
    <w:rsid w:val="294D2BB7"/>
    <w:rsid w:val="29591D17"/>
    <w:rsid w:val="29BB5DB1"/>
    <w:rsid w:val="2A2B55D0"/>
    <w:rsid w:val="2A375D41"/>
    <w:rsid w:val="2A63744A"/>
    <w:rsid w:val="2A93371F"/>
    <w:rsid w:val="2A9A1E2C"/>
    <w:rsid w:val="2B934D74"/>
    <w:rsid w:val="2B944ACD"/>
    <w:rsid w:val="2C22032B"/>
    <w:rsid w:val="2C78047F"/>
    <w:rsid w:val="2D123E7E"/>
    <w:rsid w:val="2D53082A"/>
    <w:rsid w:val="2D7921CC"/>
    <w:rsid w:val="2D8F6308"/>
    <w:rsid w:val="2DA960C9"/>
    <w:rsid w:val="2DCA0C7A"/>
    <w:rsid w:val="2E165C6D"/>
    <w:rsid w:val="2E19046F"/>
    <w:rsid w:val="2E344FE0"/>
    <w:rsid w:val="2EED7D90"/>
    <w:rsid w:val="2EF461F7"/>
    <w:rsid w:val="2F23781D"/>
    <w:rsid w:val="2F9B467C"/>
    <w:rsid w:val="2FCD3938"/>
    <w:rsid w:val="30B8365A"/>
    <w:rsid w:val="31EC5EEB"/>
    <w:rsid w:val="32485317"/>
    <w:rsid w:val="32981347"/>
    <w:rsid w:val="32BE3907"/>
    <w:rsid w:val="32D629B9"/>
    <w:rsid w:val="32FF1D8F"/>
    <w:rsid w:val="33664AA3"/>
    <w:rsid w:val="33791178"/>
    <w:rsid w:val="33B76CFF"/>
    <w:rsid w:val="33F613F1"/>
    <w:rsid w:val="341414B3"/>
    <w:rsid w:val="34897199"/>
    <w:rsid w:val="34A75415"/>
    <w:rsid w:val="34BE1A80"/>
    <w:rsid w:val="34CE19EE"/>
    <w:rsid w:val="34EE28BF"/>
    <w:rsid w:val="353C06AF"/>
    <w:rsid w:val="35935DF5"/>
    <w:rsid w:val="36392378"/>
    <w:rsid w:val="363D46DF"/>
    <w:rsid w:val="36404190"/>
    <w:rsid w:val="36B129D7"/>
    <w:rsid w:val="36D66974"/>
    <w:rsid w:val="36E07330"/>
    <w:rsid w:val="374951C2"/>
    <w:rsid w:val="37894CC2"/>
    <w:rsid w:val="37A546DC"/>
    <w:rsid w:val="37AC563B"/>
    <w:rsid w:val="386C12AB"/>
    <w:rsid w:val="38861A70"/>
    <w:rsid w:val="38A2666C"/>
    <w:rsid w:val="38B42AF2"/>
    <w:rsid w:val="38EB5ABA"/>
    <w:rsid w:val="391D7378"/>
    <w:rsid w:val="398A3CE3"/>
    <w:rsid w:val="39A44F92"/>
    <w:rsid w:val="3A007FE4"/>
    <w:rsid w:val="3A234969"/>
    <w:rsid w:val="3A746FA8"/>
    <w:rsid w:val="3A925184"/>
    <w:rsid w:val="3BE267C2"/>
    <w:rsid w:val="3BF31569"/>
    <w:rsid w:val="3C125CC6"/>
    <w:rsid w:val="3C57412B"/>
    <w:rsid w:val="3C846D05"/>
    <w:rsid w:val="3D045EB8"/>
    <w:rsid w:val="3DC118E0"/>
    <w:rsid w:val="3E0A7E3F"/>
    <w:rsid w:val="3EAF0A49"/>
    <w:rsid w:val="3EF91A01"/>
    <w:rsid w:val="3F0433D3"/>
    <w:rsid w:val="3F203576"/>
    <w:rsid w:val="403F3799"/>
    <w:rsid w:val="408861EC"/>
    <w:rsid w:val="41105974"/>
    <w:rsid w:val="413C6ED0"/>
    <w:rsid w:val="416D399E"/>
    <w:rsid w:val="41847177"/>
    <w:rsid w:val="41E169FB"/>
    <w:rsid w:val="41F12821"/>
    <w:rsid w:val="42C34C2C"/>
    <w:rsid w:val="42D41E73"/>
    <w:rsid w:val="43210FF6"/>
    <w:rsid w:val="43234D5D"/>
    <w:rsid w:val="43701EB6"/>
    <w:rsid w:val="43C64040"/>
    <w:rsid w:val="446479D4"/>
    <w:rsid w:val="446E499D"/>
    <w:rsid w:val="450D0F35"/>
    <w:rsid w:val="4564273E"/>
    <w:rsid w:val="45913661"/>
    <w:rsid w:val="45EC0AF4"/>
    <w:rsid w:val="46003033"/>
    <w:rsid w:val="463E4A77"/>
    <w:rsid w:val="465924E9"/>
    <w:rsid w:val="466C33FB"/>
    <w:rsid w:val="469011D3"/>
    <w:rsid w:val="469428E1"/>
    <w:rsid w:val="46DD5772"/>
    <w:rsid w:val="46E252F4"/>
    <w:rsid w:val="471D4B1B"/>
    <w:rsid w:val="472F2474"/>
    <w:rsid w:val="474E562B"/>
    <w:rsid w:val="47DF5CE2"/>
    <w:rsid w:val="481E63BF"/>
    <w:rsid w:val="48227999"/>
    <w:rsid w:val="486D01D9"/>
    <w:rsid w:val="49042E3A"/>
    <w:rsid w:val="49280775"/>
    <w:rsid w:val="493A6486"/>
    <w:rsid w:val="499060F4"/>
    <w:rsid w:val="49B819E2"/>
    <w:rsid w:val="49BC1967"/>
    <w:rsid w:val="49DE2088"/>
    <w:rsid w:val="49ED2BF3"/>
    <w:rsid w:val="49FF2093"/>
    <w:rsid w:val="4A0F5F3A"/>
    <w:rsid w:val="4A7144FF"/>
    <w:rsid w:val="4A775074"/>
    <w:rsid w:val="4A8F1DE3"/>
    <w:rsid w:val="4AAF2512"/>
    <w:rsid w:val="4AB65CE6"/>
    <w:rsid w:val="4AD56446"/>
    <w:rsid w:val="4ADF6F82"/>
    <w:rsid w:val="4B3141CD"/>
    <w:rsid w:val="4B6202EC"/>
    <w:rsid w:val="4B7047B7"/>
    <w:rsid w:val="4BB46D9B"/>
    <w:rsid w:val="4BBA741A"/>
    <w:rsid w:val="4BC346FF"/>
    <w:rsid w:val="4C103D48"/>
    <w:rsid w:val="4CAA3CF8"/>
    <w:rsid w:val="4CB37051"/>
    <w:rsid w:val="4CCB3C56"/>
    <w:rsid w:val="4CD35F5F"/>
    <w:rsid w:val="4D73058E"/>
    <w:rsid w:val="4DE80F7C"/>
    <w:rsid w:val="4DFF5A2B"/>
    <w:rsid w:val="4E0D49F3"/>
    <w:rsid w:val="4E2A2C4B"/>
    <w:rsid w:val="4EEA7949"/>
    <w:rsid w:val="4F0E056F"/>
    <w:rsid w:val="4F11005F"/>
    <w:rsid w:val="4F29184C"/>
    <w:rsid w:val="4F452276"/>
    <w:rsid w:val="4F4B17C3"/>
    <w:rsid w:val="509C42D9"/>
    <w:rsid w:val="50A3118B"/>
    <w:rsid w:val="50E9661E"/>
    <w:rsid w:val="50EA500B"/>
    <w:rsid w:val="5132493D"/>
    <w:rsid w:val="515B7CB7"/>
    <w:rsid w:val="52D7336D"/>
    <w:rsid w:val="535D3934"/>
    <w:rsid w:val="537B3FC4"/>
    <w:rsid w:val="544A2C3C"/>
    <w:rsid w:val="545533DA"/>
    <w:rsid w:val="54E72A6B"/>
    <w:rsid w:val="55C71477"/>
    <w:rsid w:val="55D122F6"/>
    <w:rsid w:val="56081035"/>
    <w:rsid w:val="56360C44"/>
    <w:rsid w:val="56467CB9"/>
    <w:rsid w:val="566E3FE9"/>
    <w:rsid w:val="5681250E"/>
    <w:rsid w:val="56997047"/>
    <w:rsid w:val="57876913"/>
    <w:rsid w:val="57B43C7D"/>
    <w:rsid w:val="57D32355"/>
    <w:rsid w:val="582F7D68"/>
    <w:rsid w:val="5859157B"/>
    <w:rsid w:val="58AF6DD5"/>
    <w:rsid w:val="598F2C7F"/>
    <w:rsid w:val="59C93765"/>
    <w:rsid w:val="59FB3DE5"/>
    <w:rsid w:val="5A482743"/>
    <w:rsid w:val="5A652C3D"/>
    <w:rsid w:val="5A6B2C30"/>
    <w:rsid w:val="5A6F350C"/>
    <w:rsid w:val="5B157129"/>
    <w:rsid w:val="5B2E3D47"/>
    <w:rsid w:val="5B3830BD"/>
    <w:rsid w:val="5B922527"/>
    <w:rsid w:val="5BA835D7"/>
    <w:rsid w:val="5BC45107"/>
    <w:rsid w:val="5BEE327B"/>
    <w:rsid w:val="5C4B1FB3"/>
    <w:rsid w:val="5C526D26"/>
    <w:rsid w:val="5CA21919"/>
    <w:rsid w:val="5CFC5922"/>
    <w:rsid w:val="5D5E51AC"/>
    <w:rsid w:val="5D67217B"/>
    <w:rsid w:val="5DB91FED"/>
    <w:rsid w:val="5DCA0D52"/>
    <w:rsid w:val="5DD970EE"/>
    <w:rsid w:val="5E03141B"/>
    <w:rsid w:val="5E1C55F2"/>
    <w:rsid w:val="5E256C1D"/>
    <w:rsid w:val="5E311E6C"/>
    <w:rsid w:val="5E573CB9"/>
    <w:rsid w:val="5EAB7174"/>
    <w:rsid w:val="5ED510A9"/>
    <w:rsid w:val="5ED5418C"/>
    <w:rsid w:val="5F045EA4"/>
    <w:rsid w:val="5F3D6A56"/>
    <w:rsid w:val="5F4B3119"/>
    <w:rsid w:val="5F5D1EF7"/>
    <w:rsid w:val="5FE130BF"/>
    <w:rsid w:val="5FF732A1"/>
    <w:rsid w:val="60242410"/>
    <w:rsid w:val="60421463"/>
    <w:rsid w:val="60892C72"/>
    <w:rsid w:val="609A5CD5"/>
    <w:rsid w:val="60AC5E39"/>
    <w:rsid w:val="60D93599"/>
    <w:rsid w:val="60DD4D6E"/>
    <w:rsid w:val="60F123CD"/>
    <w:rsid w:val="61112140"/>
    <w:rsid w:val="613C7568"/>
    <w:rsid w:val="61433D77"/>
    <w:rsid w:val="61E851DD"/>
    <w:rsid w:val="6223037D"/>
    <w:rsid w:val="627806C9"/>
    <w:rsid w:val="627B2894"/>
    <w:rsid w:val="62CF00FF"/>
    <w:rsid w:val="630E6D31"/>
    <w:rsid w:val="631B7081"/>
    <w:rsid w:val="63203367"/>
    <w:rsid w:val="632E0D88"/>
    <w:rsid w:val="633873AA"/>
    <w:rsid w:val="634467FD"/>
    <w:rsid w:val="636C365E"/>
    <w:rsid w:val="63AC56A1"/>
    <w:rsid w:val="63AD0BB6"/>
    <w:rsid w:val="63C90AB0"/>
    <w:rsid w:val="63F909B3"/>
    <w:rsid w:val="64AE5DA6"/>
    <w:rsid w:val="65156591"/>
    <w:rsid w:val="652524CF"/>
    <w:rsid w:val="65306A90"/>
    <w:rsid w:val="654F3237"/>
    <w:rsid w:val="65847385"/>
    <w:rsid w:val="66195BEB"/>
    <w:rsid w:val="66606FC4"/>
    <w:rsid w:val="66F21A66"/>
    <w:rsid w:val="67143565"/>
    <w:rsid w:val="672567E6"/>
    <w:rsid w:val="678A6237"/>
    <w:rsid w:val="67C030E5"/>
    <w:rsid w:val="685C6397"/>
    <w:rsid w:val="687E76C3"/>
    <w:rsid w:val="6897117D"/>
    <w:rsid w:val="68AB7FF1"/>
    <w:rsid w:val="68E1689C"/>
    <w:rsid w:val="693966D8"/>
    <w:rsid w:val="6977260D"/>
    <w:rsid w:val="6A2151A2"/>
    <w:rsid w:val="6A6D3C63"/>
    <w:rsid w:val="6A913B68"/>
    <w:rsid w:val="6AD41C1B"/>
    <w:rsid w:val="6B252A70"/>
    <w:rsid w:val="6B52582F"/>
    <w:rsid w:val="6B700C41"/>
    <w:rsid w:val="6B961BC0"/>
    <w:rsid w:val="6BBA26E8"/>
    <w:rsid w:val="6C631F97"/>
    <w:rsid w:val="6C771AC3"/>
    <w:rsid w:val="6C871509"/>
    <w:rsid w:val="6CBB3EBA"/>
    <w:rsid w:val="6CBE0A32"/>
    <w:rsid w:val="6D097EB2"/>
    <w:rsid w:val="6D512242"/>
    <w:rsid w:val="6DD8026E"/>
    <w:rsid w:val="6DE12E9C"/>
    <w:rsid w:val="6F2C3DFC"/>
    <w:rsid w:val="6F5645EB"/>
    <w:rsid w:val="6F5B6F6B"/>
    <w:rsid w:val="6F6F5A94"/>
    <w:rsid w:val="6FB70372"/>
    <w:rsid w:val="705F07D2"/>
    <w:rsid w:val="709437EF"/>
    <w:rsid w:val="70AB7A39"/>
    <w:rsid w:val="70B40522"/>
    <w:rsid w:val="716D6F1F"/>
    <w:rsid w:val="717D6700"/>
    <w:rsid w:val="720B626B"/>
    <w:rsid w:val="7269520D"/>
    <w:rsid w:val="72AD434D"/>
    <w:rsid w:val="730B69EF"/>
    <w:rsid w:val="7339155C"/>
    <w:rsid w:val="737664AC"/>
    <w:rsid w:val="738844E4"/>
    <w:rsid w:val="7399224D"/>
    <w:rsid w:val="73EA2AA9"/>
    <w:rsid w:val="74B072ED"/>
    <w:rsid w:val="74FC053B"/>
    <w:rsid w:val="75287D2D"/>
    <w:rsid w:val="754B7577"/>
    <w:rsid w:val="7561728B"/>
    <w:rsid w:val="75C15A8B"/>
    <w:rsid w:val="75DF5F11"/>
    <w:rsid w:val="75FD0A92"/>
    <w:rsid w:val="76401F2A"/>
    <w:rsid w:val="76B51DDB"/>
    <w:rsid w:val="76D57928"/>
    <w:rsid w:val="76DB1885"/>
    <w:rsid w:val="77235BC8"/>
    <w:rsid w:val="77436CE9"/>
    <w:rsid w:val="77647257"/>
    <w:rsid w:val="778B0412"/>
    <w:rsid w:val="778C6F5C"/>
    <w:rsid w:val="77D25D2E"/>
    <w:rsid w:val="78FA1CD9"/>
    <w:rsid w:val="790B246A"/>
    <w:rsid w:val="79393E85"/>
    <w:rsid w:val="7943463A"/>
    <w:rsid w:val="79562003"/>
    <w:rsid w:val="7984569A"/>
    <w:rsid w:val="798968C0"/>
    <w:rsid w:val="79A40DCC"/>
    <w:rsid w:val="79A436FA"/>
    <w:rsid w:val="79BF7B90"/>
    <w:rsid w:val="79E663D9"/>
    <w:rsid w:val="7A7C01D3"/>
    <w:rsid w:val="7AA24A53"/>
    <w:rsid w:val="7AD83E5F"/>
    <w:rsid w:val="7AFB1A3F"/>
    <w:rsid w:val="7CC540B3"/>
    <w:rsid w:val="7CE502B1"/>
    <w:rsid w:val="7D0951CC"/>
    <w:rsid w:val="7D515947"/>
    <w:rsid w:val="7D816406"/>
    <w:rsid w:val="7ED5144D"/>
    <w:rsid w:val="7F363046"/>
    <w:rsid w:val="7F6F3C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6">
    <w:name w:val="heading 1"/>
    <w:basedOn w:val="1"/>
    <w:next w:val="1"/>
    <w:link w:val="32"/>
    <w:qFormat/>
    <w:uiPriority w:val="0"/>
    <w:pPr>
      <w:keepNext/>
      <w:tabs>
        <w:tab w:val="left" w:pos="720"/>
      </w:tabs>
      <w:spacing w:line="360" w:lineRule="auto"/>
      <w:jc w:val="center"/>
      <w:outlineLvl w:val="0"/>
    </w:pPr>
    <w:rPr>
      <w:rFonts w:ascii="黑体" w:hAnsi="黑体"/>
      <w:b/>
      <w:bCs/>
      <w:sz w:val="36"/>
    </w:rPr>
  </w:style>
  <w:style w:type="paragraph" w:styleId="7">
    <w:name w:val="heading 2"/>
    <w:basedOn w:val="1"/>
    <w:next w:val="1"/>
    <w:link w:val="33"/>
    <w:qFormat/>
    <w:uiPriority w:val="0"/>
    <w:pPr>
      <w:keepNext/>
      <w:keepLines/>
      <w:spacing w:line="360" w:lineRule="auto"/>
      <w:outlineLvl w:val="1"/>
    </w:pPr>
    <w:rPr>
      <w:rFonts w:ascii="等线 Light" w:hAnsi="等线 Light"/>
      <w:b/>
      <w:bCs/>
      <w:sz w:val="32"/>
      <w:szCs w:val="32"/>
    </w:rPr>
  </w:style>
  <w:style w:type="paragraph" w:styleId="8">
    <w:name w:val="heading 3"/>
    <w:basedOn w:val="1"/>
    <w:next w:val="1"/>
    <w:link w:val="34"/>
    <w:qFormat/>
    <w:uiPriority w:val="0"/>
    <w:pPr>
      <w:keepNext/>
      <w:keepLines/>
      <w:spacing w:line="360" w:lineRule="auto"/>
      <w:outlineLvl w:val="2"/>
    </w:pPr>
    <w:rPr>
      <w:rFonts w:ascii="Times New Roman" w:hAnsi="Times New Roman"/>
      <w:b/>
      <w:color w:val="000000"/>
      <w:sz w:val="24"/>
    </w:rPr>
  </w:style>
  <w:style w:type="paragraph" w:styleId="9">
    <w:name w:val="heading 4"/>
    <w:basedOn w:val="1"/>
    <w:next w:val="1"/>
    <w:qFormat/>
    <w:uiPriority w:val="0"/>
    <w:pPr>
      <w:keepNext/>
      <w:tabs>
        <w:tab w:val="left" w:pos="1260"/>
      </w:tabs>
      <w:ind w:left="1260" w:firstLine="1920"/>
      <w:outlineLvl w:val="3"/>
    </w:pPr>
    <w:rPr>
      <w:rFonts w:eastAsia="黑体"/>
      <w:b/>
      <w:bCs/>
      <w:sz w:val="30"/>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1"/>
    <w:next w:val="3"/>
    <w:qFormat/>
    <w:uiPriority w:val="0"/>
    <w:pPr>
      <w:ind w:firstLine="420" w:firstLineChars="100"/>
    </w:pPr>
  </w:style>
  <w:style w:type="paragraph" w:styleId="3">
    <w:name w:val="Body Text First Indent 2"/>
    <w:basedOn w:val="4"/>
    <w:next w:val="1"/>
    <w:qFormat/>
    <w:uiPriority w:val="0"/>
    <w:pPr>
      <w:ind w:firstLine="420" w:firstLineChars="200"/>
    </w:pPr>
  </w:style>
  <w:style w:type="paragraph" w:styleId="4">
    <w:name w:val="Body Text Indent"/>
    <w:basedOn w:val="1"/>
    <w:next w:val="5"/>
    <w:qFormat/>
    <w:uiPriority w:val="0"/>
    <w:pPr>
      <w:spacing w:after="120"/>
      <w:ind w:left="420" w:leftChars="200"/>
    </w:pPr>
  </w:style>
  <w:style w:type="paragraph" w:styleId="5">
    <w:name w:val="envelope return"/>
    <w:basedOn w:val="1"/>
    <w:qFormat/>
    <w:uiPriority w:val="0"/>
    <w:pPr>
      <w:snapToGrid w:val="0"/>
    </w:pPr>
    <w:rPr>
      <w:rFonts w:ascii="Arial" w:hAnsi="Arial" w:eastAsia="宋体" w:cs="Times New Roman"/>
    </w:rPr>
  </w:style>
  <w:style w:type="paragraph" w:styleId="10">
    <w:name w:val="caption"/>
    <w:basedOn w:val="1"/>
    <w:next w:val="1"/>
    <w:qFormat/>
    <w:uiPriority w:val="0"/>
    <w:rPr>
      <w:rFonts w:ascii="Cambria" w:hAnsi="Cambria" w:eastAsia="黑体"/>
      <w:sz w:val="20"/>
      <w:szCs w:val="20"/>
    </w:rPr>
  </w:style>
  <w:style w:type="paragraph" w:styleId="11">
    <w:name w:val="toa heading"/>
    <w:basedOn w:val="1"/>
    <w:next w:val="1"/>
    <w:qFormat/>
    <w:uiPriority w:val="0"/>
    <w:pPr>
      <w:spacing w:before="120"/>
    </w:pPr>
    <w:rPr>
      <w:rFonts w:ascii="Arial" w:hAnsi="Arial" w:cs="Arial"/>
    </w:rPr>
  </w:style>
  <w:style w:type="paragraph" w:styleId="12">
    <w:name w:val="annotation text"/>
    <w:basedOn w:val="1"/>
    <w:link w:val="61"/>
    <w:qFormat/>
    <w:uiPriority w:val="0"/>
    <w:pPr>
      <w:jc w:val="left"/>
    </w:pPr>
  </w:style>
  <w:style w:type="paragraph" w:styleId="13">
    <w:name w:val="Body Text"/>
    <w:basedOn w:val="1"/>
    <w:qFormat/>
    <w:uiPriority w:val="0"/>
    <w:pPr>
      <w:spacing w:after="120"/>
    </w:pPr>
  </w:style>
  <w:style w:type="paragraph" w:styleId="14">
    <w:name w:val="toc 3"/>
    <w:basedOn w:val="1"/>
    <w:next w:val="1"/>
    <w:qFormat/>
    <w:uiPriority w:val="0"/>
    <w:pPr>
      <w:ind w:left="840" w:leftChars="400"/>
    </w:pPr>
  </w:style>
  <w:style w:type="paragraph" w:styleId="15">
    <w:name w:val="Plain Text"/>
    <w:basedOn w:val="1"/>
    <w:qFormat/>
    <w:uiPriority w:val="99"/>
    <w:rPr>
      <w:rFonts w:ascii="宋体" w:hAnsi="Courier New" w:eastAsia="幼圆"/>
    </w:rPr>
  </w:style>
  <w:style w:type="paragraph" w:styleId="16">
    <w:name w:val="Date"/>
    <w:basedOn w:val="1"/>
    <w:next w:val="1"/>
    <w:qFormat/>
    <w:uiPriority w:val="99"/>
    <w:rPr>
      <w:sz w:val="24"/>
      <w:szCs w:val="20"/>
    </w:rPr>
  </w:style>
  <w:style w:type="paragraph" w:styleId="17">
    <w:name w:val="footer"/>
    <w:basedOn w:val="1"/>
    <w:next w:val="1"/>
    <w:qFormat/>
    <w:uiPriority w:val="0"/>
    <w:pPr>
      <w:tabs>
        <w:tab w:val="center" w:pos="4153"/>
        <w:tab w:val="right" w:pos="8306"/>
      </w:tabs>
      <w:snapToGrid w:val="0"/>
      <w:jc w:val="left"/>
    </w:pPr>
    <w:rPr>
      <w:sz w:val="18"/>
      <w:szCs w:val="18"/>
    </w:rPr>
  </w:style>
  <w:style w:type="paragraph" w:styleId="1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9">
    <w:name w:val="toc 1"/>
    <w:basedOn w:val="1"/>
    <w:next w:val="1"/>
    <w:qFormat/>
    <w:uiPriority w:val="39"/>
    <w:pPr>
      <w:spacing w:before="120" w:after="120"/>
      <w:jc w:val="left"/>
    </w:pPr>
    <w:rPr>
      <w:b/>
      <w:bCs/>
      <w:caps/>
      <w:sz w:val="20"/>
      <w:szCs w:val="20"/>
    </w:rPr>
  </w:style>
  <w:style w:type="paragraph" w:styleId="20">
    <w:name w:val="toc 2"/>
    <w:basedOn w:val="1"/>
    <w:next w:val="1"/>
    <w:qFormat/>
    <w:uiPriority w:val="0"/>
    <w:pPr>
      <w:ind w:left="420" w:leftChars="200"/>
    </w:pPr>
  </w:style>
  <w:style w:type="paragraph" w:styleId="21">
    <w:name w:val="Body Text 2"/>
    <w:basedOn w:val="1"/>
    <w:next w:val="13"/>
    <w:qFormat/>
    <w:uiPriority w:val="0"/>
    <w:pPr>
      <w:spacing w:after="120" w:line="480" w:lineRule="auto"/>
    </w:pPr>
  </w:style>
  <w:style w:type="paragraph" w:styleId="22">
    <w:name w:val="Normal (Web)"/>
    <w:basedOn w:val="1"/>
    <w:qFormat/>
    <w:uiPriority w:val="0"/>
    <w:pPr>
      <w:widowControl/>
      <w:spacing w:before="100" w:beforeAutospacing="1" w:after="100" w:afterAutospacing="1" w:line="320" w:lineRule="atLeast"/>
      <w:jc w:val="left"/>
    </w:pPr>
    <w:rPr>
      <w:rFonts w:ascii="宋体" w:hAnsi="宋体"/>
      <w:kern w:val="0"/>
      <w:sz w:val="18"/>
      <w:szCs w:val="18"/>
    </w:rPr>
  </w:style>
  <w:style w:type="paragraph" w:styleId="23">
    <w:name w:val="annotation subject"/>
    <w:basedOn w:val="12"/>
    <w:next w:val="12"/>
    <w:link w:val="62"/>
    <w:qFormat/>
    <w:uiPriority w:val="0"/>
    <w:rPr>
      <w:b/>
      <w:bCs/>
    </w:rPr>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basedOn w:val="26"/>
    <w:qFormat/>
    <w:uiPriority w:val="22"/>
    <w:rPr>
      <w:b/>
    </w:rPr>
  </w:style>
  <w:style w:type="character" w:styleId="28">
    <w:name w:val="Hyperlink"/>
    <w:qFormat/>
    <w:uiPriority w:val="99"/>
    <w:rPr>
      <w:color w:val="0000FF"/>
      <w:u w:val="single"/>
    </w:rPr>
  </w:style>
  <w:style w:type="character" w:styleId="29">
    <w:name w:val="annotation reference"/>
    <w:basedOn w:val="26"/>
    <w:qFormat/>
    <w:uiPriority w:val="0"/>
    <w:rPr>
      <w:sz w:val="21"/>
      <w:szCs w:val="21"/>
    </w:rPr>
  </w:style>
  <w:style w:type="paragraph" w:customStyle="1" w:styleId="30">
    <w:name w:val="Default"/>
    <w:next w:val="31"/>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customStyle="1" w:styleId="31">
    <w:name w:val="p0"/>
    <w:basedOn w:val="1"/>
    <w:next w:val="16"/>
    <w:qFormat/>
    <w:uiPriority w:val="99"/>
    <w:pPr>
      <w:widowControl/>
    </w:pPr>
    <w:rPr>
      <w:kern w:val="0"/>
      <w:szCs w:val="21"/>
    </w:rPr>
  </w:style>
  <w:style w:type="character" w:customStyle="1" w:styleId="32">
    <w:name w:val="标题 1 字符"/>
    <w:basedOn w:val="26"/>
    <w:link w:val="6"/>
    <w:qFormat/>
    <w:uiPriority w:val="0"/>
    <w:rPr>
      <w:rFonts w:ascii="黑体" w:hAnsi="黑体"/>
      <w:b/>
      <w:bCs/>
      <w:sz w:val="36"/>
    </w:rPr>
  </w:style>
  <w:style w:type="character" w:customStyle="1" w:styleId="33">
    <w:name w:val="标题 2 字符"/>
    <w:link w:val="7"/>
    <w:qFormat/>
    <w:uiPriority w:val="0"/>
    <w:rPr>
      <w:rFonts w:ascii="等线 Light" w:hAnsi="等线 Light" w:eastAsia="宋体" w:cs="Times New Roman"/>
      <w:b/>
      <w:bCs/>
      <w:kern w:val="2"/>
      <w:sz w:val="32"/>
      <w:szCs w:val="32"/>
      <w:lang w:val="en-US" w:bidi="ar-SA"/>
    </w:rPr>
  </w:style>
  <w:style w:type="character" w:customStyle="1" w:styleId="34">
    <w:name w:val="标题 3 字符"/>
    <w:link w:val="8"/>
    <w:qFormat/>
    <w:locked/>
    <w:uiPriority w:val="0"/>
    <w:rPr>
      <w:rFonts w:ascii="Times New Roman" w:hAnsi="Times New Roman" w:eastAsia="宋体" w:cs="Times New Roman"/>
      <w:b/>
      <w:color w:val="000000"/>
      <w:kern w:val="2"/>
      <w:sz w:val="24"/>
      <w:szCs w:val="24"/>
      <w:lang w:val="en-US" w:bidi="ar-SA"/>
    </w:rPr>
  </w:style>
  <w:style w:type="paragraph" w:customStyle="1" w:styleId="35">
    <w:name w:val="无间隔1"/>
    <w:basedOn w:val="1"/>
    <w:next w:val="10"/>
    <w:qFormat/>
    <w:uiPriority w:val="1"/>
    <w:pPr>
      <w:spacing w:line="400" w:lineRule="exact"/>
    </w:pPr>
    <w:rPr>
      <w:sz w:val="24"/>
    </w:rPr>
  </w:style>
  <w:style w:type="character" w:customStyle="1" w:styleId="36">
    <w:name w:val="CharAttribute11"/>
    <w:qFormat/>
    <w:uiPriority w:val="0"/>
    <w:rPr>
      <w:rFonts w:ascii="??????" w:hAnsi="??????" w:eastAsia="??????"/>
      <w:sz w:val="21"/>
    </w:rPr>
  </w:style>
  <w:style w:type="paragraph" w:customStyle="1" w:styleId="37">
    <w:name w:val="ParaAttribute46"/>
    <w:qFormat/>
    <w:uiPriority w:val="0"/>
    <w:pPr>
      <w:widowControl w:val="0"/>
      <w:wordWrap w:val="0"/>
      <w:spacing w:line="236" w:lineRule="exact"/>
    </w:pPr>
    <w:rPr>
      <w:rFonts w:ascii="Calibri" w:hAnsi="Calibri" w:eastAsia="微软雅黑" w:cs="Times New Roman"/>
      <w:sz w:val="21"/>
      <w:szCs w:val="22"/>
      <w:lang w:val="en-US" w:eastAsia="zh-CN" w:bidi="ar-SA"/>
    </w:rPr>
  </w:style>
  <w:style w:type="character" w:customStyle="1" w:styleId="38">
    <w:name w:val="CharAttribute13"/>
    <w:qFormat/>
    <w:uiPriority w:val="0"/>
    <w:rPr>
      <w:rFonts w:ascii="Times New" w:hAnsi="Times New" w:eastAsia="Times New"/>
      <w:sz w:val="21"/>
    </w:rPr>
  </w:style>
  <w:style w:type="paragraph" w:customStyle="1" w:styleId="39">
    <w:name w:val="ParaAttribute12"/>
    <w:qFormat/>
    <w:uiPriority w:val="0"/>
    <w:pPr>
      <w:widowControl w:val="0"/>
      <w:wordWrap w:val="0"/>
      <w:spacing w:line="240" w:lineRule="exact"/>
    </w:pPr>
    <w:rPr>
      <w:rFonts w:ascii="Calibri" w:hAnsi="Calibri" w:eastAsia="微软雅黑" w:cs="Times New Roman"/>
      <w:sz w:val="21"/>
      <w:szCs w:val="22"/>
      <w:lang w:val="en-US" w:eastAsia="zh-CN" w:bidi="ar-SA"/>
    </w:rPr>
  </w:style>
  <w:style w:type="paragraph" w:customStyle="1" w:styleId="40">
    <w:name w:val="ParaAttribute58"/>
    <w:qFormat/>
    <w:uiPriority w:val="0"/>
    <w:pPr>
      <w:widowControl w:val="0"/>
      <w:wordWrap w:val="0"/>
      <w:spacing w:line="211" w:lineRule="exact"/>
    </w:pPr>
    <w:rPr>
      <w:rFonts w:ascii="Calibri" w:hAnsi="Calibri" w:eastAsia="微软雅黑" w:cs="Times New Roman"/>
      <w:sz w:val="21"/>
      <w:szCs w:val="22"/>
      <w:lang w:val="en-US" w:eastAsia="zh-CN" w:bidi="ar-SA"/>
    </w:rPr>
  </w:style>
  <w:style w:type="paragraph" w:customStyle="1" w:styleId="41">
    <w:name w:val="ParaAttribute21"/>
    <w:qFormat/>
    <w:uiPriority w:val="0"/>
    <w:pPr>
      <w:widowControl w:val="0"/>
      <w:wordWrap w:val="0"/>
      <w:spacing w:line="235" w:lineRule="exact"/>
    </w:pPr>
    <w:rPr>
      <w:rFonts w:ascii="Calibri" w:hAnsi="Calibri" w:eastAsia="微软雅黑" w:cs="Times New Roman"/>
      <w:sz w:val="21"/>
      <w:szCs w:val="22"/>
      <w:lang w:val="en-US" w:eastAsia="zh-CN" w:bidi="ar-SA"/>
    </w:rPr>
  </w:style>
  <w:style w:type="character" w:customStyle="1" w:styleId="42">
    <w:name w:val="CharAttribute19"/>
    <w:qFormat/>
    <w:uiPriority w:val="0"/>
    <w:rPr>
      <w:rFonts w:ascii="Times New Roman" w:hAnsi="Times New Roman" w:eastAsia="Times New Roman"/>
      <w:sz w:val="21"/>
    </w:rPr>
  </w:style>
  <w:style w:type="paragraph" w:customStyle="1" w:styleId="43">
    <w:name w:val="表格字体-居中"/>
    <w:basedOn w:val="1"/>
    <w:next w:val="1"/>
    <w:qFormat/>
    <w:uiPriority w:val="0"/>
    <w:pPr>
      <w:jc w:val="center"/>
    </w:pPr>
  </w:style>
  <w:style w:type="paragraph" w:customStyle="1" w:styleId="44">
    <w:name w:val="表格字体-靠左"/>
    <w:basedOn w:val="43"/>
    <w:next w:val="1"/>
    <w:qFormat/>
    <w:uiPriority w:val="0"/>
    <w:pPr>
      <w:ind w:firstLine="280" w:firstLineChars="100"/>
      <w:jc w:val="left"/>
    </w:pPr>
  </w:style>
  <w:style w:type="character" w:customStyle="1" w:styleId="45">
    <w:name w:val="font11"/>
    <w:qFormat/>
    <w:uiPriority w:val="0"/>
    <w:rPr>
      <w:rFonts w:hint="eastAsia" w:ascii="宋体" w:hAnsi="宋体" w:eastAsia="宋体" w:cs="宋体"/>
      <w:color w:val="000000"/>
      <w:sz w:val="24"/>
      <w:szCs w:val="24"/>
      <w:u w:val="none"/>
    </w:rPr>
  </w:style>
  <w:style w:type="paragraph" w:customStyle="1" w:styleId="46">
    <w:name w:val="Main Title"/>
    <w:next w:val="1"/>
    <w:qFormat/>
    <w:uiPriority w:val="0"/>
    <w:pPr>
      <w:adjustRightInd w:val="0"/>
      <w:snapToGrid w:val="0"/>
      <w:spacing w:after="120" w:afterLines="50" w:line="360" w:lineRule="auto"/>
      <w:jc w:val="center"/>
    </w:pPr>
    <w:rPr>
      <w:rFonts w:ascii="黑体" w:hAnsi="黑体" w:eastAsia="黑体" w:cs="Times New Roman"/>
      <w:b/>
      <w:kern w:val="2"/>
      <w:sz w:val="36"/>
      <w:szCs w:val="22"/>
      <w:lang w:val="zh-CN" w:eastAsia="zh-CN" w:bidi="ar-SA"/>
    </w:rPr>
  </w:style>
  <w:style w:type="paragraph" w:customStyle="1" w:styleId="47">
    <w:name w:val="TOC 标题2"/>
    <w:basedOn w:val="6"/>
    <w:next w:val="1"/>
    <w:qFormat/>
    <w:uiPriority w:val="0"/>
    <w:pPr>
      <w:keepLines/>
      <w:spacing w:before="260" w:after="260" w:line="413" w:lineRule="auto"/>
    </w:pPr>
    <w:rPr>
      <w:rFonts w:ascii="宋体" w:hAnsi="宋体"/>
      <w:szCs w:val="44"/>
      <w:lang w:val="zh-CN"/>
    </w:rPr>
  </w:style>
  <w:style w:type="paragraph" w:customStyle="1" w:styleId="48">
    <w:name w:val="协议书标题2"/>
    <w:basedOn w:val="7"/>
    <w:next w:val="1"/>
    <w:qFormat/>
    <w:uiPriority w:val="0"/>
    <w:pPr>
      <w:keepNext w:val="0"/>
      <w:keepLines w:val="0"/>
      <w:numPr>
        <w:ilvl w:val="0"/>
        <w:numId w:val="1"/>
      </w:numPr>
      <w:tabs>
        <w:tab w:val="left" w:pos="567"/>
      </w:tabs>
      <w:ind w:firstLine="0"/>
      <w:jc w:val="left"/>
    </w:pPr>
    <w:rPr>
      <w:rFonts w:ascii="宋体" w:hAnsi="宋体"/>
      <w:sz w:val="24"/>
    </w:rPr>
  </w:style>
  <w:style w:type="paragraph" w:customStyle="1" w:styleId="49">
    <w:name w:val="table"/>
    <w:qFormat/>
    <w:uiPriority w:val="0"/>
    <w:pPr>
      <w:framePr w:hSpace="180" w:wrap="around" w:vAnchor="text" w:hAnchor="margin" w:y="1418"/>
      <w:adjustRightInd w:val="0"/>
      <w:snapToGrid w:val="0"/>
    </w:pPr>
    <w:rPr>
      <w:rFonts w:ascii="宋体" w:hAnsi="Calibri" w:eastAsia="宋体" w:cs="Times New Roman"/>
      <w:kern w:val="2"/>
      <w:sz w:val="24"/>
      <w:szCs w:val="22"/>
      <w:lang w:val="en-US" w:eastAsia="zh-CN" w:bidi="ar-SA"/>
    </w:rPr>
  </w:style>
  <w:style w:type="paragraph" w:customStyle="1" w:styleId="50">
    <w:name w:val="通用标题2"/>
    <w:basedOn w:val="7"/>
    <w:next w:val="1"/>
    <w:qFormat/>
    <w:uiPriority w:val="0"/>
    <w:pPr>
      <w:keepNext w:val="0"/>
      <w:keepLines w:val="0"/>
      <w:numPr>
        <w:ilvl w:val="0"/>
        <w:numId w:val="2"/>
      </w:numPr>
      <w:tabs>
        <w:tab w:val="left" w:pos="993"/>
      </w:tabs>
    </w:pPr>
    <w:rPr>
      <w:rFonts w:ascii="黑体" w:hAnsi="黑体"/>
    </w:rPr>
  </w:style>
  <w:style w:type="paragraph" w:customStyle="1" w:styleId="51">
    <w:name w:val="通用标题3"/>
    <w:next w:val="1"/>
    <w:qFormat/>
    <w:uiPriority w:val="0"/>
    <w:pPr>
      <w:widowControl w:val="0"/>
      <w:numPr>
        <w:ilvl w:val="1"/>
        <w:numId w:val="3"/>
      </w:numPr>
      <w:tabs>
        <w:tab w:val="left" w:pos="851"/>
      </w:tabs>
      <w:adjustRightInd w:val="0"/>
      <w:snapToGrid w:val="0"/>
      <w:spacing w:after="120" w:afterLines="50" w:line="360" w:lineRule="auto"/>
      <w:jc w:val="both"/>
      <w:outlineLvl w:val="2"/>
    </w:pPr>
    <w:rPr>
      <w:rFonts w:ascii="黑体" w:hAnsi="黑体" w:eastAsia="黑体" w:cs="Times New Roman"/>
      <w:b/>
      <w:kern w:val="2"/>
      <w:sz w:val="24"/>
      <w:szCs w:val="24"/>
      <w:lang w:val="en-US" w:eastAsia="zh-CN" w:bidi="ar-SA"/>
    </w:rPr>
  </w:style>
  <w:style w:type="paragraph" w:customStyle="1" w:styleId="52">
    <w:name w:val="通用标题4"/>
    <w:next w:val="1"/>
    <w:qFormat/>
    <w:uiPriority w:val="0"/>
    <w:pPr>
      <w:numPr>
        <w:ilvl w:val="2"/>
        <w:numId w:val="3"/>
      </w:numPr>
      <w:tabs>
        <w:tab w:val="left" w:pos="851"/>
      </w:tabs>
      <w:adjustRightInd w:val="0"/>
      <w:snapToGrid w:val="0"/>
      <w:spacing w:after="120" w:afterLines="50" w:line="360" w:lineRule="auto"/>
      <w:jc w:val="both"/>
      <w:outlineLvl w:val="3"/>
    </w:pPr>
    <w:rPr>
      <w:rFonts w:ascii="宋体" w:hAnsi="宋体" w:eastAsia="宋体" w:cs="Times New Roman"/>
      <w:kern w:val="2"/>
      <w:sz w:val="24"/>
      <w:szCs w:val="21"/>
      <w:lang w:val="en-US" w:eastAsia="zh-CN" w:bidi="ar-SA"/>
    </w:rPr>
  </w:style>
  <w:style w:type="paragraph" w:customStyle="1" w:styleId="53">
    <w:name w:val="通用标题5"/>
    <w:qFormat/>
    <w:uiPriority w:val="0"/>
    <w:pPr>
      <w:widowControl w:val="0"/>
      <w:numPr>
        <w:ilvl w:val="3"/>
        <w:numId w:val="3"/>
      </w:numPr>
      <w:tabs>
        <w:tab w:val="left" w:pos="1134"/>
      </w:tabs>
      <w:autoSpaceDE w:val="0"/>
      <w:autoSpaceDN w:val="0"/>
      <w:adjustRightInd w:val="0"/>
      <w:snapToGrid w:val="0"/>
      <w:spacing w:after="120" w:afterLines="50" w:line="360" w:lineRule="auto"/>
      <w:jc w:val="both"/>
    </w:pPr>
    <w:rPr>
      <w:rFonts w:ascii="宋体" w:hAnsi="宋体" w:eastAsia="宋体" w:cs="Times New Roman"/>
      <w:kern w:val="2"/>
      <w:sz w:val="24"/>
      <w:szCs w:val="21"/>
      <w:lang w:val="en-US" w:eastAsia="zh-CN" w:bidi="ar-SA"/>
    </w:rPr>
  </w:style>
  <w:style w:type="paragraph" w:customStyle="1" w:styleId="54">
    <w:name w:val="通用标题6"/>
    <w:basedOn w:val="1"/>
    <w:qFormat/>
    <w:uiPriority w:val="0"/>
    <w:pPr>
      <w:numPr>
        <w:ilvl w:val="4"/>
        <w:numId w:val="4"/>
      </w:numPr>
      <w:tabs>
        <w:tab w:val="left" w:pos="993"/>
      </w:tabs>
      <w:ind w:firstLine="0"/>
    </w:pPr>
  </w:style>
  <w:style w:type="paragraph" w:customStyle="1" w:styleId="55">
    <w:name w:val="专用标题2"/>
    <w:basedOn w:val="7"/>
    <w:next w:val="1"/>
    <w:qFormat/>
    <w:uiPriority w:val="0"/>
    <w:pPr>
      <w:keepNext w:val="0"/>
      <w:keepLines w:val="0"/>
      <w:tabs>
        <w:tab w:val="left" w:pos="993"/>
      </w:tabs>
    </w:pPr>
    <w:rPr>
      <w:rFonts w:ascii="宋体" w:hAnsi="宋体" w:cs="Times"/>
    </w:rPr>
  </w:style>
  <w:style w:type="paragraph" w:customStyle="1" w:styleId="56">
    <w:name w:val="附件标题"/>
    <w:basedOn w:val="7"/>
    <w:next w:val="1"/>
    <w:qFormat/>
    <w:uiPriority w:val="0"/>
    <w:pPr>
      <w:numPr>
        <w:ilvl w:val="0"/>
        <w:numId w:val="5"/>
      </w:numPr>
      <w:tabs>
        <w:tab w:val="left" w:pos="1134"/>
      </w:tabs>
      <w:ind w:firstLine="0"/>
      <w:jc w:val="center"/>
    </w:pPr>
    <w:rPr>
      <w:rFonts w:ascii="黑体" w:hAnsi="黑体"/>
      <w:sz w:val="30"/>
      <w:szCs w:val="30"/>
    </w:rPr>
  </w:style>
  <w:style w:type="paragraph" w:customStyle="1" w:styleId="57">
    <w:name w:val="TOC 标题1"/>
    <w:basedOn w:val="6"/>
    <w:next w:val="1"/>
    <w:unhideWhenUsed/>
    <w:qFormat/>
    <w:uiPriority w:val="39"/>
    <w:pPr>
      <w:spacing w:before="240" w:line="259" w:lineRule="auto"/>
      <w:jc w:val="left"/>
      <w:outlineLvl w:val="9"/>
    </w:pPr>
    <w:rPr>
      <w:rFonts w:ascii="Calibri Light" w:hAnsi="Calibri Light"/>
      <w:b w:val="0"/>
      <w:color w:val="2E75B5"/>
      <w:sz w:val="32"/>
      <w:szCs w:val="32"/>
    </w:rPr>
  </w:style>
  <w:style w:type="paragraph" w:customStyle="1" w:styleId="58">
    <w:name w:val="Normal_0"/>
    <w:qFormat/>
    <w:uiPriority w:val="0"/>
    <w:pPr>
      <w:widowControl w:val="0"/>
      <w:spacing w:after="200" w:line="276" w:lineRule="auto"/>
      <w:jc w:val="both"/>
    </w:pPr>
    <w:rPr>
      <w:rFonts w:ascii="Calibri" w:hAnsi="Calibri" w:eastAsia="宋体" w:cs="Times New Roman"/>
      <w:kern w:val="2"/>
      <w:sz w:val="21"/>
      <w:szCs w:val="22"/>
      <w:lang w:val="en-US" w:eastAsia="zh-CN" w:bidi="ar-SA"/>
    </w:rPr>
  </w:style>
  <w:style w:type="paragraph" w:customStyle="1" w:styleId="59">
    <w:name w:val="WPSOffice手动目录 1"/>
    <w:qFormat/>
    <w:uiPriority w:val="0"/>
    <w:rPr>
      <w:rFonts w:ascii="Times New Roman" w:hAnsi="Times New Roman" w:eastAsia="宋体" w:cs="Times New Roman"/>
      <w:lang w:val="en-US" w:eastAsia="zh-CN" w:bidi="ar-SA"/>
    </w:rPr>
  </w:style>
  <w:style w:type="paragraph" w:styleId="60">
    <w:name w:val="List Paragraph"/>
    <w:basedOn w:val="1"/>
    <w:qFormat/>
    <w:uiPriority w:val="0"/>
    <w:pPr>
      <w:ind w:firstLine="420" w:firstLineChars="200"/>
    </w:pPr>
  </w:style>
  <w:style w:type="character" w:customStyle="1" w:styleId="61">
    <w:name w:val="批注文字 字符"/>
    <w:basedOn w:val="26"/>
    <w:link w:val="12"/>
    <w:qFormat/>
    <w:uiPriority w:val="0"/>
    <w:rPr>
      <w:rFonts w:ascii="Calibri" w:hAnsi="Calibri"/>
      <w:kern w:val="2"/>
      <w:sz w:val="21"/>
      <w:szCs w:val="24"/>
    </w:rPr>
  </w:style>
  <w:style w:type="character" w:customStyle="1" w:styleId="62">
    <w:name w:val="批注主题 字符"/>
    <w:basedOn w:val="61"/>
    <w:link w:val="23"/>
    <w:qFormat/>
    <w:uiPriority w:val="0"/>
    <w:rPr>
      <w:rFonts w:ascii="Calibri" w:hAnsi="Calibri"/>
      <w:b/>
      <w:bCs/>
      <w:kern w:val="2"/>
      <w:sz w:val="21"/>
      <w:szCs w:val="24"/>
    </w:rPr>
  </w:style>
  <w:style w:type="character" w:customStyle="1" w:styleId="63">
    <w:name w:val="标题 6 Char"/>
    <w:qFormat/>
    <w:uiPriority w:val="0"/>
    <w:rPr>
      <w:rFonts w:ascii="华文宋体" w:hAnsi="华文宋体" w:eastAsia="宋体"/>
      <w:b/>
      <w:kern w:val="0"/>
      <w:sz w:val="24"/>
      <w:szCs w:val="20"/>
    </w:rPr>
  </w:style>
  <w:style w:type="paragraph" w:customStyle="1" w:styleId="64">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65">
    <w:name w:val="列出段落1"/>
    <w:basedOn w:val="1"/>
    <w:qFormat/>
    <w:uiPriority w:val="34"/>
    <w:pPr>
      <w:ind w:firstLine="420" w:firstLineChars="200"/>
    </w:pPr>
  </w:style>
  <w:style w:type="paragraph" w:customStyle="1" w:styleId="66">
    <w:name w:val="*正文"/>
    <w:basedOn w:val="1"/>
    <w:autoRedefine/>
    <w:qFormat/>
    <w:uiPriority w:val="0"/>
    <w:pPr>
      <w:keepNext/>
      <w:keepLines/>
      <w:spacing w:line="360" w:lineRule="auto"/>
      <w:ind w:firstLine="200" w:firstLineChars="200"/>
    </w:pPr>
    <w:rPr>
      <w:rFonts w:ascii="宋体" w:hAnsi="宋体"/>
      <w:szCs w:val="24"/>
    </w:rPr>
  </w:style>
  <w:style w:type="paragraph" w:customStyle="1" w:styleId="67">
    <w:name w:val="目录 61"/>
    <w:next w:val="1"/>
    <w:qFormat/>
    <w:uiPriority w:val="0"/>
    <w:pPr>
      <w:wordWrap w:val="0"/>
      <w:spacing w:after="200" w:line="276" w:lineRule="auto"/>
      <w:ind w:left="2125"/>
      <w:jc w:val="both"/>
    </w:pPr>
    <w:rPr>
      <w:rFonts w:ascii="Calibri" w:hAnsi="Calibri"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6685</Words>
  <Characters>7307</Characters>
  <Lines>924</Lines>
  <Paragraphs>260</Paragraphs>
  <TotalTime>20</TotalTime>
  <ScaleCrop>false</ScaleCrop>
  <LinksUpToDate>false</LinksUpToDate>
  <CharactersWithSpaces>7540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2022-06-23T15:37:00Z</dcterms:created>
  <dc:creator>南瓜</dc:creator>
  <cp:lastModifiedBy>文投公司企划部</cp:lastModifiedBy>
  <cp:lastPrinted>2025-05-14T00:33:00Z</cp:lastPrinted>
  <dcterms:modified xsi:type="dcterms:W3CDTF">2025-05-15T00:35:20Z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31F32E347BD54DA6ADF070A447209A8B_13</vt:lpwstr>
  </property>
  <property fmtid="{D5CDD505-2E9C-101B-9397-08002B2CF9AE}" pid="4" name="KSOTemplateDocerSaveRecord">
    <vt:lpwstr>eyJoZGlkIjoiOTEyNWZmYzY2ZGZjM2E1N2E0OGFiYTk3YTVmMmI5YzIiLCJ1c2VySWQiOiIyNDY2NDgzMzUifQ==</vt:lpwstr>
  </property>
</Properties>
</file>